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2"/>
        </w:rPr>
        <w:t>Table 4. Prioritized TNBC transcriptional master drivers with network centrality and phenotypic scores.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0" w:space="0" w:color="000000"/>
          <w:bottom w:val="single" w:sz="10" w:space="0" w:color="000000"/>
          <w:left w:val="none"/>
          <w:right w:val="none"/>
          <w:insideH w:val="single" w:sz="4" w:space="0" w:color="E0E0E0"/>
          <w:insideV w:val="none"/>
        </w:tblBorders>
      </w:tblPr>
      <w:tblGrid>
        <w:gridCol w:w="1851"/>
        <w:gridCol w:w="1851"/>
        <w:gridCol w:w="1851"/>
        <w:gridCol w:w="1851"/>
        <w:gridCol w:w="1851"/>
        <w:gridCol w:w="1851"/>
        <w:gridCol w:w="1851"/>
      </w:tblGrid>
      <w:tr>
        <w:trPr>
          <w:tblHeader/>
          <w:cantSplit/>
        </w:trPr>
        <w:tc>
          <w:tcPr>
            <w:tcW w:type="dxa" w:w="185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Driver TF</w:t>
            </w:r>
          </w:p>
        </w:tc>
        <w:tc>
          <w:tcPr>
            <w:tcW w:type="dxa" w:w="185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Target Genes</w:t>
            </w:r>
          </w:p>
        </w:tc>
        <w:tc>
          <w:tcPr>
            <w:tcW w:type="dxa" w:w="185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PageRank</w:t>
            </w:r>
          </w:p>
        </w:tc>
        <w:tc>
          <w:tcPr>
            <w:tcW w:type="dxa" w:w="185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Cumulative Weight</w:t>
            </w:r>
          </w:p>
        </w:tc>
        <w:tc>
          <w:tcPr>
            <w:tcW w:type="dxa" w:w="185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Upregulated</w:t>
            </w:r>
          </w:p>
        </w:tc>
        <w:tc>
          <w:tcPr>
            <w:tcW w:type="dxa" w:w="185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Downregulated</w:t>
            </w:r>
          </w:p>
        </w:tc>
        <w:tc>
          <w:tcPr>
            <w:tcW w:type="dxa" w:w="185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Master Score</w:t>
            </w:r>
          </w:p>
        </w:tc>
      </w:tr>
      <w:tr>
        <w:tc>
          <w:tcPr>
            <w:tcW w:type="dxa" w:w="185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CTCF</w:t>
            </w:r>
          </w:p>
        </w:tc>
        <w:tc>
          <w:tcPr>
            <w:tcW w:type="dxa" w:w="185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2228</w:t>
            </w:r>
          </w:p>
        </w:tc>
        <w:tc>
          <w:tcPr>
            <w:tcW w:type="dxa" w:w="185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0.000329</w:t>
            </w:r>
          </w:p>
        </w:tc>
        <w:tc>
          <w:tcPr>
            <w:tcW w:type="dxa" w:w="185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272,518.4</w:t>
            </w:r>
          </w:p>
        </w:tc>
        <w:tc>
          <w:tcPr>
            <w:tcW w:type="dxa" w:w="185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2201</w:t>
            </w:r>
          </w:p>
        </w:tc>
        <w:tc>
          <w:tcPr>
            <w:tcW w:type="dxa" w:w="185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27</w:t>
            </w:r>
          </w:p>
        </w:tc>
        <w:tc>
          <w:tcPr>
            <w:tcW w:type="dxa" w:w="185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0.9861</w:t>
            </w:r>
          </w:p>
        </w:tc>
      </w:tr>
      <w:tr>
        <w:tc>
          <w:tcPr>
            <w:tcW w:type="dxa" w:w="185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POLR2A</w:t>
            </w:r>
          </w:p>
        </w:tc>
        <w:tc>
          <w:tcPr>
            <w:tcW w:type="dxa" w:w="185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2151</w:t>
            </w:r>
          </w:p>
        </w:tc>
        <w:tc>
          <w:tcPr>
            <w:tcW w:type="dxa" w:w="185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0.000329</w:t>
            </w:r>
          </w:p>
        </w:tc>
        <w:tc>
          <w:tcPr>
            <w:tcW w:type="dxa" w:w="185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280,330.4</w:t>
            </w:r>
          </w:p>
        </w:tc>
        <w:tc>
          <w:tcPr>
            <w:tcW w:type="dxa" w:w="185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2124</w:t>
            </w:r>
          </w:p>
        </w:tc>
        <w:tc>
          <w:tcPr>
            <w:tcW w:type="dxa" w:w="185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27</w:t>
            </w:r>
          </w:p>
        </w:tc>
        <w:tc>
          <w:tcPr>
            <w:tcW w:type="dxa" w:w="185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0.9827</w:t>
            </w:r>
          </w:p>
        </w:tc>
      </w:tr>
      <w:tr>
        <w:tc>
          <w:tcPr>
            <w:tcW w:type="dxa" w:w="185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EP300</w:t>
            </w:r>
          </w:p>
        </w:tc>
        <w:tc>
          <w:tcPr>
            <w:tcW w:type="dxa" w:w="185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2078</w:t>
            </w:r>
          </w:p>
        </w:tc>
        <w:tc>
          <w:tcPr>
            <w:tcW w:type="dxa" w:w="185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0.000329</w:t>
            </w:r>
          </w:p>
        </w:tc>
        <w:tc>
          <w:tcPr>
            <w:tcW w:type="dxa" w:w="185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191,912.5</w:t>
            </w:r>
          </w:p>
        </w:tc>
        <w:tc>
          <w:tcPr>
            <w:tcW w:type="dxa" w:w="185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2051</w:t>
            </w:r>
          </w:p>
        </w:tc>
        <w:tc>
          <w:tcPr>
            <w:tcW w:type="dxa" w:w="185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27</w:t>
            </w:r>
          </w:p>
        </w:tc>
        <w:tc>
          <w:tcPr>
            <w:tcW w:type="dxa" w:w="185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0.8086</w:t>
            </w:r>
          </w:p>
        </w:tc>
      </w:tr>
      <w:tr>
        <w:tc>
          <w:tcPr>
            <w:tcW w:type="dxa" w:w="185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JUND</w:t>
            </w:r>
          </w:p>
        </w:tc>
        <w:tc>
          <w:tcPr>
            <w:tcW w:type="dxa" w:w="185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2103</w:t>
            </w:r>
          </w:p>
        </w:tc>
        <w:tc>
          <w:tcPr>
            <w:tcW w:type="dxa" w:w="185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0.000372</w:t>
            </w:r>
          </w:p>
        </w:tc>
        <w:tc>
          <w:tcPr>
            <w:tcW w:type="dxa" w:w="185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187,335.6</w:t>
            </w:r>
          </w:p>
        </w:tc>
        <w:tc>
          <w:tcPr>
            <w:tcW w:type="dxa" w:w="185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2076</w:t>
            </w:r>
          </w:p>
        </w:tc>
        <w:tc>
          <w:tcPr>
            <w:tcW w:type="dxa" w:w="185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27</w:t>
            </w:r>
          </w:p>
        </w:tc>
        <w:tc>
          <w:tcPr>
            <w:tcW w:type="dxa" w:w="185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0.8061</w:t>
            </w:r>
          </w:p>
        </w:tc>
      </w:tr>
      <w:tr>
        <w:tc>
          <w:tcPr>
            <w:tcW w:type="dxa" w:w="185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MYC</w:t>
            </w:r>
          </w:p>
        </w:tc>
        <w:tc>
          <w:tcPr>
            <w:tcW w:type="dxa" w:w="185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2007</w:t>
            </w:r>
          </w:p>
        </w:tc>
        <w:tc>
          <w:tcPr>
            <w:tcW w:type="dxa" w:w="185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0.000330</w:t>
            </w:r>
          </w:p>
        </w:tc>
        <w:tc>
          <w:tcPr>
            <w:tcW w:type="dxa" w:w="185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177,786.0</w:t>
            </w:r>
          </w:p>
        </w:tc>
        <w:tc>
          <w:tcPr>
            <w:tcW w:type="dxa" w:w="185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1980</w:t>
            </w:r>
          </w:p>
        </w:tc>
        <w:tc>
          <w:tcPr>
            <w:tcW w:type="dxa" w:w="185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27</w:t>
            </w:r>
          </w:p>
        </w:tc>
        <w:tc>
          <w:tcPr>
            <w:tcW w:type="dxa" w:w="185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0.7675</w:t>
            </w:r>
          </w:p>
        </w:tc>
      </w:tr>
      <w:tr>
        <w:tc>
          <w:tcPr>
            <w:tcW w:type="dxa" w:w="185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SIN3A</w:t>
            </w:r>
          </w:p>
        </w:tc>
        <w:tc>
          <w:tcPr>
            <w:tcW w:type="dxa" w:w="185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1997</w:t>
            </w:r>
          </w:p>
        </w:tc>
        <w:tc>
          <w:tcPr>
            <w:tcW w:type="dxa" w:w="185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0.000329</w:t>
            </w:r>
          </w:p>
        </w:tc>
        <w:tc>
          <w:tcPr>
            <w:tcW w:type="dxa" w:w="185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171,489.5</w:t>
            </w:r>
          </w:p>
        </w:tc>
        <w:tc>
          <w:tcPr>
            <w:tcW w:type="dxa" w:w="185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1970</w:t>
            </w:r>
          </w:p>
        </w:tc>
        <w:tc>
          <w:tcPr>
            <w:tcW w:type="dxa" w:w="185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27</w:t>
            </w:r>
          </w:p>
        </w:tc>
        <w:tc>
          <w:tcPr>
            <w:tcW w:type="dxa" w:w="185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0.7540</w:t>
            </w:r>
          </w:p>
        </w:tc>
      </w:tr>
      <w:tr>
        <w:tc>
          <w:tcPr>
            <w:tcW w:type="dxa" w:w="185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SP1</w:t>
            </w:r>
          </w:p>
        </w:tc>
        <w:tc>
          <w:tcPr>
            <w:tcW w:type="dxa" w:w="185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2036</w:t>
            </w:r>
          </w:p>
        </w:tc>
        <w:tc>
          <w:tcPr>
            <w:tcW w:type="dxa" w:w="185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0.000329</w:t>
            </w:r>
          </w:p>
        </w:tc>
        <w:tc>
          <w:tcPr>
            <w:tcW w:type="dxa" w:w="185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160,854.3</w:t>
            </w:r>
          </w:p>
        </w:tc>
        <w:tc>
          <w:tcPr>
            <w:tcW w:type="dxa" w:w="185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2009</w:t>
            </w:r>
          </w:p>
        </w:tc>
        <w:tc>
          <w:tcPr>
            <w:tcW w:type="dxa" w:w="185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27</w:t>
            </w:r>
          </w:p>
        </w:tc>
        <w:tc>
          <w:tcPr>
            <w:tcW w:type="dxa" w:w="185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0.7438</w:t>
            </w:r>
          </w:p>
        </w:tc>
      </w:tr>
      <w:tr>
        <w:tc>
          <w:tcPr>
            <w:tcW w:type="dxa" w:w="185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FOS</w:t>
            </w:r>
          </w:p>
        </w:tc>
        <w:tc>
          <w:tcPr>
            <w:tcW w:type="dxa" w:w="185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2030</w:t>
            </w:r>
          </w:p>
        </w:tc>
        <w:tc>
          <w:tcPr>
            <w:tcW w:type="dxa" w:w="185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0.000329</w:t>
            </w:r>
          </w:p>
        </w:tc>
        <w:tc>
          <w:tcPr>
            <w:tcW w:type="dxa" w:w="185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155,256.3</w:t>
            </w:r>
          </w:p>
        </w:tc>
        <w:tc>
          <w:tcPr>
            <w:tcW w:type="dxa" w:w="185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2003</w:t>
            </w:r>
          </w:p>
        </w:tc>
        <w:tc>
          <w:tcPr>
            <w:tcW w:type="dxa" w:w="185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27</w:t>
            </w:r>
          </w:p>
        </w:tc>
        <w:tc>
          <w:tcPr>
            <w:tcW w:type="dxa" w:w="185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0.7325</w:t>
            </w:r>
          </w:p>
        </w:tc>
      </w:tr>
      <w:tr>
        <w:tc>
          <w:tcPr>
            <w:tcW w:type="dxa" w:w="185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HDAC2</w:t>
            </w:r>
          </w:p>
        </w:tc>
        <w:tc>
          <w:tcPr>
            <w:tcW w:type="dxa" w:w="185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2003</w:t>
            </w:r>
          </w:p>
        </w:tc>
        <w:tc>
          <w:tcPr>
            <w:tcW w:type="dxa" w:w="185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0.000361</w:t>
            </w:r>
          </w:p>
        </w:tc>
        <w:tc>
          <w:tcPr>
            <w:tcW w:type="dxa" w:w="185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158,059.2</w:t>
            </w:r>
          </w:p>
        </w:tc>
        <w:tc>
          <w:tcPr>
            <w:tcW w:type="dxa" w:w="185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1976</w:t>
            </w:r>
          </w:p>
        </w:tc>
        <w:tc>
          <w:tcPr>
            <w:tcW w:type="dxa" w:w="185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27</w:t>
            </w:r>
          </w:p>
        </w:tc>
        <w:tc>
          <w:tcPr>
            <w:tcW w:type="dxa" w:w="185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0.7314</w:t>
            </w:r>
          </w:p>
        </w:tc>
      </w:tr>
      <w:tr>
        <w:tc>
          <w:tcPr>
            <w:tcW w:type="dxa" w:w="185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MAX</w:t>
            </w:r>
          </w:p>
        </w:tc>
        <w:tc>
          <w:tcPr>
            <w:tcW w:type="dxa" w:w="185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2009</w:t>
            </w:r>
          </w:p>
        </w:tc>
        <w:tc>
          <w:tcPr>
            <w:tcW w:type="dxa" w:w="185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0.000329</w:t>
            </w:r>
          </w:p>
        </w:tc>
        <w:tc>
          <w:tcPr>
            <w:tcW w:type="dxa" w:w="185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156,198.2</w:t>
            </w:r>
          </w:p>
        </w:tc>
        <w:tc>
          <w:tcPr>
            <w:tcW w:type="dxa" w:w="185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1982</w:t>
            </w:r>
          </w:p>
        </w:tc>
        <w:tc>
          <w:tcPr>
            <w:tcW w:type="dxa" w:w="185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27</w:t>
            </w:r>
          </w:p>
        </w:tc>
        <w:tc>
          <w:tcPr>
            <w:tcW w:type="dxa" w:w="1851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0.7294</w:t>
            </w:r>
          </w:p>
        </w:tc>
      </w:tr>
    </w:tbl>
    <w:p>
      <w:pPr>
        <w:spacing w:before="120" w:after="8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18"/>
        </w:rPr>
        <w:t>Note: Top 10 prioritized drivers ranked by Master Regulatory Score shown. Complete 25-driver cohort provided in repository table.</w:t>
      </w:r>
    </w:p>
    <w:sectPr w:rsidR="00FC693F" w:rsidRPr="0006063C" w:rsidSect="0003461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