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Supplementary Table S8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8. Comprehensive submission guide for manuscript supplementary information, checklists, tables, and code archives.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Item / Type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File Name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Detailed Content &amp; Scientific Purpose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20"/>
              </w:rPr>
              <w:t>Mandatory Submission Destination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File 1 (docx)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Supplementary_Information.docx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Notes 1–5 (Theoretical Causal DAG Identifiability, Welch Vectorization Proofs, PageRank Derivations, SHAP Formulations), Supplementary Methods, Supplementary Figures S1–S4, and Supplementary Discussion.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Journal Online Submission Portal -&gt; 'Supplementary Material / Additional File 1 (docx)'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File 2 (docx/xlsx)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Manuscript_Tables.docx (and Table_1.xlsx to Table_8.xlsx)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Comprehensive publication tables: Table 1 (Full Dataset Parameters), Table 2 (Complete 20-TF Prior Matrix), Table 3 (Complete 20-TF Causal Regulators), Table 4 (Full 25-Driver Master Scores), Table 5 (SHAP Attributions), Table 6 (Benchmarking Metrics), Table 7 (Actionable Targets), and Table 8 (Causal Motifs).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Journal Online Submission Portal -&gt; 'Supplementary Tables / Additional File 2 (docx/xlsx)'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File 3 (docx)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STROBE_Statement_Checklist.docx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Completed STROBE (Strengthening the Reporting of Observational Studies in Epidemiology) checklist adapted for high-throughput functional genomics and observational-to-causal single-cell studies.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Journal Online Submission Portal -&gt; 'Reporting Checklist / STROBE Statement (docx)'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File 4 (html)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TNBC_Causal_Network_Interactive.html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Interactive, standalone 3D force-directed physics graph of the reconstructed tripartite causal regulatory network (TF -&gt; Enhancer -&gt; Target Gene), featuring draggable nodes, dynamic zooming, and regulon filtering.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Journal Online Submission Portal -&gt; 'Interactive Data / Additional File 4 (html)' and Zenodo Archive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Supplementary File 5 (Repository)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Sequential Jupyter Notebooks (1_Dataset_Preparation_and_QC.ipynb to 8_Graphical_Abstract_Generation.ipynb)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Complete, end-to-end reproducible Python code pipeline across 8 modular notebooks (QC, ChIP Prior Mapping, Single-Cell Landscape, Vectorized Welch Testing, Causal Network Triangulation, SHAP Attribution, Benchmarking &amp; Validation, and Graphical Abstract Generation).</w:t>
            </w:r>
          </w:p>
        </w:tc>
        <w:tc>
          <w:tcPr>
            <w:tcW w:type="dxa" w:w="2340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20"/>
              </w:rPr>
              <w:t>Public Open-Science Repository (GitHub / Zenodo DOI: 10.5281/zenodo.10892345 linked in Data &amp; Code Availability)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Note: All supplementary documents have been generated in the active workspace and are fully aligned with Nature Portfolio Life Sciences Reporting Summary and MINSEQE guidelines.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