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6E3E" w14:textId="69A7B84C" w:rsidR="00D837A5" w:rsidRDefault="00D837A5" w:rsidP="00D837A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71AE3">
        <w:rPr>
          <w:rFonts w:ascii="Arial" w:hAnsi="Arial" w:cs="Arial"/>
          <w:b/>
          <w:bCs/>
          <w:sz w:val="24"/>
          <w:szCs w:val="24"/>
          <w:lang w:val="en-US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3AAFC048" w14:textId="58EB2D1B" w:rsidR="00F5000C" w:rsidRDefault="00F5000C" w:rsidP="00F5000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Central tendency values of epiderm</w:t>
      </w:r>
      <w:r w:rsidR="00F0382D">
        <w:rPr>
          <w:rFonts w:ascii="Arial" w:hAnsi="Arial" w:cs="Arial"/>
          <w:b/>
          <w:bCs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D6323">
        <w:rPr>
          <w:rFonts w:ascii="Arial" w:hAnsi="Arial" w:cs="Arial"/>
          <w:b/>
          <w:bCs/>
          <w:sz w:val="24"/>
          <w:szCs w:val="24"/>
          <w:lang w:val="en-US"/>
        </w:rPr>
        <w:t xml:space="preserve">areas </w:t>
      </w:r>
      <w:r>
        <w:rPr>
          <w:rFonts w:ascii="Arial" w:hAnsi="Arial" w:cs="Arial"/>
          <w:b/>
          <w:bCs/>
          <w:sz w:val="24"/>
          <w:szCs w:val="24"/>
          <w:lang w:val="en-US"/>
        </w:rPr>
        <w:t>across different regions and ages</w:t>
      </w:r>
    </w:p>
    <w:p w14:paraId="2A93BA86" w14:textId="081AE3B4" w:rsidR="00D837A5" w:rsidRDefault="00F5000C" w:rsidP="00D837A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E53427" wp14:editId="77DB193E">
            <wp:extent cx="5612130" cy="3284855"/>
            <wp:effectExtent l="0" t="0" r="7620" b="0"/>
            <wp:docPr id="169592103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1036" name="Imagen 1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2D31" w14:textId="56E3ECA7" w:rsidR="00D041E9" w:rsidRDefault="00D041E9" w:rsidP="00D837A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00FAA0DB" w14:textId="73CD0600" w:rsidR="001A4D65" w:rsidRPr="001F2612" w:rsidRDefault="001A4D65" w:rsidP="001A4D6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F2612">
        <w:rPr>
          <w:rFonts w:ascii="Arial" w:hAnsi="Arial" w:cs="Arial"/>
          <w:b/>
          <w:bCs/>
          <w:sz w:val="20"/>
          <w:szCs w:val="20"/>
          <w:lang w:val="en-US"/>
        </w:rPr>
        <w:t>Epidermal area or thickness by body region</w:t>
      </w:r>
      <w:r w:rsidRPr="001F26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4DEF">
        <w:rPr>
          <w:rFonts w:cs="Arial"/>
          <w:sz w:val="20"/>
          <w:szCs w:val="20"/>
          <w:lang w:val="en-US"/>
        </w:rPr>
        <w:t>Dorsal skin of the head (</w:t>
      </w:r>
      <w:r w:rsidRPr="003E4DEF">
        <w:rPr>
          <w:rFonts w:cs="Arial"/>
          <w:b/>
          <w:bCs/>
          <w:sz w:val="20"/>
          <w:szCs w:val="20"/>
          <w:lang w:val="en-US"/>
        </w:rPr>
        <w:t>DSH</w:t>
      </w:r>
      <w:r w:rsidRPr="003E4DEF">
        <w:rPr>
          <w:rFonts w:cs="Arial"/>
          <w:sz w:val="20"/>
          <w:szCs w:val="20"/>
          <w:lang w:val="en-US"/>
        </w:rPr>
        <w:t>),</w:t>
      </w:r>
      <w:r>
        <w:rPr>
          <w:rFonts w:cs="Arial"/>
          <w:sz w:val="20"/>
          <w:szCs w:val="20"/>
          <w:lang w:val="en-US"/>
        </w:rPr>
        <w:t xml:space="preserve"> </w:t>
      </w:r>
      <w:r w:rsidRPr="003E4DEF">
        <w:rPr>
          <w:rFonts w:cs="Arial"/>
          <w:sz w:val="20"/>
          <w:szCs w:val="20"/>
          <w:lang w:val="en-US"/>
        </w:rPr>
        <w:t>Ventral skin of the head (</w:t>
      </w:r>
      <w:r w:rsidRPr="003E4DEF">
        <w:rPr>
          <w:rFonts w:cs="Arial"/>
          <w:b/>
          <w:bCs/>
          <w:sz w:val="20"/>
          <w:szCs w:val="20"/>
          <w:lang w:val="en-US"/>
        </w:rPr>
        <w:t>VSH</w:t>
      </w:r>
      <w:r w:rsidRPr="001A4D65">
        <w:rPr>
          <w:rFonts w:cs="Arial"/>
          <w:sz w:val="20"/>
          <w:szCs w:val="20"/>
          <w:lang w:val="en-US"/>
        </w:rPr>
        <w:t>)</w:t>
      </w:r>
      <w:r w:rsidRPr="003E4DEF">
        <w:rPr>
          <w:rFonts w:cs="Arial"/>
          <w:sz w:val="20"/>
          <w:szCs w:val="20"/>
          <w:lang w:val="en-US"/>
        </w:rPr>
        <w:t>, Dorsal skin of the trunk at the forelimb level (</w:t>
      </w:r>
      <w:r w:rsidRPr="003E4DEF">
        <w:rPr>
          <w:rFonts w:cs="Arial"/>
          <w:b/>
          <w:bCs/>
          <w:sz w:val="20"/>
          <w:szCs w:val="20"/>
          <w:lang w:val="en-US"/>
        </w:rPr>
        <w:t>DST/F</w:t>
      </w:r>
      <w:r w:rsidRPr="003E4DEF">
        <w:rPr>
          <w:rFonts w:cs="Arial"/>
          <w:sz w:val="20"/>
          <w:szCs w:val="20"/>
          <w:lang w:val="en-US"/>
        </w:rPr>
        <w:t>), Ventral skin of the trunk at the forelimb level (</w:t>
      </w:r>
      <w:r w:rsidRPr="003E4DEF">
        <w:rPr>
          <w:rFonts w:cs="Arial"/>
          <w:b/>
          <w:bCs/>
          <w:sz w:val="20"/>
          <w:szCs w:val="20"/>
          <w:lang w:val="en-US"/>
        </w:rPr>
        <w:t>VST/F</w:t>
      </w:r>
      <w:r w:rsidRPr="003E4DEF">
        <w:rPr>
          <w:rFonts w:cs="Arial"/>
          <w:sz w:val="20"/>
          <w:szCs w:val="20"/>
          <w:lang w:val="en-US"/>
        </w:rPr>
        <w:t>), Right intercostal fold (</w:t>
      </w:r>
      <w:r w:rsidRPr="003E4DEF">
        <w:rPr>
          <w:rFonts w:cs="Arial"/>
          <w:b/>
          <w:bCs/>
          <w:sz w:val="20"/>
          <w:szCs w:val="20"/>
          <w:lang w:val="en-US"/>
        </w:rPr>
        <w:t>RIF</w:t>
      </w:r>
      <w:r w:rsidRPr="003E4DEF">
        <w:rPr>
          <w:rFonts w:cs="Arial"/>
          <w:sz w:val="20"/>
          <w:szCs w:val="20"/>
          <w:lang w:val="en-US"/>
        </w:rPr>
        <w:t>), Left intercostal fold (</w:t>
      </w:r>
      <w:r w:rsidRPr="003E4DEF">
        <w:rPr>
          <w:rFonts w:cs="Arial"/>
          <w:b/>
          <w:bCs/>
          <w:sz w:val="20"/>
          <w:szCs w:val="20"/>
          <w:lang w:val="en-US"/>
        </w:rPr>
        <w:t>LIF</w:t>
      </w:r>
      <w:r w:rsidRPr="003E4DEF">
        <w:rPr>
          <w:rFonts w:cs="Arial"/>
          <w:sz w:val="20"/>
          <w:szCs w:val="20"/>
          <w:lang w:val="en-US"/>
        </w:rPr>
        <w:t>), Dorsal skin of the trunk at the hindlimb level (</w:t>
      </w:r>
      <w:r w:rsidRPr="003E4DEF">
        <w:rPr>
          <w:rFonts w:cs="Arial"/>
          <w:b/>
          <w:bCs/>
          <w:sz w:val="20"/>
          <w:szCs w:val="20"/>
          <w:lang w:val="en-US"/>
        </w:rPr>
        <w:t>DST/H</w:t>
      </w:r>
      <w:r w:rsidRPr="003E4DEF">
        <w:rPr>
          <w:rFonts w:cs="Arial"/>
          <w:sz w:val="20"/>
          <w:szCs w:val="20"/>
          <w:lang w:val="en-US"/>
        </w:rPr>
        <w:t>), Ventral skin of the trunk at the hindlimb level (</w:t>
      </w:r>
      <w:r w:rsidRPr="003E4DEF">
        <w:rPr>
          <w:rFonts w:cs="Arial"/>
          <w:b/>
          <w:bCs/>
          <w:sz w:val="20"/>
          <w:szCs w:val="20"/>
          <w:lang w:val="en-US"/>
        </w:rPr>
        <w:t>VST/H</w:t>
      </w:r>
      <w:r w:rsidRPr="003E4DEF">
        <w:rPr>
          <w:rFonts w:cs="Arial"/>
          <w:sz w:val="20"/>
          <w:szCs w:val="20"/>
          <w:lang w:val="en-US"/>
        </w:rPr>
        <w:t>), Caudal ridge skin (</w:t>
      </w:r>
      <w:r w:rsidRPr="003E4DEF">
        <w:rPr>
          <w:rFonts w:cs="Arial"/>
          <w:b/>
          <w:bCs/>
          <w:sz w:val="20"/>
          <w:szCs w:val="20"/>
          <w:lang w:val="en-US"/>
        </w:rPr>
        <w:t>CRS</w:t>
      </w:r>
      <w:r w:rsidRPr="003E4DEF">
        <w:rPr>
          <w:rFonts w:cs="Arial"/>
          <w:sz w:val="20"/>
          <w:szCs w:val="20"/>
          <w:lang w:val="en-US"/>
        </w:rPr>
        <w:t>) and</w:t>
      </w:r>
      <w:r>
        <w:rPr>
          <w:rFonts w:cs="Arial"/>
          <w:sz w:val="20"/>
          <w:szCs w:val="20"/>
          <w:lang w:val="en-US"/>
        </w:rPr>
        <w:t xml:space="preserve"> </w:t>
      </w:r>
      <w:r w:rsidRPr="003E4DEF">
        <w:rPr>
          <w:rFonts w:cs="Arial"/>
          <w:sz w:val="20"/>
          <w:szCs w:val="20"/>
          <w:lang w:val="en-US"/>
        </w:rPr>
        <w:t>Ventral skin of the tail (</w:t>
      </w:r>
      <w:r w:rsidRPr="003E4DEF">
        <w:rPr>
          <w:rFonts w:cs="Arial"/>
          <w:b/>
          <w:bCs/>
          <w:sz w:val="20"/>
          <w:szCs w:val="20"/>
          <w:lang w:val="en-US"/>
        </w:rPr>
        <w:t>VST</w:t>
      </w:r>
      <w:r w:rsidRPr="003E4DEF">
        <w:rPr>
          <w:rFonts w:cs="Arial"/>
          <w:sz w:val="20"/>
          <w:szCs w:val="20"/>
          <w:lang w:val="en-US"/>
        </w:rPr>
        <w:t>)</w:t>
      </w:r>
      <w:r>
        <w:rPr>
          <w:rFonts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The radar plot illustrates the variations in epidermal thickness areas (µm²) across different body regions and </w:t>
      </w:r>
      <w:r w:rsidR="007F6323">
        <w:rPr>
          <w:rFonts w:ascii="Arial" w:hAnsi="Arial" w:cs="Arial"/>
          <w:sz w:val="20"/>
          <w:szCs w:val="20"/>
          <w:lang w:val="en-US"/>
        </w:rPr>
        <w:t>ages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 in axolotls.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The green line, representing </w:t>
      </w:r>
      <w:r w:rsidR="003F6A1D">
        <w:rPr>
          <w:rFonts w:ascii="Arial" w:hAnsi="Arial" w:cs="Arial"/>
          <w:sz w:val="20"/>
          <w:szCs w:val="20"/>
          <w:lang w:val="en-US"/>
        </w:rPr>
        <w:t xml:space="preserve">the 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24-month-old adult, consistently falls within the boundaries of the red (4-month-old juvenile) and blue lines (48-month-old adult). This figure demonstrates that epidermal thickness significantly and consistently decreases with age. These observations, clearly depicted in the radar plot, support the inverse relationship between age and both </w:t>
      </w:r>
      <w:r>
        <w:rPr>
          <w:rFonts w:ascii="Arial" w:hAnsi="Arial" w:cs="Arial"/>
          <w:sz w:val="20"/>
          <w:szCs w:val="20"/>
          <w:lang w:val="en-US"/>
        </w:rPr>
        <w:t>LCs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 presence and epidermal thickness in axolotls. The data </w:t>
      </w:r>
      <w:r w:rsidR="000D7367">
        <w:rPr>
          <w:rFonts w:ascii="Arial" w:hAnsi="Arial" w:cs="Arial"/>
          <w:sz w:val="20"/>
          <w:szCs w:val="20"/>
          <w:lang w:val="en-US"/>
        </w:rPr>
        <w:t>highlights</w:t>
      </w:r>
      <w:r w:rsidRPr="001F2612">
        <w:rPr>
          <w:rFonts w:ascii="Arial" w:hAnsi="Arial" w:cs="Arial"/>
          <w:sz w:val="20"/>
          <w:szCs w:val="20"/>
          <w:lang w:val="en-US"/>
        </w:rPr>
        <w:t xml:space="preserve"> the substantial influence of aging on the cellular and structural composition of axolotl skin.</w:t>
      </w:r>
    </w:p>
    <w:p w14:paraId="179C5463" w14:textId="77777777" w:rsidR="00D041E9" w:rsidRPr="006548EC" w:rsidRDefault="00D041E9" w:rsidP="00D837A5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D041E9" w:rsidRPr="00654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A5"/>
    <w:rsid w:val="000001EA"/>
    <w:rsid w:val="00047B96"/>
    <w:rsid w:val="000D6323"/>
    <w:rsid w:val="000D7367"/>
    <w:rsid w:val="001A4D65"/>
    <w:rsid w:val="001B3AB7"/>
    <w:rsid w:val="00276138"/>
    <w:rsid w:val="003F6A1D"/>
    <w:rsid w:val="005D2384"/>
    <w:rsid w:val="006548EC"/>
    <w:rsid w:val="00783068"/>
    <w:rsid w:val="007F6323"/>
    <w:rsid w:val="0082041B"/>
    <w:rsid w:val="008906D5"/>
    <w:rsid w:val="00A82247"/>
    <w:rsid w:val="00A8291B"/>
    <w:rsid w:val="00B276E3"/>
    <w:rsid w:val="00BC6981"/>
    <w:rsid w:val="00D041E9"/>
    <w:rsid w:val="00D837A5"/>
    <w:rsid w:val="00F0382D"/>
    <w:rsid w:val="00F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3B858"/>
  <w15:chartTrackingRefBased/>
  <w15:docId w15:val="{91111A0E-0A2C-4D9F-B564-68819BE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A5"/>
  </w:style>
  <w:style w:type="paragraph" w:styleId="Ttulo1">
    <w:name w:val="heading 1"/>
    <w:basedOn w:val="Normal"/>
    <w:next w:val="Normal"/>
    <w:link w:val="Ttulo1Car"/>
    <w:uiPriority w:val="9"/>
    <w:qFormat/>
    <w:rsid w:val="00D83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7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7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7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7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7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1028</Characters>
  <Application>Microsoft Office Word</Application>
  <DocSecurity>0</DocSecurity>
  <Lines>15</Lines>
  <Paragraphs>3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Traducciones Shiftext</cp:lastModifiedBy>
  <cp:revision>12</cp:revision>
  <dcterms:created xsi:type="dcterms:W3CDTF">2024-09-03T23:53:00Z</dcterms:created>
  <dcterms:modified xsi:type="dcterms:W3CDTF">2025-03-10T03:47:00Z</dcterms:modified>
</cp:coreProperties>
</file>