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17365D"/>
          <w:sz w:val="44"/>
        </w:rPr>
        <w:t>PAKISTAN AI POLICY &amp; INFRASTRUCTURE DAILY BRIEF</w:t>
      </w:r>
    </w:p>
    <w:p>
      <w:pPr>
        <w:spacing w:after="280"/>
      </w:pPr>
      <w:r>
        <w:rPr>
          <w:b/>
          <w:color w:val="2E74B5"/>
          <w:sz w:val="28"/>
        </w:rPr>
        <w:t>25 August 2026</w:t>
      </w:r>
    </w:p>
    <w:tbl>
      <w:tblPr>
        <w:tblStyle w:val="TableGrid"/>
        <w:tblW w:type="dxa" w:w="9360"/>
        <w:tblLayout w:type="fixed"/>
        <w:tblLook w:firstColumn="1" w:firstRow="1" w:lastColumn="0" w:lastRow="0" w:noHBand="0" w:noVBand="1" w:val="04A0"/>
        <w:tblInd w:w="120" w:type="dxa"/>
      </w:tblPr>
      <w:tblGrid>
        <w:gridCol w:w="1800"/>
        <w:gridCol w:w="7560"/>
      </w:tblGrid>
      <w:tr>
        <w:tc>
          <w:tcPr>
            <w:tcW w:type="dxa" w:w="1800"/>
            <w:tcMar>
              <w:top w:w="100" w:type="dxa"/>
              <w:start w:w="120" w:type="dxa"/>
              <w:bottom w:w="100" w:type="dxa"/>
              <w:end w:w="120" w:type="dxa"/>
            </w:tcMar>
            <w:vAlign w:val="center"/>
            <w:shd w:fill="E8EEF5"/>
          </w:tcPr>
          <w:p>
            <w:r>
              <w:rPr>
                <w:b/>
              </w:rPr>
              <w:t>Research cutoff</w:t>
            </w:r>
          </w:p>
        </w:tc>
        <w:tc>
          <w:tcPr>
            <w:tcW w:type="dxa" w:w="7560"/>
            <w:tcMar>
              <w:top w:w="100" w:type="dxa"/>
              <w:start w:w="120" w:type="dxa"/>
              <w:bottom w:w="100" w:type="dxa"/>
              <w:end w:w="120" w:type="dxa"/>
            </w:tcMar>
            <w:vAlign w:val="center"/>
          </w:tcPr>
          <w:p>
            <w:r>
              <w:t>00:25 PKT, 25 August 2026 (19:25 UTC, 24 August)</w:t>
            </w:r>
          </w:p>
        </w:tc>
      </w:tr>
      <w:tr>
        <w:tc>
          <w:tcPr>
            <w:tcW w:type="dxa" w:w="1800"/>
            <w:tcMar>
              <w:top w:w="100" w:type="dxa"/>
              <w:start w:w="120" w:type="dxa"/>
              <w:bottom w:w="100" w:type="dxa"/>
              <w:end w:w="120" w:type="dxa"/>
            </w:tcMar>
            <w:vAlign w:val="center"/>
            <w:shd w:fill="E8EEF5"/>
          </w:tcPr>
          <w:p>
            <w:r>
              <w:rPr>
                <w:b/>
              </w:rPr>
              <w:t>Comparison cutoff</w:t>
            </w:r>
          </w:p>
        </w:tc>
        <w:tc>
          <w:tcPr>
            <w:tcW w:type="dxa" w:w="7560"/>
            <w:tcMar>
              <w:top w:w="100" w:type="dxa"/>
              <w:start w:w="120" w:type="dxa"/>
              <w:bottom w:w="100" w:type="dxa"/>
              <w:end w:w="120" w:type="dxa"/>
            </w:tcMar>
            <w:vAlign w:val="center"/>
          </w:tcPr>
          <w:p>
            <w:r>
              <w:t>Approximately 00:10 PKT, 25 August 2026</w:t>
            </w:r>
          </w:p>
        </w:tc>
      </w:tr>
      <w:tr>
        <w:tc>
          <w:tcPr>
            <w:tcW w:type="dxa" w:w="1800"/>
            <w:tcMar>
              <w:top w:w="100" w:type="dxa"/>
              <w:start w:w="120" w:type="dxa"/>
              <w:bottom w:w="100" w:type="dxa"/>
              <w:end w:w="120" w:type="dxa"/>
            </w:tcMar>
            <w:vAlign w:val="center"/>
            <w:shd w:fill="E8EEF5"/>
          </w:tcPr>
          <w:p>
            <w:r>
              <w:rPr>
                <w:b/>
              </w:rPr>
              <w:t>Mode</w:t>
            </w:r>
          </w:p>
        </w:tc>
        <w:tc>
          <w:tcPr>
            <w:tcW w:type="dxa" w:w="7560"/>
            <w:tcMar>
              <w:top w:w="100" w:type="dxa"/>
              <w:start w:w="120" w:type="dxa"/>
              <w:bottom w:w="100" w:type="dxa"/>
              <w:end w:w="120" w:type="dxa"/>
            </w:tcMar>
            <w:vAlign w:val="center"/>
          </w:tcPr>
          <w:p>
            <w:r>
              <w:t>Strict post-cutoff delta plus active implementation baseline</w:t>
            </w:r>
          </w:p>
        </w:tc>
      </w:tr>
      <w:tr>
        <w:tc>
          <w:tcPr>
            <w:tcW w:type="dxa" w:w="1800"/>
            <w:tcMar>
              <w:top w:w="100" w:type="dxa"/>
              <w:start w:w="120" w:type="dxa"/>
              <w:bottom w:w="100" w:type="dxa"/>
              <w:end w:w="120" w:type="dxa"/>
            </w:tcMar>
            <w:vAlign w:val="center"/>
            <w:shd w:fill="E8EEF5"/>
          </w:tcPr>
          <w:p>
            <w:r>
              <w:rPr>
                <w:b/>
              </w:rPr>
              <w:t>Overall finding</w:t>
            </w:r>
          </w:p>
        </w:tc>
        <w:tc>
          <w:tcPr>
            <w:tcW w:type="dxa" w:w="7560"/>
            <w:tcMar>
              <w:top w:w="100" w:type="dxa"/>
              <w:start w:w="120" w:type="dxa"/>
              <w:bottom w:w="100" w:type="dxa"/>
              <w:end w:w="120" w:type="dxa"/>
            </w:tcMar>
            <w:vAlign w:val="center"/>
          </w:tcPr>
          <w:p>
            <w:r>
              <w:t>No material, timestamp-verifiable change in the approximately 15-minute interval</w:t>
            </w:r>
          </w:p>
        </w:tc>
      </w:tr>
    </w:tbl>
    <w:p>
      <w:pPr>
        <w:spacing w:before="240" w:after="160"/>
        <w:shd w:fill="EEF4FA"/>
      </w:pPr>
      <w:r>
        <w:rPr>
          <w:b/>
          <w:i w:val="0"/>
          <w:color w:val="17365D"/>
        </w:rPr>
        <w:t xml:space="preserve">BOTTOM LINE  </w:t>
      </w:r>
      <w:r>
        <w:rPr>
          <w:b w:val="0"/>
          <w:i w:val="0"/>
        </w:rPr>
        <w:t>Official policy, legislative, cyber, procurement, investment, Google and provincial surfaces showed no material post-cutoff milestone. A useful scope correction was verified: MoITT's NAAI hardware RFP is office IT equipment, not AI compute; bids were still due later today at 11:00 PKT.</w:t>
      </w:r>
    </w:p>
    <w:p>
      <w:pPr>
        <w:pStyle w:val="Heading1"/>
      </w:pPr>
      <w:r>
        <w:t>1. Executive summary</w:t>
      </w:r>
    </w:p>
    <w:p>
      <w:pPr>
        <w:pStyle w:val="ListBullet"/>
      </w:pPr>
      <w:r>
        <w:t>No new AI law, strategy approval, data-governance instrument, cyber rule, digital standard, procurement award, commissioned infrastructure or funding release was verified after the prior cutoff. Confidence is medium-high overall because several official systems use date-only metadata or publish asynchronously.</w:t>
      </w:r>
    </w:p>
    <w:p>
      <w:pPr>
        <w:pStyle w:val="ListBullet"/>
      </w:pPr>
      <w:r>
        <w:t>MoITT still marks the National AI Policy approved (31 July 2025) and Data Governance Policy 2026 draft. PDA's 5 August statement still requires feedback to be incorporated before finalisation; no authenticated final text, Gazette notice, commencement or transition was found.</w:t>
      </w:r>
    </w:p>
    <w:p>
      <w:pPr>
        <w:pStyle w:val="ListBullet"/>
      </w:pPr>
      <w:r>
        <w:t>No comprehensive horizontal personal-data statute or new generally applicable duty on lawful basis, consent, transfers, localisation, retention, breach notification, children's data, automated decisions, user rights, audit, government access or enforcement surfaced.</w:t>
      </w:r>
    </w:p>
    <w:p>
      <w:pPr>
        <w:pStyle w:val="ListBullet"/>
      </w:pPr>
      <w:r>
        <w:t>Federal PPRA remained at 1,788 active/recent tenders, 2,742 evaluations and 538 contracts. No monitored AI, cloud, data-centre, connectivity or cyber procurement advanced to a published scoped award, contract, acceptance or activation.</w:t>
      </w:r>
    </w:p>
    <w:p>
      <w:pPr>
        <w:pStyle w:val="ListBullet"/>
      </w:pPr>
      <w:r>
        <w:t>The compute pipeline remains constrained by evidence gaps: the PKR 7.93 billion Emerging Technologies Data Centre and PKR 13 billion NAIEDP remain planning/approval baselines, while project-level power, cooling, water, redundancy, PUE, tier, testing and commissioning data are still absent.</w:t>
      </w:r>
    </w:p>
    <w:p>
      <w:pPr>
        <w:pStyle w:val="ListBullet"/>
      </w:pPr>
      <w:r>
        <w:t>No meaningful Google update was verified. Government evidence supports an Islamabad inauguration and a framework MoU, but Google's canonical directories still do not establish a Pakistan office address, Islamabad hiring location, Pakistan Cloud region or owned data centre.</w:t>
      </w:r>
    </w:p>
    <w:p>
      <w:pPr>
        <w:pStyle w:val="Heading1"/>
      </w:pPr>
      <w:r>
        <w:t>2. Policy, regulation, and governance</w:t>
      </w:r>
    </w:p>
    <w:p>
      <w:pPr>
        <w:pStyle w:val="Heading2"/>
        <w:keepNext/>
      </w:pPr>
      <w:r>
        <w:t>National AI Policy remains approved; implementation evidence unchanged</w:t>
      </w:r>
    </w:p>
    <w:p>
      <w:pPr>
        <w:keepNext/>
        <w:keepLines/>
      </w:pPr>
      <w:r>
        <w:rPr>
          <w:b/>
          <w:i w:val="0"/>
          <w:color w:val="1F4D78"/>
        </w:rPr>
        <w:t xml:space="preserve">Development: </w:t>
      </w:r>
      <w:r>
        <w:rPr>
          <w:b w:val="0"/>
          <w:i w:val="0"/>
        </w:rPr>
        <w:t>National AI Policy remains approved; implementation evidence unchanged</w:t>
      </w:r>
    </w:p>
    <w:p>
      <w:pPr>
        <w:keepNext/>
        <w:keepLines/>
      </w:pPr>
      <w:r>
        <w:rPr>
          <w:b/>
          <w:i w:val="0"/>
          <w:color w:val="1F4D78"/>
        </w:rPr>
        <w:t xml:space="preserve">Status: </w:t>
      </w:r>
      <w:r>
        <w:rPr>
          <w:b w:val="0"/>
          <w:i w:val="0"/>
        </w:rPr>
        <w:t>Approved policy; no post-cutoff implementation milestone.</w:t>
      </w:r>
    </w:p>
    <w:p>
      <w:pPr>
        <w:keepNext/>
        <w:keepLines/>
      </w:pPr>
      <w:r>
        <w:rPr>
          <w:b/>
          <w:i w:val="0"/>
          <w:color w:val="1F4D78"/>
        </w:rPr>
        <w:t xml:space="preserve">Institution / location: </w:t>
      </w:r>
      <w:r>
        <w:rPr>
          <w:b w:val="0"/>
          <w:i w:val="0"/>
        </w:rPr>
        <w:t>Ministry of Information Technology and Telecommunication (MoITT), federal.</w:t>
      </w:r>
    </w:p>
    <w:p>
      <w:pPr>
        <w:keepNext/>
        <w:keepLines/>
      </w:pPr>
      <w:r>
        <w:rPr>
          <w:b/>
          <w:i w:val="0"/>
          <w:color w:val="1F4D78"/>
        </w:rPr>
        <w:t xml:space="preserve">Evidence: </w:t>
      </w:r>
      <w:r>
        <w:rPr>
          <w:b w:val="0"/>
          <w:i w:val="0"/>
        </w:rPr>
        <w:t>MoITT's live policies table continues to list the National Artificial Intelligence Policy as approved on 31 July 2025. No new implementation order, funded workplan, procurement award or reporting instrument appeared in the strict window.</w:t>
      </w:r>
    </w:p>
    <w:p>
      <w:pPr>
        <w:keepNext/>
        <w:keepLines/>
      </w:pPr>
      <w:r>
        <w:rPr>
          <w:b/>
          <w:i w:val="0"/>
          <w:color w:val="1F4D78"/>
        </w:rPr>
        <w:t xml:space="preserve">What changed: </w:t>
      </w:r>
      <w:r>
        <w:rPr>
          <w:b w:val="0"/>
          <w:i w:val="0"/>
        </w:rPr>
        <w:t>No status change since the prior briefing.</w:t>
      </w:r>
    </w:p>
    <w:p>
      <w:pPr>
        <w:keepNext/>
        <w:keepLines/>
      </w:pPr>
      <w:r>
        <w:rPr>
          <w:b/>
          <w:i w:val="0"/>
          <w:color w:val="1F4D78"/>
        </w:rPr>
        <w:t xml:space="preserve">Why it matters: </w:t>
      </w:r>
      <w:r>
        <w:rPr>
          <w:b w:val="0"/>
          <w:i w:val="0"/>
        </w:rPr>
        <w:t>The policy remains the governing strategic baseline, but approval alone does not prove operational delivery, appropriations, staffing or measurable outcomes.</w:t>
      </w:r>
    </w:p>
    <w:p>
      <w:pPr>
        <w:keepLines/>
        <w:spacing w:after="180"/>
      </w:pPr>
      <w:r>
        <w:rPr>
          <w:b/>
          <w:i w:val="0"/>
          <w:color w:val="1F4D78"/>
        </w:rPr>
        <w:t xml:space="preserve">Confidence: </w:t>
      </w:r>
      <w:r>
        <w:rPr>
          <w:b w:val="0"/>
          <w:i w:val="0"/>
        </w:rPr>
        <w:t>High on register status; medium-high on the absence of asynchronously published implementation material.</w:t>
      </w:r>
    </w:p>
    <w:p>
      <w:pPr>
        <w:pStyle w:val="Heading2"/>
        <w:keepNext/>
      </w:pPr>
      <w:r>
        <w:t>Data Governance Policy 2026 remains draft/finalisation-stage</w:t>
      </w:r>
    </w:p>
    <w:p>
      <w:pPr>
        <w:keepNext/>
        <w:keepLines/>
      </w:pPr>
      <w:r>
        <w:rPr>
          <w:b/>
          <w:i w:val="0"/>
          <w:color w:val="1F4D78"/>
        </w:rPr>
        <w:t xml:space="preserve">Development: </w:t>
      </w:r>
      <w:r>
        <w:rPr>
          <w:b w:val="0"/>
          <w:i w:val="0"/>
        </w:rPr>
        <w:t>Data Governance Policy 2026 remains draft/finalisation-stage</w:t>
      </w:r>
    </w:p>
    <w:p>
      <w:pPr>
        <w:keepNext/>
        <w:keepLines/>
      </w:pPr>
      <w:r>
        <w:rPr>
          <w:b/>
          <w:i w:val="0"/>
          <w:color w:val="1F4D78"/>
        </w:rPr>
        <w:t xml:space="preserve">Status: </w:t>
      </w:r>
      <w:r>
        <w:rPr>
          <w:b w:val="0"/>
          <w:i w:val="0"/>
        </w:rPr>
        <w:t>Draft; consultation concluded, feedback incorporation pending.</w:t>
      </w:r>
    </w:p>
    <w:p>
      <w:pPr>
        <w:keepNext/>
        <w:keepLines/>
      </w:pPr>
      <w:r>
        <w:rPr>
          <w:b/>
          <w:i w:val="0"/>
          <w:color w:val="1F4D78"/>
        </w:rPr>
        <w:t xml:space="preserve">Institution / location: </w:t>
      </w:r>
      <w:r>
        <w:rPr>
          <w:b w:val="0"/>
          <w:i w:val="0"/>
        </w:rPr>
        <w:t>MoITT and Pakistan Digital Authority (PDA), Islamabad.</w:t>
      </w:r>
    </w:p>
    <w:p>
      <w:pPr>
        <w:keepNext/>
        <w:keepLines/>
      </w:pPr>
      <w:r>
        <w:rPr>
          <w:b/>
          <w:i w:val="0"/>
          <w:color w:val="1F4D78"/>
        </w:rPr>
        <w:t xml:space="preserve">Evidence: </w:t>
      </w:r>
      <w:r>
        <w:rPr>
          <w:b w:val="0"/>
          <w:i w:val="0"/>
        </w:rPr>
        <w:t>MoITT still labels the policy 'Draft' with a displayed date of 26 June 2026. PDA's 5 August release says it will incorporate stakeholder feedback before finalising and describes WASL as a classified, institution-controlled exchange layer rather than unrestricted or centralised sharing.</w:t>
      </w:r>
    </w:p>
    <w:p>
      <w:pPr>
        <w:keepNext/>
        <w:keepLines/>
      </w:pPr>
      <w:r>
        <w:rPr>
          <w:b/>
          <w:i w:val="0"/>
          <w:color w:val="1F4D78"/>
        </w:rPr>
        <w:t xml:space="preserve">What changed: </w:t>
      </w:r>
      <w:r>
        <w:rPr>
          <w:b w:val="0"/>
          <w:i w:val="0"/>
        </w:rPr>
        <w:t>No authenticated final text, approval decision, Gazette notification, commencement date or transition plan was found.</w:t>
      </w:r>
    </w:p>
    <w:p>
      <w:pPr>
        <w:keepNext/>
        <w:keepLines/>
      </w:pPr>
      <w:r>
        <w:rPr>
          <w:b/>
          <w:i w:val="0"/>
          <w:color w:val="1F4D78"/>
        </w:rPr>
        <w:t xml:space="preserve">Why it matters: </w:t>
      </w:r>
      <w:r>
        <w:rPr>
          <w:b w:val="0"/>
          <w:i w:val="0"/>
        </w:rPr>
        <w:t>Public bodies should not treat consultation language as operative authority to expand data sharing. Companies and integrators should continue to map contract, sectoral and security duties while watching for the final classification and interoperability rules.</w:t>
      </w:r>
    </w:p>
    <w:p>
      <w:pPr>
        <w:keepLines/>
        <w:spacing w:after="180"/>
      </w:pPr>
      <w:r>
        <w:rPr>
          <w:b/>
          <w:i w:val="0"/>
          <w:color w:val="1F4D78"/>
        </w:rPr>
        <w:t xml:space="preserve">Confidence: </w:t>
      </w:r>
      <w:r>
        <w:rPr>
          <w:b w:val="0"/>
          <w:i w:val="0"/>
        </w:rPr>
        <w:t>High.</w:t>
      </w:r>
    </w:p>
    <w:p>
      <w:pPr>
        <w:pStyle w:val="Heading2"/>
        <w:keepNext/>
      </w:pPr>
      <w:r>
        <w:t>Legislative and DNP standards registers remain unchanged</w:t>
      </w:r>
    </w:p>
    <w:p>
      <w:pPr>
        <w:keepNext/>
        <w:keepLines/>
      </w:pPr>
      <w:r>
        <w:rPr>
          <w:b/>
          <w:i w:val="0"/>
          <w:color w:val="1F4D78"/>
        </w:rPr>
        <w:t xml:space="preserve">Development: </w:t>
      </w:r>
      <w:r>
        <w:rPr>
          <w:b w:val="0"/>
          <w:i w:val="0"/>
        </w:rPr>
        <w:t>Legislative and DNP standards registers remain unchanged</w:t>
      </w:r>
    </w:p>
    <w:p>
      <w:pPr>
        <w:keepNext/>
        <w:keepLines/>
      </w:pPr>
      <w:r>
        <w:rPr>
          <w:b/>
          <w:i w:val="0"/>
          <w:color w:val="1F4D78"/>
        </w:rPr>
        <w:t xml:space="preserve">Status: </w:t>
      </w:r>
      <w:r>
        <w:rPr>
          <w:b w:val="0"/>
          <w:i w:val="0"/>
        </w:rPr>
        <w:t>No new relevant bill, Act or DNP publication in the interval.</w:t>
      </w:r>
    </w:p>
    <w:p>
      <w:pPr>
        <w:keepNext/>
        <w:keepLines/>
      </w:pPr>
      <w:r>
        <w:rPr>
          <w:b/>
          <w:i w:val="0"/>
          <w:color w:val="1F4D78"/>
        </w:rPr>
        <w:t xml:space="preserve">Institution / location: </w:t>
      </w:r>
      <w:r>
        <w:rPr>
          <w:b w:val="0"/>
          <w:i w:val="0"/>
        </w:rPr>
        <w:t>National Assembly and Pakistan Digital Authority.</w:t>
      </w:r>
    </w:p>
    <w:p>
      <w:pPr>
        <w:keepNext/>
        <w:keepLines/>
      </w:pPr>
      <w:r>
        <w:rPr>
          <w:b/>
          <w:i w:val="0"/>
          <w:color w:val="1F4D78"/>
        </w:rPr>
        <w:t xml:space="preserve">Evidence: </w:t>
      </w:r>
      <w:r>
        <w:rPr>
          <w:b w:val="0"/>
          <w:i w:val="0"/>
        </w:rPr>
        <w:t>The National Assembly government-bills register remains capped at 20 August; its Acts register was last updated 24 August at 18:16 PKT, before the comparison cutoff. The DNP publication register still contains only DNP-D.002 RA, the WASL Reference Architecture, published 13 May 2026 as Pilot/PUB/Public.</w:t>
      </w:r>
    </w:p>
    <w:p>
      <w:pPr>
        <w:keepNext/>
        <w:keepLines/>
      </w:pPr>
      <w:r>
        <w:rPr>
          <w:b/>
          <w:i w:val="0"/>
          <w:color w:val="1F4D78"/>
        </w:rPr>
        <w:t xml:space="preserve">What changed: </w:t>
      </w:r>
      <w:r>
        <w:rPr>
          <w:b w:val="0"/>
          <w:i w:val="0"/>
        </w:rPr>
        <w:t>The Assembly's 25 August 11:00 sitting is upcoming, not a completed legislative event.</w:t>
      </w:r>
    </w:p>
    <w:p>
      <w:pPr>
        <w:keepNext/>
        <w:keepLines/>
      </w:pPr>
      <w:r>
        <w:rPr>
          <w:b/>
          <w:i w:val="0"/>
          <w:color w:val="1F4D78"/>
        </w:rPr>
        <w:t xml:space="preserve">Why it matters: </w:t>
      </w:r>
      <w:r>
        <w:rPr>
          <w:b w:val="0"/>
          <w:i w:val="0"/>
        </w:rPr>
        <w:t>A scheduled sitting or unpublished draft does not create legal obligations. Deployments should anchor on authenticated instruments and versioned standards.</w:t>
      </w:r>
    </w:p>
    <w:p>
      <w:pPr>
        <w:keepLines/>
        <w:spacing w:after="180"/>
      </w:pPr>
      <w:r>
        <w:rPr>
          <w:b/>
          <w:i w:val="0"/>
          <w:color w:val="1F4D78"/>
        </w:rPr>
        <w:t xml:space="preserve">Confidence: </w:t>
      </w:r>
      <w:r>
        <w:rPr>
          <w:b w:val="0"/>
          <w:i w:val="0"/>
        </w:rPr>
        <w:t>High on live register state.</w:t>
      </w:r>
    </w:p>
    <w:p>
      <w:pPr>
        <w:pStyle w:val="Heading1"/>
      </w:pPr>
      <w:r>
        <w:t>3. Data regulation, digital policy, and cybersecurity</w:t>
      </w:r>
    </w:p>
    <w:p>
      <w:pPr>
        <w:pStyle w:val="Heading2"/>
        <w:keepNext/>
      </w:pPr>
      <w:r>
        <w:t>Horizontal personal-data framework: no new generally applicable law verified</w:t>
      </w:r>
    </w:p>
    <w:p>
      <w:pPr>
        <w:keepNext/>
        <w:keepLines/>
      </w:pPr>
      <w:r>
        <w:rPr>
          <w:b/>
          <w:i w:val="0"/>
          <w:color w:val="1F4D78"/>
        </w:rPr>
        <w:t xml:space="preserve">Development: </w:t>
      </w:r>
      <w:r>
        <w:rPr>
          <w:b w:val="0"/>
          <w:i w:val="0"/>
        </w:rPr>
        <w:t>Horizontal personal-data framework: no new generally applicable law verified</w:t>
      </w:r>
    </w:p>
    <w:p>
      <w:pPr>
        <w:keepNext/>
        <w:keepLines/>
      </w:pPr>
      <w:r>
        <w:rPr>
          <w:b/>
          <w:i w:val="0"/>
          <w:color w:val="1F4D78"/>
        </w:rPr>
        <w:t xml:space="preserve">Status: </w:t>
      </w:r>
      <w:r>
        <w:rPr>
          <w:b w:val="0"/>
          <w:i w:val="0"/>
        </w:rPr>
        <w:t>No comprehensive enacted personal-data act identified; sectoral, contractual and cyber duties continue to govern.</w:t>
      </w:r>
    </w:p>
    <w:p>
      <w:pPr>
        <w:keepNext/>
        <w:keepLines/>
      </w:pPr>
      <w:r>
        <w:rPr>
          <w:b/>
          <w:i w:val="0"/>
          <w:color w:val="1F4D78"/>
        </w:rPr>
        <w:t xml:space="preserve">Institution / location: </w:t>
      </w:r>
      <w:r>
        <w:rPr>
          <w:b w:val="0"/>
          <w:i w:val="0"/>
        </w:rPr>
        <w:t>Federal government and sector regulators; economy-wide consequence.</w:t>
      </w:r>
    </w:p>
    <w:p>
      <w:pPr>
        <w:keepNext/>
        <w:keepLines/>
      </w:pPr>
      <w:r>
        <w:rPr>
          <w:b/>
          <w:i w:val="0"/>
          <w:color w:val="1F4D78"/>
        </w:rPr>
        <w:t xml:space="preserve">Evidence: </w:t>
      </w:r>
      <w:r>
        <w:rPr>
          <w:b w:val="0"/>
          <w:i w:val="0"/>
        </w:rPr>
        <w:t>No post-cutoff instrument was found covering general lawful basis or consent, cross-border transfer or localisation, retention, breach notice, children's data, automated decisions, user rights, audits, government access or enforcement.</w:t>
      </w:r>
    </w:p>
    <w:p>
      <w:pPr>
        <w:keepNext/>
        <w:keepLines/>
      </w:pPr>
      <w:r>
        <w:rPr>
          <w:b/>
          <w:i w:val="0"/>
          <w:color w:val="1F4D78"/>
        </w:rPr>
        <w:t xml:space="preserve">What changed: </w:t>
      </w:r>
      <w:r>
        <w:rPr>
          <w:b w:val="0"/>
          <w:i w:val="0"/>
        </w:rPr>
        <w:t>No change. This is a monitored absence, not proof that no unpublished action exists.</w:t>
      </w:r>
    </w:p>
    <w:p>
      <w:pPr>
        <w:keepNext/>
        <w:keepLines/>
      </w:pPr>
      <w:r>
        <w:rPr>
          <w:b/>
          <w:i w:val="0"/>
          <w:color w:val="1F4D78"/>
        </w:rPr>
        <w:t xml:space="preserve">Why it matters: </w:t>
      </w:r>
      <w:r>
        <w:rPr>
          <w:b w:val="0"/>
          <w:i w:val="0"/>
        </w:rPr>
        <w:t>Companies still face uncertainty in designing one Pakistan-wide compliance programme. Public bodies should avoid assuming the draft Data Governance Policy supplies a private-sector legal basis. Investors should price regulatory transition and data-flow documentation into contracts.</w:t>
      </w:r>
    </w:p>
    <w:p>
      <w:pPr>
        <w:keepLines/>
        <w:spacing w:after="180"/>
      </w:pPr>
      <w:r>
        <w:rPr>
          <w:b/>
          <w:i w:val="0"/>
          <w:color w:val="1F4D78"/>
        </w:rPr>
        <w:t xml:space="preserve">Confidence: </w:t>
      </w:r>
      <w:r>
        <w:rPr>
          <w:b w:val="0"/>
          <w:i w:val="0"/>
        </w:rPr>
        <w:t>Medium-high, limited by publication lag and fragmented sectoral rules.</w:t>
      </w:r>
    </w:p>
    <w:p>
      <w:pPr>
        <w:pStyle w:val="Heading2"/>
        <w:keepNext/>
      </w:pPr>
      <w:r>
        <w:t>PKCERT advisory register remains capped at Advisory 17</w:t>
      </w:r>
    </w:p>
    <w:p>
      <w:pPr>
        <w:keepNext/>
        <w:keepLines/>
      </w:pPr>
      <w:r>
        <w:rPr>
          <w:b/>
          <w:i w:val="0"/>
          <w:color w:val="1F4D78"/>
        </w:rPr>
        <w:t xml:space="preserve">Development: </w:t>
      </w:r>
      <w:r>
        <w:rPr>
          <w:b w:val="0"/>
          <w:i w:val="0"/>
        </w:rPr>
        <w:t>PKCERT advisory register remains capped at Advisory 17</w:t>
      </w:r>
    </w:p>
    <w:p>
      <w:pPr>
        <w:keepNext/>
        <w:keepLines/>
      </w:pPr>
      <w:r>
        <w:rPr>
          <w:b/>
          <w:i w:val="0"/>
          <w:color w:val="1F4D78"/>
        </w:rPr>
        <w:t xml:space="preserve">Status: </w:t>
      </w:r>
      <w:r>
        <w:rPr>
          <w:b w:val="0"/>
          <w:i w:val="0"/>
        </w:rPr>
        <w:t>Operational guidance; not legislation.</w:t>
      </w:r>
    </w:p>
    <w:p>
      <w:pPr>
        <w:keepNext/>
        <w:keepLines/>
      </w:pPr>
      <w:r>
        <w:rPr>
          <w:b/>
          <w:i w:val="0"/>
          <w:color w:val="1F4D78"/>
        </w:rPr>
        <w:t xml:space="preserve">Institution / location: </w:t>
      </w:r>
      <w:r>
        <w:rPr>
          <w:b w:val="0"/>
          <w:i w:val="0"/>
        </w:rPr>
        <w:t>National Cyber Emergency Response Team of Pakistan.</w:t>
      </w:r>
    </w:p>
    <w:p>
      <w:pPr>
        <w:keepNext/>
        <w:keepLines/>
      </w:pPr>
      <w:r>
        <w:rPr>
          <w:b/>
          <w:i w:val="0"/>
          <w:color w:val="1F4D78"/>
        </w:rPr>
        <w:t xml:space="preserve">Evidence: </w:t>
      </w:r>
      <w:r>
        <w:rPr>
          <w:b w:val="0"/>
          <w:i w:val="0"/>
        </w:rPr>
        <w:t>The live 2026 advisory list still tops at Advisory 17 on an Adobe Acrobat Chrome extension vulnerability exposing WhatsApp Web sessions, followed by Advisory 16 on synchronised passkeys. No Advisory 18 or new mandatory cyber rule appeared.</w:t>
      </w:r>
    </w:p>
    <w:p>
      <w:pPr>
        <w:keepNext/>
        <w:keepLines/>
      </w:pPr>
      <w:r>
        <w:rPr>
          <w:b/>
          <w:i w:val="0"/>
          <w:color w:val="1F4D78"/>
        </w:rPr>
        <w:t xml:space="preserve">What changed: </w:t>
      </w:r>
      <w:r>
        <w:rPr>
          <w:b w:val="0"/>
          <w:i w:val="0"/>
        </w:rPr>
        <w:t>No change.</w:t>
      </w:r>
    </w:p>
    <w:p>
      <w:pPr>
        <w:keepNext/>
        <w:keepLines/>
      </w:pPr>
      <w:r>
        <w:rPr>
          <w:b/>
          <w:i w:val="0"/>
          <w:color w:val="1F4D78"/>
        </w:rPr>
        <w:t xml:space="preserve">Why it matters: </w:t>
      </w:r>
      <w:r>
        <w:rPr>
          <w:b w:val="0"/>
          <w:i w:val="0"/>
        </w:rPr>
        <w:t>Operators should distinguish urgent defensive guidance from binding legal duties, while still using advisories to update patching, endpoint, identity and incident-response controls.</w:t>
      </w:r>
    </w:p>
    <w:p>
      <w:pPr>
        <w:keepLines/>
        <w:spacing w:after="180"/>
      </w:pPr>
      <w:r>
        <w:rPr>
          <w:b/>
          <w:i w:val="0"/>
          <w:color w:val="1F4D78"/>
        </w:rPr>
        <w:t xml:space="preserve">Confidence: </w:t>
      </w:r>
      <w:r>
        <w:rPr>
          <w:b w:val="0"/>
          <w:i w:val="0"/>
        </w:rPr>
        <w:t>High.</w:t>
      </w:r>
    </w:p>
    <w:p>
      <w:pPr>
        <w:pStyle w:val="Heading2"/>
        <w:keepNext/>
      </w:pPr>
      <w:r>
        <w:t>Virtual-asset data and cyber obligations remain at 21 August regulations</w:t>
      </w:r>
    </w:p>
    <w:p>
      <w:pPr>
        <w:keepNext/>
        <w:keepLines/>
      </w:pPr>
      <w:r>
        <w:rPr>
          <w:b/>
          <w:i w:val="0"/>
          <w:color w:val="1F4D78"/>
        </w:rPr>
        <w:t xml:space="preserve">Development: </w:t>
      </w:r>
      <w:r>
        <w:rPr>
          <w:b w:val="0"/>
          <w:i w:val="0"/>
        </w:rPr>
        <w:t>Virtual-asset data and cyber obligations remain at 21 August regulations</w:t>
      </w:r>
    </w:p>
    <w:p>
      <w:pPr>
        <w:keepNext/>
        <w:keepLines/>
      </w:pPr>
      <w:r>
        <w:rPr>
          <w:b/>
          <w:i w:val="0"/>
          <w:color w:val="1F4D78"/>
        </w:rPr>
        <w:t xml:space="preserve">Status: </w:t>
      </w:r>
      <w:r>
        <w:rPr>
          <w:b w:val="0"/>
          <w:i w:val="0"/>
        </w:rPr>
        <w:t>Notified regulations; no new post-cutoff instrument.</w:t>
      </w:r>
    </w:p>
    <w:p>
      <w:pPr>
        <w:keepNext/>
        <w:keepLines/>
      </w:pPr>
      <w:r>
        <w:rPr>
          <w:b/>
          <w:i w:val="0"/>
          <w:color w:val="1F4D78"/>
        </w:rPr>
        <w:t xml:space="preserve">Institution / location: </w:t>
      </w:r>
      <w:r>
        <w:rPr>
          <w:b w:val="0"/>
          <w:i w:val="0"/>
        </w:rPr>
        <w:t>Pakistan Virtual Assets Regulatory Authority (PVARA), federal.</w:t>
      </w:r>
    </w:p>
    <w:p>
      <w:pPr>
        <w:keepNext/>
        <w:keepLines/>
      </w:pPr>
      <w:r>
        <w:rPr>
          <w:b/>
          <w:i w:val="0"/>
          <w:color w:val="1F4D78"/>
        </w:rPr>
        <w:t xml:space="preserve">Evidence: </w:t>
      </w:r>
      <w:r>
        <w:rPr>
          <w:b w:val="0"/>
          <w:i w:val="0"/>
        </w:rPr>
        <w:t>PVARA continues to list S.R.O. 1419(I)/2026 and S.R.O. 1420(I)/2026, both notified 21 August 2026. Its public guidance states customer due diligence, transaction monitoring, sanctions screening, data security and at least ten years of records.</w:t>
      </w:r>
    </w:p>
    <w:p>
      <w:pPr>
        <w:keepNext/>
        <w:keepLines/>
      </w:pPr>
      <w:r>
        <w:rPr>
          <w:b/>
          <w:i w:val="0"/>
          <w:color w:val="1F4D78"/>
        </w:rPr>
        <w:t xml:space="preserve">What changed: </w:t>
      </w:r>
      <w:r>
        <w:rPr>
          <w:b w:val="0"/>
          <w:i w:val="0"/>
        </w:rPr>
        <w:t>No new circular, guideline or amendment found.</w:t>
      </w:r>
    </w:p>
    <w:p>
      <w:pPr>
        <w:keepNext/>
        <w:keepLines/>
      </w:pPr>
      <w:r>
        <w:rPr>
          <w:b/>
          <w:i w:val="0"/>
          <w:color w:val="1F4D78"/>
        </w:rPr>
        <w:t xml:space="preserve">Why it matters: </w:t>
      </w:r>
      <w:r>
        <w:rPr>
          <w:b w:val="0"/>
          <w:i w:val="0"/>
        </w:rPr>
        <w:t>VASPs and service providers should treat this as an operative sector-specific compliance track, separate from the still-unsettled horizontal personal-data regime.</w:t>
      </w:r>
    </w:p>
    <w:p>
      <w:pPr>
        <w:keepLines/>
        <w:spacing w:after="180"/>
      </w:pPr>
      <w:r>
        <w:rPr>
          <w:b/>
          <w:i w:val="0"/>
          <w:color w:val="1F4D78"/>
        </w:rPr>
        <w:t xml:space="preserve">Confidence: </w:t>
      </w:r>
      <w:r>
        <w:rPr>
          <w:b w:val="0"/>
          <w:i w:val="0"/>
        </w:rPr>
        <w:t>High on the notified-document listing; obligations should be checked against the PDFs for transaction-specific advice.</w:t>
      </w:r>
    </w:p>
    <w:p>
      <w:pPr>
        <w:pStyle w:val="Heading1"/>
      </w:pPr>
      <w:r>
        <w:t>4. AI and digital infrastructure</w:t>
      </w:r>
    </w:p>
    <w:p>
      <w:pPr>
        <w:pStyle w:val="Heading2"/>
        <w:keepNext/>
      </w:pPr>
      <w:r>
        <w:t>Monitoring correction: NAAI 'hardware' RFP is not AI compute</w:t>
      </w:r>
    </w:p>
    <w:p>
      <w:pPr>
        <w:keepNext/>
        <w:keepLines/>
      </w:pPr>
      <w:r>
        <w:rPr>
          <w:b/>
          <w:i w:val="0"/>
          <w:color w:val="1F4D78"/>
        </w:rPr>
        <w:t xml:space="preserve">Development: </w:t>
      </w:r>
      <w:r>
        <w:rPr>
          <w:b w:val="0"/>
          <w:i w:val="0"/>
        </w:rPr>
        <w:t>Monitoring correction: NAAI 'hardware' RFP is not AI compute</w:t>
      </w:r>
    </w:p>
    <w:p>
      <w:pPr>
        <w:keepNext/>
        <w:keepLines/>
      </w:pPr>
      <w:r>
        <w:rPr>
          <w:b/>
          <w:i w:val="0"/>
          <w:color w:val="1F4D78"/>
        </w:rPr>
        <w:t xml:space="preserve">Status: </w:t>
      </w:r>
      <w:r>
        <w:rPr>
          <w:b w:val="0"/>
          <w:i w:val="0"/>
        </w:rPr>
        <w:t>Tender open at cutoff; bids due 25 August 2026 at 11:00 PKT, opening 11:30 PKT.</w:t>
      </w:r>
    </w:p>
    <w:p>
      <w:pPr>
        <w:keepNext/>
        <w:keepLines/>
      </w:pPr>
      <w:r>
        <w:rPr>
          <w:b/>
          <w:i w:val="0"/>
          <w:color w:val="1F4D78"/>
        </w:rPr>
        <w:t xml:space="preserve">Institution / location: </w:t>
      </w:r>
      <w:r>
        <w:rPr>
          <w:b w:val="0"/>
          <w:i w:val="0"/>
        </w:rPr>
        <w:t>MoITT / National AI project, Islamabad.</w:t>
      </w:r>
    </w:p>
    <w:p>
      <w:pPr>
        <w:keepNext/>
        <w:keepLines/>
      </w:pPr>
      <w:r>
        <w:rPr>
          <w:b/>
          <w:i w:val="0"/>
          <w:color w:val="1F4D78"/>
        </w:rPr>
        <w:t xml:space="preserve">Evidence: </w:t>
      </w:r>
      <w:r>
        <w:rPr>
          <w:b w:val="0"/>
          <w:i w:val="0"/>
        </w:rPr>
        <w:t>The primary RFP specifies 19 laptops plus printers, scanners, photocopier, projector and related office equipment. Delivery is stated as 30 days, with a possible 15-day grace period after award. It does not establish GPU, accelerator, cluster or high-performance-compute capacity.</w:t>
      </w:r>
    </w:p>
    <w:p>
      <w:pPr>
        <w:keepNext/>
        <w:keepLines/>
      </w:pPr>
      <w:r>
        <w:rPr>
          <w:b/>
          <w:i w:val="0"/>
          <w:color w:val="1F4D78"/>
        </w:rPr>
        <w:t xml:space="preserve">What changed: </w:t>
      </w:r>
      <w:r>
        <w:rPr>
          <w:b w:val="0"/>
          <w:i w:val="0"/>
        </w:rPr>
        <w:t>Evidence refinement from the underlying RFP; project status did not change.</w:t>
      </w:r>
    </w:p>
    <w:p>
      <w:pPr>
        <w:keepNext/>
        <w:keepLines/>
      </w:pPr>
      <w:r>
        <w:rPr>
          <w:b/>
          <w:i w:val="0"/>
          <w:color w:val="1F4D78"/>
        </w:rPr>
        <w:t xml:space="preserve">Why it matters: </w:t>
      </w:r>
      <w:r>
        <w:rPr>
          <w:b w:val="0"/>
          <w:i w:val="0"/>
        </w:rPr>
        <w:t>The tender should not be counted toward Pakistan's AI compute capacity. Any future result would evidence administrative enablement, not model-training infrastructure.</w:t>
      </w:r>
    </w:p>
    <w:p>
      <w:pPr>
        <w:keepLines/>
        <w:spacing w:after="180"/>
      </w:pPr>
      <w:r>
        <w:rPr>
          <w:b/>
          <w:i w:val="0"/>
          <w:color w:val="1F4D78"/>
        </w:rPr>
        <w:t xml:space="preserve">Confidence: </w:t>
      </w:r>
      <w:r>
        <w:rPr>
          <w:b w:val="0"/>
          <w:i w:val="0"/>
        </w:rPr>
        <w:t>High.</w:t>
      </w:r>
    </w:p>
    <w:p>
      <w:pPr>
        <w:pStyle w:val="Heading2"/>
        <w:keepNext/>
      </w:pPr>
      <w:r>
        <w:t>AI Hubs and Punjab GPU/AI-cloud procurements remain tender-stage</w:t>
      </w:r>
    </w:p>
    <w:p>
      <w:pPr>
        <w:keepNext/>
        <w:keepLines/>
      </w:pPr>
      <w:r>
        <w:rPr>
          <w:b/>
          <w:i w:val="0"/>
          <w:color w:val="1F4D78"/>
        </w:rPr>
        <w:t xml:space="preserve">Development: </w:t>
      </w:r>
      <w:r>
        <w:rPr>
          <w:b w:val="0"/>
          <w:i w:val="0"/>
        </w:rPr>
        <w:t>AI Hubs and Punjab GPU/AI-cloud procurements remain tender-stage</w:t>
      </w:r>
    </w:p>
    <w:p>
      <w:pPr>
        <w:keepNext/>
        <w:keepLines/>
      </w:pPr>
      <w:r>
        <w:rPr>
          <w:b/>
          <w:i w:val="0"/>
          <w:color w:val="1F4D78"/>
        </w:rPr>
        <w:t xml:space="preserve">Status: </w:t>
      </w:r>
      <w:r>
        <w:rPr>
          <w:b w:val="0"/>
          <w:i w:val="0"/>
        </w:rPr>
        <w:t>Tendered or deadline passed; no published scoped award or deployment.</w:t>
      </w:r>
    </w:p>
    <w:p>
      <w:pPr>
        <w:keepNext/>
        <w:keepLines/>
      </w:pPr>
      <w:r>
        <w:rPr>
          <w:b/>
          <w:i w:val="0"/>
          <w:color w:val="1F4D78"/>
        </w:rPr>
        <w:t xml:space="preserve">Institution / location: </w:t>
      </w:r>
      <w:r>
        <w:rPr>
          <w:b w:val="0"/>
          <w:i w:val="0"/>
        </w:rPr>
        <w:t>MoITT nationwide; Punjab Information Technology Board (PITB), Lahore/Punjab.</w:t>
      </w:r>
    </w:p>
    <w:p>
      <w:pPr>
        <w:keepNext/>
        <w:keepLines/>
      </w:pPr>
      <w:r>
        <w:rPr>
          <w:b/>
          <w:i w:val="0"/>
          <w:color w:val="1F4D78"/>
        </w:rPr>
        <w:t xml:space="preserve">Evidence: </w:t>
      </w:r>
      <w:r>
        <w:rPr>
          <w:b w:val="0"/>
          <w:i w:val="0"/>
        </w:rPr>
        <w:t>MoITT still lists the AI-Hubs RFP open to 31 August. PITB's Government AI Cloud consultancy reached its 24 August closing date without a published result; its DC-02 GPU-server procurement remains listed to close 31 August.</w:t>
      </w:r>
    </w:p>
    <w:p>
      <w:pPr>
        <w:keepNext/>
        <w:keepLines/>
      </w:pPr>
      <w:r>
        <w:rPr>
          <w:b/>
          <w:i w:val="0"/>
          <w:color w:val="1F4D78"/>
        </w:rPr>
        <w:t xml:space="preserve">What changed: </w:t>
      </w:r>
      <w:r>
        <w:rPr>
          <w:b w:val="0"/>
          <w:i w:val="0"/>
        </w:rPr>
        <w:t>No evaluation, award, contract, delivery, acceptance or activation record appeared after cutoff.</w:t>
      </w:r>
    </w:p>
    <w:p>
      <w:pPr>
        <w:keepNext/>
        <w:keepLines/>
      </w:pPr>
      <w:r>
        <w:rPr>
          <w:b/>
          <w:i w:val="0"/>
          <w:color w:val="1F4D78"/>
        </w:rPr>
        <w:t xml:space="preserve">Why it matters: </w:t>
      </w:r>
      <w:r>
        <w:rPr>
          <w:b w:val="0"/>
          <w:i w:val="0"/>
        </w:rPr>
        <w:t>Tender language demonstrates intent but not capacity. Buyers, users and investors should wait for specifications, winning bidders, quantities, installation sites, service levels and acceptance evidence.</w:t>
      </w:r>
    </w:p>
    <w:p>
      <w:pPr>
        <w:keepLines/>
        <w:spacing w:after="180"/>
      </w:pPr>
      <w:r>
        <w:rPr>
          <w:b/>
          <w:i w:val="0"/>
          <w:color w:val="1F4D78"/>
        </w:rPr>
        <w:t xml:space="preserve">Confidence: </w:t>
      </w:r>
      <w:r>
        <w:rPr>
          <w:b w:val="0"/>
          <w:i w:val="0"/>
        </w:rPr>
        <w:t>High on register dates; medium on result absence because procurement portals can lag.</w:t>
      </w:r>
    </w:p>
    <w:p>
      <w:pPr>
        <w:pStyle w:val="Heading2"/>
        <w:keepNext/>
      </w:pPr>
      <w:r>
        <w:t>Sovereign compute programmes remain approval/planning baselines</w:t>
      </w:r>
    </w:p>
    <w:p>
      <w:pPr>
        <w:keepNext/>
        <w:keepLines/>
      </w:pPr>
      <w:r>
        <w:rPr>
          <w:b/>
          <w:i w:val="0"/>
          <w:color w:val="1F4D78"/>
        </w:rPr>
        <w:t xml:space="preserve">Development: </w:t>
      </w:r>
      <w:r>
        <w:rPr>
          <w:b w:val="0"/>
          <w:i w:val="0"/>
        </w:rPr>
        <w:t>Sovereign compute programmes remain approval/planning baselines</w:t>
      </w:r>
    </w:p>
    <w:p>
      <w:pPr>
        <w:keepNext/>
        <w:keepLines/>
      </w:pPr>
      <w:r>
        <w:rPr>
          <w:b/>
          <w:i w:val="0"/>
          <w:color w:val="1F4D78"/>
        </w:rPr>
        <w:t xml:space="preserve">Status: </w:t>
      </w:r>
      <w:r>
        <w:rPr>
          <w:b w:val="0"/>
          <w:i w:val="0"/>
        </w:rPr>
        <w:t>CDWP in-principle/recommended-to-ECNEC or planning-stage; no verified funding release or commissioning.</w:t>
      </w:r>
    </w:p>
    <w:p>
      <w:pPr>
        <w:keepNext/>
        <w:keepLines/>
      </w:pPr>
      <w:r>
        <w:rPr>
          <w:b/>
          <w:i w:val="0"/>
          <w:color w:val="1F4D78"/>
        </w:rPr>
        <w:t xml:space="preserve">Institution / location: </w:t>
      </w:r>
      <w:r>
        <w:rPr>
          <w:b w:val="0"/>
          <w:i w:val="0"/>
        </w:rPr>
        <w:t>Planning Commission and MoITT, federal.</w:t>
      </w:r>
    </w:p>
    <w:p>
      <w:pPr>
        <w:keepNext/>
        <w:keepLines/>
      </w:pPr>
      <w:r>
        <w:rPr>
          <w:b/>
          <w:i w:val="0"/>
          <w:color w:val="1F4D78"/>
        </w:rPr>
        <w:t xml:space="preserve">Evidence: </w:t>
      </w:r>
      <w:r>
        <w:rPr>
          <w:b w:val="0"/>
          <w:i w:val="0"/>
        </w:rPr>
        <w:t>The Emerging Technologies Data Centre remains a PKR 7.93 billion proposal for sovereign government-owned AI/HPC infrastructure. NAIEDP remains a PKR 13 billion programme recommended for further ECNEC consideration, including a feasibility study and implementation-ready PC-I.</w:t>
      </w:r>
    </w:p>
    <w:p>
      <w:pPr>
        <w:keepNext/>
        <w:keepLines/>
      </w:pPr>
      <w:r>
        <w:rPr>
          <w:b/>
          <w:i w:val="0"/>
          <w:color w:val="1F4D78"/>
        </w:rPr>
        <w:t xml:space="preserve">What changed: </w:t>
      </w:r>
      <w:r>
        <w:rPr>
          <w:b w:val="0"/>
          <w:i w:val="0"/>
        </w:rPr>
        <w:t>No post-cutoff ECNEC approval, release, contract, installation or operational capacity was verified.</w:t>
      </w:r>
    </w:p>
    <w:p>
      <w:pPr>
        <w:keepNext/>
        <w:keepLines/>
      </w:pPr>
      <w:r>
        <w:rPr>
          <w:b/>
          <w:i w:val="0"/>
          <w:color w:val="1F4D78"/>
        </w:rPr>
        <w:t xml:space="preserve">Why it matters: </w:t>
      </w:r>
      <w:r>
        <w:rPr>
          <w:b w:val="0"/>
          <w:i w:val="0"/>
        </w:rPr>
        <w:t>These figures are proposed project values, not realised spending. Procurement, power and operating-model evidence will determine whether the programmes become usable national compute.</w:t>
      </w:r>
    </w:p>
    <w:p>
      <w:pPr>
        <w:keepLines/>
        <w:spacing w:after="180"/>
      </w:pPr>
      <w:r>
        <w:rPr>
          <w:b/>
          <w:i w:val="0"/>
          <w:color w:val="1F4D78"/>
        </w:rPr>
        <w:t xml:space="preserve">Confidence: </w:t>
      </w:r>
      <w:r>
        <w:rPr>
          <w:b w:val="0"/>
          <w:i w:val="0"/>
        </w:rPr>
        <w:t>High on published planning status and figures; medium-high on exhaustive no-change.</w:t>
      </w:r>
    </w:p>
    <w:p>
      <w:pPr>
        <w:pStyle w:val="Heading2"/>
        <w:keepNext/>
      </w:pPr>
      <w:r>
        <w:t>Data-centre support and network procurements have not become delivered capacity</w:t>
      </w:r>
    </w:p>
    <w:p>
      <w:pPr>
        <w:keepNext/>
        <w:keepLines/>
      </w:pPr>
      <w:r>
        <w:rPr>
          <w:b/>
          <w:i w:val="0"/>
          <w:color w:val="1F4D78"/>
        </w:rPr>
        <w:t xml:space="preserve">Development: </w:t>
      </w:r>
      <w:r>
        <w:rPr>
          <w:b w:val="0"/>
          <w:i w:val="0"/>
        </w:rPr>
        <w:t>Data-centre support and network procurements have not become delivered capacity</w:t>
      </w:r>
    </w:p>
    <w:p>
      <w:pPr>
        <w:keepNext/>
        <w:keepLines/>
      </w:pPr>
      <w:r>
        <w:rPr>
          <w:b/>
          <w:i w:val="0"/>
          <w:color w:val="1F4D78"/>
        </w:rPr>
        <w:t xml:space="preserve">Status: </w:t>
      </w:r>
      <w:r>
        <w:rPr>
          <w:b w:val="0"/>
          <w:i w:val="0"/>
        </w:rPr>
        <w:t>Tendered; no award or acceptance evidence.</w:t>
      </w:r>
    </w:p>
    <w:p>
      <w:pPr>
        <w:keepNext/>
        <w:keepLines/>
      </w:pPr>
      <w:r>
        <w:rPr>
          <w:b/>
          <w:i w:val="0"/>
          <w:color w:val="1F4D78"/>
        </w:rPr>
        <w:t xml:space="preserve">Institution / location: </w:t>
      </w:r>
      <w:r>
        <w:rPr>
          <w:b w:val="0"/>
          <w:i w:val="0"/>
        </w:rPr>
        <w:t>NTC Lahore/Islamabad and PNSC Karachi.</w:t>
      </w:r>
    </w:p>
    <w:p>
      <w:pPr>
        <w:keepNext/>
        <w:keepLines/>
      </w:pPr>
      <w:r>
        <w:rPr>
          <w:b/>
          <w:i w:val="0"/>
          <w:color w:val="1F4D78"/>
        </w:rPr>
        <w:t xml:space="preserve">Evidence: </w:t>
      </w:r>
      <w:r>
        <w:rPr>
          <w:b w:val="0"/>
          <w:i w:val="0"/>
        </w:rPr>
        <w:t>PPRA continues to list NTC data-centre cooling and certification/support-related procurements and PNSC firewall, switch and endpoint procurement. Federal counts remain 1,788 tenders, 2,742 evaluations and 538 contracts, with no monitored scoped contract at the top of the live indexes.</w:t>
      </w:r>
    </w:p>
    <w:p>
      <w:pPr>
        <w:keepNext/>
        <w:keepLines/>
      </w:pPr>
      <w:r>
        <w:rPr>
          <w:b/>
          <w:i w:val="0"/>
          <w:color w:val="1F4D78"/>
        </w:rPr>
        <w:t xml:space="preserve">What changed: </w:t>
      </w:r>
      <w:r>
        <w:rPr>
          <w:b w:val="0"/>
          <w:i w:val="0"/>
        </w:rPr>
        <w:t>No stage change.</w:t>
      </w:r>
    </w:p>
    <w:p>
      <w:pPr>
        <w:keepNext/>
        <w:keepLines/>
      </w:pPr>
      <w:r>
        <w:rPr>
          <w:b/>
          <w:i w:val="0"/>
          <w:color w:val="1F4D78"/>
        </w:rPr>
        <w:t xml:space="preserve">Why it matters: </w:t>
      </w:r>
      <w:r>
        <w:rPr>
          <w:b w:val="0"/>
          <w:i w:val="0"/>
        </w:rPr>
        <w:t>Maintenance, cooling, power and network-security work are prerequisites for reliable digital services, but procurement notices cannot be converted into uptime, resilience or cybersecurity outcomes.</w:t>
      </w:r>
    </w:p>
    <w:p>
      <w:pPr>
        <w:keepLines/>
        <w:spacing w:after="180"/>
      </w:pPr>
      <w:r>
        <w:rPr>
          <w:b/>
          <w:i w:val="0"/>
          <w:color w:val="1F4D78"/>
        </w:rPr>
        <w:t xml:space="preserve">Confidence: </w:t>
      </w:r>
      <w:r>
        <w:rPr>
          <w:b w:val="0"/>
          <w:i w:val="0"/>
        </w:rPr>
        <w:t>High on counts and listings; medium-high on no-award conclusion.</w:t>
      </w:r>
    </w:p>
    <w:p>
      <w:pPr>
        <w:pStyle w:val="Heading1"/>
      </w:pPr>
      <w:r>
        <w:t>5. Energy dependencies</w:t>
      </w:r>
    </w:p>
    <w:p>
      <w:pPr>
        <w:pStyle w:val="Heading2"/>
        <w:keepNext/>
      </w:pPr>
      <w:r>
        <w:t>Compute-energy readiness remains undocumented at project level</w:t>
      </w:r>
    </w:p>
    <w:p>
      <w:pPr>
        <w:keepNext/>
        <w:keepLines/>
      </w:pPr>
      <w:r>
        <w:rPr>
          <w:b/>
          <w:i w:val="0"/>
          <w:color w:val="1F4D78"/>
        </w:rPr>
        <w:t xml:space="preserve">Development: </w:t>
      </w:r>
      <w:r>
        <w:rPr>
          <w:b w:val="0"/>
          <w:i w:val="0"/>
        </w:rPr>
        <w:t>Compute-energy readiness remains undocumented at project level</w:t>
      </w:r>
    </w:p>
    <w:p>
      <w:pPr>
        <w:keepNext/>
        <w:keepLines/>
      </w:pPr>
      <w:r>
        <w:rPr>
          <w:b/>
          <w:i w:val="0"/>
          <w:color w:val="1F4D78"/>
        </w:rPr>
        <w:t xml:space="preserve">Status: </w:t>
      </w:r>
      <w:r>
        <w:rPr>
          <w:b w:val="0"/>
          <w:i w:val="0"/>
        </w:rPr>
        <w:t>Evidence gap; no new binding energy arrangement found.</w:t>
      </w:r>
    </w:p>
    <w:p>
      <w:pPr>
        <w:keepNext/>
        <w:keepLines/>
      </w:pPr>
      <w:r>
        <w:rPr>
          <w:b/>
          <w:i w:val="0"/>
          <w:color w:val="1F4D78"/>
        </w:rPr>
        <w:t xml:space="preserve">Institution / location: </w:t>
      </w:r>
      <w:r>
        <w:rPr>
          <w:b w:val="0"/>
          <w:i w:val="0"/>
        </w:rPr>
        <w:t>Federal and provincial project sponsors; prospective Islamabad, Lahore and Karachi facilities.</w:t>
      </w:r>
    </w:p>
    <w:p>
      <w:pPr>
        <w:keepNext/>
        <w:keepLines/>
      </w:pPr>
      <w:r>
        <w:rPr>
          <w:b/>
          <w:i w:val="0"/>
          <w:color w:val="1F4D78"/>
        </w:rPr>
        <w:t xml:space="preserve">Evidence: </w:t>
      </w:r>
      <w:r>
        <w:rPr>
          <w:b w:val="0"/>
          <w:i w:val="0"/>
        </w:rPr>
        <w:t>No monitored project disclosed sanctioned load, utility connection, dual feeds, tariff or PPA, backup autonomy, renewable or captive supply, cooling-water design, PUE, tier certification, integrated load testing or commissioning acceptance in the interval.</w:t>
      </w:r>
    </w:p>
    <w:p>
      <w:pPr>
        <w:keepNext/>
        <w:keepLines/>
      </w:pPr>
      <w:r>
        <w:rPr>
          <w:b/>
          <w:i w:val="0"/>
          <w:color w:val="1F4D78"/>
        </w:rPr>
        <w:t xml:space="preserve">What changed: </w:t>
      </w:r>
      <w:r>
        <w:rPr>
          <w:b w:val="0"/>
          <w:i w:val="0"/>
        </w:rPr>
        <w:t>No change.</w:t>
      </w:r>
    </w:p>
    <w:p>
      <w:pPr>
        <w:keepNext/>
        <w:keepLines/>
      </w:pPr>
      <w:r>
        <w:rPr>
          <w:b/>
          <w:i w:val="0"/>
          <w:color w:val="1F4D78"/>
        </w:rPr>
        <w:t xml:space="preserve">Why it matters: </w:t>
      </w:r>
      <w:r>
        <w:rPr>
          <w:b w:val="0"/>
          <w:i w:val="0"/>
        </w:rPr>
        <w:t>AI and cloud announcements remain capacity claims only when electrical and thermal constraints are specified and tested. Karachi's discussed AI-ready Tier-III project is especially dependent on industrial tariff, grid reinforcement and redundant feeds sought from Sindh.</w:t>
      </w:r>
    </w:p>
    <w:p>
      <w:pPr>
        <w:keepLines/>
        <w:spacing w:after="180"/>
      </w:pPr>
      <w:r>
        <w:rPr>
          <w:b/>
          <w:i w:val="0"/>
          <w:color w:val="1F4D78"/>
        </w:rPr>
        <w:t xml:space="preserve">Confidence: </w:t>
      </w:r>
      <w:r>
        <w:rPr>
          <w:b w:val="0"/>
          <w:i w:val="0"/>
        </w:rPr>
        <w:t>Medium-high on the documented absence; future engineering documents may be non-public.</w:t>
      </w:r>
    </w:p>
    <w:p>
      <w:pPr>
        <w:pStyle w:val="Heading1"/>
      </w:pPr>
      <w:r>
        <w:t>6. Programs, funding, and investment</w:t>
      </w:r>
    </w:p>
    <w:p>
      <w:pPr>
        <w:pStyle w:val="Heading2"/>
        <w:keepNext/>
      </w:pPr>
      <w:r>
        <w:t>No new funding release, scoped award or realised major investment</w:t>
      </w:r>
    </w:p>
    <w:p>
      <w:pPr>
        <w:keepNext/>
        <w:keepLines/>
      </w:pPr>
      <w:r>
        <w:rPr>
          <w:b/>
          <w:i w:val="0"/>
          <w:color w:val="1F4D78"/>
        </w:rPr>
        <w:t xml:space="preserve">Development: </w:t>
      </w:r>
      <w:r>
        <w:rPr>
          <w:b w:val="0"/>
          <w:i w:val="0"/>
        </w:rPr>
        <w:t>No new funding release, scoped award or realised major investment</w:t>
      </w:r>
    </w:p>
    <w:p>
      <w:pPr>
        <w:keepNext/>
        <w:keepLines/>
      </w:pPr>
      <w:r>
        <w:rPr>
          <w:b/>
          <w:i w:val="0"/>
          <w:color w:val="1F4D78"/>
        </w:rPr>
        <w:t xml:space="preserve">Status: </w:t>
      </w:r>
      <w:r>
        <w:rPr>
          <w:b w:val="0"/>
          <w:i w:val="0"/>
        </w:rPr>
        <w:t>No material post-cutoff funding or investment milestone.</w:t>
      </w:r>
    </w:p>
    <w:p>
      <w:pPr>
        <w:keepNext/>
        <w:keepLines/>
      </w:pPr>
      <w:r>
        <w:rPr>
          <w:b/>
          <w:i w:val="0"/>
          <w:color w:val="1F4D78"/>
        </w:rPr>
        <w:t xml:space="preserve">Institution / location: </w:t>
      </w:r>
      <w:r>
        <w:rPr>
          <w:b w:val="0"/>
          <w:i w:val="0"/>
        </w:rPr>
        <w:t>Federal programmes, development bodies and monitored private investors.</w:t>
      </w:r>
    </w:p>
    <w:p>
      <w:pPr>
        <w:keepNext/>
        <w:keepLines/>
      </w:pPr>
      <w:r>
        <w:rPr>
          <w:b/>
          <w:i w:val="0"/>
          <w:color w:val="1F4D78"/>
        </w:rPr>
        <w:t xml:space="preserve">Evidence: </w:t>
      </w:r>
      <w:r>
        <w:rPr>
          <w:b w:val="0"/>
          <w:i w:val="0"/>
        </w:rPr>
        <w:t>Official and company searches produced no 25 August funding release, contract award, financial close, construction start, delivered equipment or operating-capacity announcement. Earlier Google, Meta, Sky47 and data-centre statements remain pre-cutoff baselines.</w:t>
      </w:r>
    </w:p>
    <w:p>
      <w:pPr>
        <w:keepNext/>
        <w:keepLines/>
      </w:pPr>
      <w:r>
        <w:rPr>
          <w:b/>
          <w:i w:val="0"/>
          <w:color w:val="1F4D78"/>
        </w:rPr>
        <w:t xml:space="preserve">What changed: </w:t>
      </w:r>
      <w:r>
        <w:rPr>
          <w:b w:val="0"/>
          <w:i w:val="0"/>
        </w:rPr>
        <w:t>No change.</w:t>
      </w:r>
    </w:p>
    <w:p>
      <w:pPr>
        <w:keepNext/>
        <w:keepLines/>
      </w:pPr>
      <w:r>
        <w:rPr>
          <w:b/>
          <w:i w:val="0"/>
          <w:color w:val="1F4D78"/>
        </w:rPr>
        <w:t xml:space="preserve">Why it matters: </w:t>
      </w:r>
      <w:r>
        <w:rPr>
          <w:b w:val="0"/>
          <w:i w:val="0"/>
        </w:rPr>
        <w:t>Readers should separate policy targets, MoUs, project values and announced investment from budget releases, financial close, capex paid, assets delivered and services operating.</w:t>
      </w:r>
    </w:p>
    <w:p>
      <w:pPr>
        <w:keepLines/>
        <w:spacing w:after="180"/>
      </w:pPr>
      <w:r>
        <w:rPr>
          <w:b/>
          <w:i w:val="0"/>
          <w:color w:val="1F4D78"/>
        </w:rPr>
        <w:t xml:space="preserve">Confidence: </w:t>
      </w:r>
      <w:r>
        <w:rPr>
          <w:b w:val="0"/>
          <w:i w:val="0"/>
        </w:rPr>
        <w:t>Medium-high.</w:t>
      </w:r>
    </w:p>
    <w:p>
      <w:pPr>
        <w:pStyle w:val="Heading1"/>
      </w:pPr>
      <w:r>
        <w:t>7. Provincial and local developments</w:t>
      </w:r>
    </w:p>
    <w:p>
      <w:pPr>
        <w:pStyle w:val="Heading2"/>
        <w:keepNext/>
      </w:pPr>
      <w:r>
        <w:t>Punjab: AI-cloud and GPU initiatives remain procurement-stage</w:t>
      </w:r>
    </w:p>
    <w:p>
      <w:pPr>
        <w:keepNext/>
        <w:keepLines/>
      </w:pPr>
      <w:r>
        <w:rPr>
          <w:b/>
          <w:i w:val="0"/>
          <w:color w:val="1F4D78"/>
        </w:rPr>
        <w:t xml:space="preserve">Development: </w:t>
      </w:r>
      <w:r>
        <w:rPr>
          <w:b w:val="0"/>
          <w:i w:val="0"/>
        </w:rPr>
        <w:t>Punjab: AI-cloud and GPU initiatives remain procurement-stage</w:t>
      </w:r>
    </w:p>
    <w:p>
      <w:pPr>
        <w:keepNext/>
        <w:keepLines/>
      </w:pPr>
      <w:r>
        <w:rPr>
          <w:b/>
          <w:i w:val="0"/>
          <w:color w:val="1F4D78"/>
        </w:rPr>
        <w:t xml:space="preserve">Status: </w:t>
      </w:r>
      <w:r>
        <w:rPr>
          <w:b w:val="0"/>
          <w:i w:val="0"/>
        </w:rPr>
        <w:t>Consultancy deadline passed; GPU-server tender remains open.</w:t>
      </w:r>
    </w:p>
    <w:p>
      <w:pPr>
        <w:keepNext/>
        <w:keepLines/>
      </w:pPr>
      <w:r>
        <w:rPr>
          <w:b/>
          <w:i w:val="0"/>
          <w:color w:val="1F4D78"/>
        </w:rPr>
        <w:t xml:space="preserve">Institution / location: </w:t>
      </w:r>
      <w:r>
        <w:rPr>
          <w:b w:val="0"/>
          <w:i w:val="0"/>
        </w:rPr>
        <w:t>PITB, Punjab.</w:t>
      </w:r>
    </w:p>
    <w:p>
      <w:pPr>
        <w:keepNext/>
        <w:keepLines/>
      </w:pPr>
      <w:r>
        <w:rPr>
          <w:b/>
          <w:i w:val="0"/>
          <w:color w:val="1F4D78"/>
        </w:rPr>
        <w:t xml:space="preserve">Evidence: </w:t>
      </w:r>
      <w:r>
        <w:rPr>
          <w:b w:val="0"/>
          <w:i w:val="0"/>
        </w:rPr>
        <w:t>The PITB register shows no evaluation or award for the Government AI Cloud consultancy and retains the DC-02 GPU-server procurement with a 31 August deadline.</w:t>
      </w:r>
    </w:p>
    <w:p>
      <w:pPr>
        <w:keepNext/>
        <w:keepLines/>
      </w:pPr>
      <w:r>
        <w:rPr>
          <w:b/>
          <w:i w:val="0"/>
          <w:color w:val="1F4D78"/>
        </w:rPr>
        <w:t xml:space="preserve">What changed: </w:t>
      </w:r>
      <w:r>
        <w:rPr>
          <w:b w:val="0"/>
          <w:i w:val="0"/>
        </w:rPr>
        <w:t>No post-cutoff transition.</w:t>
      </w:r>
    </w:p>
    <w:p>
      <w:pPr>
        <w:keepNext/>
        <w:keepLines/>
      </w:pPr>
      <w:r>
        <w:rPr>
          <w:b/>
          <w:i w:val="0"/>
          <w:color w:val="1F4D78"/>
        </w:rPr>
        <w:t xml:space="preserve">Why it matters: </w:t>
      </w:r>
      <w:r>
        <w:rPr>
          <w:b w:val="0"/>
          <w:i w:val="0"/>
        </w:rPr>
        <w:t>Local compute availability depends on disclosed specifications, award, installation, power/cooling readiness, security controls and acceptance testing.</w:t>
      </w:r>
    </w:p>
    <w:p>
      <w:pPr>
        <w:keepLines/>
        <w:spacing w:after="180"/>
      </w:pPr>
      <w:r>
        <w:rPr>
          <w:b/>
          <w:i w:val="0"/>
          <w:color w:val="1F4D78"/>
        </w:rPr>
        <w:t xml:space="preserve">Confidence: </w:t>
      </w:r>
      <w:r>
        <w:rPr>
          <w:b w:val="0"/>
          <w:i w:val="0"/>
        </w:rPr>
        <w:t>High on register state; medium on absence of unpublished results.</w:t>
      </w:r>
    </w:p>
    <w:p>
      <w:pPr>
        <w:pStyle w:val="Heading2"/>
        <w:keepNext/>
      </w:pPr>
      <w:r>
        <w:t>Balochistan: WHO GIS-EPI/NEIR procurement remains open</w:t>
      </w:r>
    </w:p>
    <w:p>
      <w:pPr>
        <w:keepNext/>
        <w:keepLines/>
      </w:pPr>
      <w:r>
        <w:rPr>
          <w:b/>
          <w:i w:val="0"/>
          <w:color w:val="1F4D78"/>
        </w:rPr>
        <w:t xml:space="preserve">Development: </w:t>
      </w:r>
      <w:r>
        <w:rPr>
          <w:b w:val="0"/>
          <w:i w:val="0"/>
        </w:rPr>
        <w:t>Balochistan: WHO GIS-EPI/NEIR procurement remains open</w:t>
      </w:r>
    </w:p>
    <w:p>
      <w:pPr>
        <w:keepNext/>
        <w:keepLines/>
      </w:pPr>
      <w:r>
        <w:rPr>
          <w:b/>
          <w:i w:val="0"/>
          <w:color w:val="1F4D78"/>
        </w:rPr>
        <w:t xml:space="preserve">Status: </w:t>
      </w:r>
      <w:r>
        <w:rPr>
          <w:b w:val="0"/>
          <w:i w:val="0"/>
        </w:rPr>
        <w:t>Request for proposal; revised bidder meeting 27 August at 14:00 PKT; deadline 31 August at 11:00 PKT.</w:t>
      </w:r>
    </w:p>
    <w:p>
      <w:pPr>
        <w:keepNext/>
        <w:keepLines/>
      </w:pPr>
      <w:r>
        <w:rPr>
          <w:b/>
          <w:i w:val="0"/>
          <w:color w:val="1F4D78"/>
        </w:rPr>
        <w:t xml:space="preserve">Institution / location: </w:t>
      </w:r>
      <w:r>
        <w:rPr>
          <w:b w:val="0"/>
          <w:i w:val="0"/>
        </w:rPr>
        <w:t>WHO Pakistan and Balochistan immunisation stakeholders.</w:t>
      </w:r>
    </w:p>
    <w:p>
      <w:pPr>
        <w:keepNext/>
        <w:keepLines/>
      </w:pPr>
      <w:r>
        <w:rPr>
          <w:b/>
          <w:i w:val="0"/>
          <w:color w:val="1F4D78"/>
        </w:rPr>
        <w:t xml:space="preserve">Evidence: </w:t>
      </w:r>
      <w:r>
        <w:rPr>
          <w:b w:val="0"/>
          <w:i w:val="0"/>
        </w:rPr>
        <w:t>UNGM's live notice retains the revised meeting and deadline. The page also preserves superseded schedule text, so the latest top note controls; no award or implementation was found.</w:t>
      </w:r>
    </w:p>
    <w:p>
      <w:pPr>
        <w:keepNext/>
        <w:keepLines/>
      </w:pPr>
      <w:r>
        <w:rPr>
          <w:b/>
          <w:i w:val="0"/>
          <w:color w:val="1F4D78"/>
        </w:rPr>
        <w:t xml:space="preserve">What changed: </w:t>
      </w:r>
      <w:r>
        <w:rPr>
          <w:b w:val="0"/>
          <w:i w:val="0"/>
        </w:rPr>
        <w:t>No post-cutoff stage change.</w:t>
      </w:r>
    </w:p>
    <w:p>
      <w:pPr>
        <w:keepNext/>
        <w:keepLines/>
      </w:pPr>
      <w:r>
        <w:rPr>
          <w:b/>
          <w:i w:val="0"/>
          <w:color w:val="1F4D78"/>
        </w:rPr>
        <w:t xml:space="preserve">Why it matters: </w:t>
      </w:r>
      <w:r>
        <w:rPr>
          <w:b w:val="0"/>
          <w:i w:val="0"/>
        </w:rPr>
        <w:t>The work could improve geospatial microplanning and registry integration, but implementation will raise data-quality, access-control, hosting, retention and health-data governance questions.</w:t>
      </w:r>
    </w:p>
    <w:p>
      <w:pPr>
        <w:keepLines/>
        <w:spacing w:after="180"/>
      </w:pPr>
      <w:r>
        <w:rPr>
          <w:b/>
          <w:i w:val="0"/>
          <w:color w:val="1F4D78"/>
        </w:rPr>
        <w:t xml:space="preserve">Confidence: </w:t>
      </w:r>
      <w:r>
        <w:rPr>
          <w:b w:val="0"/>
          <w:i w:val="0"/>
        </w:rPr>
        <w:t>High on current notice; medium-high on exhaustive no-change because the page lacks granular edit timestamps.</w:t>
      </w:r>
    </w:p>
    <w:p>
      <w:pPr>
        <w:pStyle w:val="Heading2"/>
        <w:keepNext/>
      </w:pPr>
      <w:r>
        <w:t>Sindh/Karachi: CMPak AI-ready Tier-III plan remains an announced discussion</w:t>
      </w:r>
    </w:p>
    <w:p>
      <w:pPr>
        <w:keepNext/>
        <w:keepLines/>
      </w:pPr>
      <w:r>
        <w:rPr>
          <w:b/>
          <w:i w:val="0"/>
          <w:color w:val="1F4D78"/>
        </w:rPr>
        <w:t xml:space="preserve">Development: </w:t>
      </w:r>
      <w:r>
        <w:rPr>
          <w:b w:val="0"/>
          <w:i w:val="0"/>
        </w:rPr>
        <w:t>Sindh/Karachi: CMPak AI-ready Tier-III plan remains an announced discussion</w:t>
      </w:r>
    </w:p>
    <w:p>
      <w:pPr>
        <w:keepNext/>
        <w:keepLines/>
      </w:pPr>
      <w:r>
        <w:rPr>
          <w:b/>
          <w:i w:val="0"/>
          <w:color w:val="1F4D78"/>
        </w:rPr>
        <w:t xml:space="preserve">Status: </w:t>
      </w:r>
      <w:r>
        <w:rPr>
          <w:b w:val="0"/>
          <w:i w:val="0"/>
        </w:rPr>
        <w:t>Announced public-private collaboration intent; not a signed, financed or operating facility.</w:t>
      </w:r>
    </w:p>
    <w:p>
      <w:pPr>
        <w:keepNext/>
        <w:keepLines/>
      </w:pPr>
      <w:r>
        <w:rPr>
          <w:b/>
          <w:i w:val="0"/>
          <w:color w:val="1F4D78"/>
        </w:rPr>
        <w:t xml:space="preserve">Institution / location: </w:t>
      </w:r>
      <w:r>
        <w:rPr>
          <w:b w:val="0"/>
          <w:i w:val="0"/>
        </w:rPr>
        <w:t>Government of Sindh and CMPak/Zong, Karachi.</w:t>
      </w:r>
    </w:p>
    <w:p>
      <w:pPr>
        <w:keepNext/>
        <w:keepLines/>
      </w:pPr>
      <w:r>
        <w:rPr>
          <w:b/>
          <w:i w:val="0"/>
          <w:color w:val="1F4D78"/>
        </w:rPr>
        <w:t xml:space="preserve">Evidence: </w:t>
      </w:r>
      <w:r>
        <w:rPr>
          <w:b w:val="0"/>
          <w:i w:val="0"/>
        </w:rPr>
        <w:t>The 21 August meeting described a proposed AI-ready Tier-III data centre and sought provincial support for industrial tariff, upgraded grid capacity and dual feeds. No signed PPP, site, financing, power decision, construction start or commissioning evidence surfaced after cutoff.</w:t>
      </w:r>
    </w:p>
    <w:p>
      <w:pPr>
        <w:keepNext/>
        <w:keepLines/>
      </w:pPr>
      <w:r>
        <w:rPr>
          <w:b/>
          <w:i w:val="0"/>
          <w:color w:val="1F4D78"/>
        </w:rPr>
        <w:t xml:space="preserve">What changed: </w:t>
      </w:r>
      <w:r>
        <w:rPr>
          <w:b w:val="0"/>
          <w:i w:val="0"/>
        </w:rPr>
        <w:t>No change.</w:t>
      </w:r>
    </w:p>
    <w:p>
      <w:pPr>
        <w:keepNext/>
        <w:keepLines/>
      </w:pPr>
      <w:r>
        <w:rPr>
          <w:b/>
          <w:i w:val="0"/>
          <w:color w:val="1F4D78"/>
        </w:rPr>
        <w:t xml:space="preserve">Why it matters: </w:t>
      </w:r>
      <w:r>
        <w:rPr>
          <w:b w:val="0"/>
          <w:i w:val="0"/>
        </w:rPr>
        <w:t>The proposal ties compute growth directly to provincial energy and infrastructure decisions. Its regulatory value will depend on actual hosting scope, customers, security controls and data-location commitments.</w:t>
      </w:r>
    </w:p>
    <w:p>
      <w:pPr>
        <w:keepLines/>
        <w:spacing w:after="180"/>
      </w:pPr>
      <w:r>
        <w:rPr>
          <w:b/>
          <w:i w:val="0"/>
          <w:color w:val="1F4D78"/>
        </w:rPr>
        <w:t xml:space="preserve">Confidence: </w:t>
      </w:r>
      <w:r>
        <w:rPr>
          <w:b w:val="0"/>
          <w:i w:val="0"/>
        </w:rPr>
        <w:t>Medium-high.</w:t>
      </w:r>
    </w:p>
    <w:p>
      <w:pPr>
        <w:pStyle w:val="Heading1"/>
      </w:pPr>
      <w:r>
        <w:t>8. What changed / why it matters</w:t>
      </w:r>
    </w:p>
    <w:p>
      <w:pPr>
        <w:pStyle w:val="ListBullet"/>
      </w:pPr>
      <w:r>
        <w:t>Strict delta: nothing material changed in law, policy status, regulatory publication, procurement stage, delivered infrastructure, funding or investment during the approximately 15-minute comparison window.</w:t>
      </w:r>
    </w:p>
    <w:p>
      <w:pPr>
        <w:pStyle w:val="ListBullet"/>
      </w:pPr>
      <w:r>
        <w:t>Evidence refinement: the NAAI hardware package should be removed from any AI-compute tally. Its laptop-and-peripheral scope matters because procurement titles can otherwise overstate national capacity.</w:t>
      </w:r>
    </w:p>
    <w:p>
      <w:pPr>
        <w:pStyle w:val="ListBullet"/>
      </w:pPr>
      <w:r>
        <w:t>Implementation likelihood: the most near-term observable milestones are bid opening and publication of evaluation/award records, not policy speeches. The 25 August NAAI bid event and 31 August AI-Hubs, PITB GPU and WHO/Balochistan deadlines are the next verification points.</w:t>
      </w:r>
    </w:p>
    <w:p>
      <w:pPr>
        <w:pStyle w:val="ListBullet"/>
      </w:pPr>
      <w:r>
        <w:t>Affected stakeholders: public buyers should preserve auditable status and data-governance documentation; vendors should avoid equating bids with awards; investors should verify power and commissioning evidence; users remain without a comprehensive horizontal personal-data law.</w:t>
      </w:r>
    </w:p>
    <w:p>
      <w:pPr>
        <w:pStyle w:val="ListBullet"/>
      </w:pPr>
      <w:r>
        <w:t>Notable gap: Google government announcements remain unmatched by canonical address, Cloud-region, data-centre, staffing and data-flow evidence. A representative, sales or partner presence must not be presented as cloud localisation.</w:t>
      </w:r>
    </w:p>
    <w:p>
      <w:pPr>
        <w:pStyle w:val="Heading1"/>
      </w:pPr>
      <w:r>
        <w:t>9. Watchlist</w:t>
      </w:r>
    </w:p>
    <w:p>
      <w:pPr>
        <w:pStyle w:val="ListBullet"/>
      </w:pPr>
      <w:r>
        <w:t>25 August, 11:00/11:30 PKT: MoITT NAAI office-hardware bid submission/opening; verify bid-opening record and later evaluation, not merely deadline passage.</w:t>
      </w:r>
    </w:p>
    <w:p>
      <w:pPr>
        <w:pStyle w:val="ListBullet"/>
      </w:pPr>
      <w:r>
        <w:t>25 August, 11:00 PKT: National Assembly sitting; check introduced/passed bills, authenticated text and effective status.</w:t>
      </w:r>
    </w:p>
    <w:p>
      <w:pPr>
        <w:pStyle w:val="ListBullet"/>
      </w:pPr>
      <w:r>
        <w:t>27 August: PTA AI-powered DIRBS procurement and WHO/Balochistan bidder meeting at 14:00 PKT.</w:t>
      </w:r>
    </w:p>
    <w:p>
      <w:pPr>
        <w:pStyle w:val="ListBullet"/>
      </w:pPr>
      <w:r>
        <w:t>31 August: MoITT AI-Hubs, PITB DC-02 GPU servers and WHO/Balochistan RFP deadlines; monitor evaluations, awards and specifications.</w:t>
      </w:r>
    </w:p>
    <w:p>
      <w:pPr>
        <w:pStyle w:val="ListBullet"/>
      </w:pPr>
      <w:r>
        <w:t>1 September: National Assembly Standing Committee on IT &amp; Telecom.</w:t>
      </w:r>
    </w:p>
    <w:p>
      <w:pPr>
        <w:pStyle w:val="ListBullet"/>
      </w:pPr>
      <w:r>
        <w:t>5 September: PVARA transitional-person NOC deadline.</w:t>
      </w:r>
    </w:p>
    <w:p>
      <w:pPr>
        <w:pStyle w:val="ListBullet"/>
      </w:pPr>
      <w:r>
        <w:t>10-21 September: NTC/PNSC infrastructure procurements and Ignite sovereign National AI Infrastructure deadlines.</w:t>
      </w:r>
    </w:p>
    <w:p>
      <w:pPr>
        <w:pStyle w:val="ListBullet"/>
      </w:pPr>
      <w:r>
        <w:t>1 October: Google Ads invoicing transition for eligible invoiced PKR accounts.</w:t>
      </w:r>
    </w:p>
    <w:p>
      <w:pPr>
        <w:pStyle w:val="ListBullet"/>
      </w:pPr>
      <w:r>
        <w:t>Data governance: final text, approval, Gazette, commencement, regulator, transition, transfers/localisation, lawful basis, retention, breach notice, children, automated decisions, audit, rights, government access and enforcement.</w:t>
      </w:r>
    </w:p>
    <w:p>
      <w:pPr>
        <w:pStyle w:val="ListBullet"/>
      </w:pPr>
      <w:r>
        <w:t>Google: canonical Islamabad address and occupancy; office type/entity; staffing outcomes; signed workplan; public-sector data flows; hosting/subprocessors; realised investment; Cloud region and owned data centre.</w:t>
      </w:r>
    </w:p>
    <w:p>
      <w:pPr>
        <w:pStyle w:val="ListBullet"/>
      </w:pPr>
      <w:r>
        <w:t>Energy: sanctioned load, redundant feeds, tariff/PPA, backup autonomy, renewable/captive supply, cooling/water, PUE, tier, integrated testing and commissioning.</w:t>
      </w:r>
    </w:p>
    <w:p>
      <w:pPr>
        <w:pStyle w:val="Heading1"/>
      </w:pPr>
      <w:r>
        <w:t>10. Sources</w:t>
      </w:r>
    </w:p>
    <w:p>
      <w:pPr>
        <w:pStyle w:val="Source"/>
      </w:pPr>
      <w:r>
        <w:rPr>
          <w:b/>
          <w:i w:val="0"/>
          <w:color w:val="20262E"/>
        </w:rPr>
        <w:t xml:space="preserve">Source note: </w:t>
      </w:r>
      <w:r>
        <w:rPr>
          <w:b w:val="0"/>
          <w:i w:val="0"/>
        </w:rPr>
        <w:t>Live undated registers are labelled as accessed on 25 August 2026; they support current-state checks, not precise publication timing. Direct links were inspected, and search snippets were not treated as evidence.</w:t>
      </w:r>
    </w:p>
    <w:p>
      <w:pPr>
        <w:pStyle w:val="Source"/>
      </w:pPr>
      <w:r>
        <w:rPr>
          <w:b/>
          <w:i w:val="0"/>
          <w:color w:val="20262E"/>
        </w:rPr>
        <w:t xml:space="preserve">1. MoITT | Live register; accessed 25 Aug 2026 | </w:t>
      </w:r>
      <w:hyperlink r:id="rId11">
        <w:r>
          <w:rPr>
            <w:color w:val="2E74B5"/>
            <w:u w:val="single"/>
          </w:rPr>
          <w:t>Policies</w:t>
        </w:r>
      </w:hyperlink>
      <w:r>
        <w:rPr>
          <w:b w:val="0"/>
          <w:i/>
          <w:color w:val="5C6773"/>
        </w:rPr>
        <w:t>. Shows AI Policy approved and Data Governance Policy draft</w:t>
      </w:r>
    </w:p>
    <w:p>
      <w:pPr>
        <w:pStyle w:val="Source"/>
      </w:pPr>
      <w:r>
        <w:rPr>
          <w:b/>
          <w:i w:val="0"/>
          <w:color w:val="20262E"/>
        </w:rPr>
        <w:t xml:space="preserve">2. Pakistan Digital Authority | 5 Aug 2026 | </w:t>
      </w:r>
      <w:hyperlink r:id="rId12">
        <w:r>
          <w:rPr>
            <w:color w:val="2E74B5"/>
            <w:u w:val="single"/>
          </w:rPr>
          <w:t>Consultations concluded on the National Data Governance Policy 2026</w:t>
        </w:r>
      </w:hyperlink>
    </w:p>
    <w:p>
      <w:pPr>
        <w:pStyle w:val="Source"/>
      </w:pPr>
      <w:r>
        <w:rPr>
          <w:b/>
          <w:i w:val="0"/>
          <w:color w:val="20262E"/>
        </w:rPr>
        <w:t xml:space="preserve">3. DNP Standards / PDA | 13 May 2026; accessed 25 Aug 2026 | </w:t>
      </w:r>
      <w:hyperlink r:id="rId13">
        <w:r>
          <w:rPr>
            <w:color w:val="2E74B5"/>
            <w:u w:val="single"/>
          </w:rPr>
          <w:t>Publications Register</w:t>
        </w:r>
      </w:hyperlink>
      <w:r>
        <w:rPr>
          <w:b w:val="0"/>
          <w:i/>
          <w:color w:val="5C6773"/>
        </w:rPr>
        <w:t>. Live register contains DNP-D.002 RA</w:t>
      </w:r>
    </w:p>
    <w:p>
      <w:pPr>
        <w:pStyle w:val="Source"/>
      </w:pPr>
      <w:r>
        <w:rPr>
          <w:b/>
          <w:i w:val="0"/>
          <w:color w:val="20262E"/>
        </w:rPr>
        <w:t xml:space="preserve">4. National Assembly | Live register; accessed 25 Aug 2026 | </w:t>
      </w:r>
      <w:hyperlink r:id="rId14">
        <w:r>
          <w:rPr>
            <w:color w:val="2E74B5"/>
            <w:u w:val="single"/>
          </w:rPr>
          <w:t>Government Bills Laid in NA</w:t>
        </w:r>
      </w:hyperlink>
    </w:p>
    <w:p>
      <w:pPr>
        <w:pStyle w:val="Source"/>
      </w:pPr>
      <w:r>
        <w:rPr>
          <w:b/>
          <w:i w:val="0"/>
          <w:color w:val="20262E"/>
        </w:rPr>
        <w:t xml:space="preserve">5. National Assembly | Last updated 24 Aug 2026, 18:16 PKT | </w:t>
      </w:r>
      <w:hyperlink r:id="rId15">
        <w:r>
          <w:rPr>
            <w:color w:val="2E74B5"/>
            <w:u w:val="single"/>
          </w:rPr>
          <w:t>Acts of Parliament</w:t>
        </w:r>
      </w:hyperlink>
    </w:p>
    <w:p>
      <w:pPr>
        <w:pStyle w:val="Source"/>
      </w:pPr>
      <w:r>
        <w:rPr>
          <w:b/>
          <w:i w:val="0"/>
          <w:color w:val="20262E"/>
        </w:rPr>
        <w:t xml:space="preserve">6. PKCERT | Live register; accessed 25 Aug 2026 | </w:t>
      </w:r>
      <w:hyperlink r:id="rId16">
        <w:r>
          <w:rPr>
            <w:color w:val="2E74B5"/>
            <w:u w:val="single"/>
          </w:rPr>
          <w:t>Advisories</w:t>
        </w:r>
      </w:hyperlink>
    </w:p>
    <w:p>
      <w:pPr>
        <w:pStyle w:val="Source"/>
      </w:pPr>
      <w:r>
        <w:rPr>
          <w:b/>
          <w:i w:val="0"/>
          <w:color w:val="20262E"/>
        </w:rPr>
        <w:t xml:space="preserve">7. PVARA | Regulations notified 21 Aug 2026; accessed 25 Aug | </w:t>
      </w:r>
      <w:hyperlink r:id="rId17">
        <w:r>
          <w:rPr>
            <w:color w:val="2E74B5"/>
            <w:u w:val="single"/>
          </w:rPr>
          <w:t>Regulations</w:t>
        </w:r>
      </w:hyperlink>
    </w:p>
    <w:p>
      <w:pPr>
        <w:pStyle w:val="Source"/>
      </w:pPr>
      <w:r>
        <w:rPr>
          <w:b/>
          <w:i w:val="0"/>
          <w:color w:val="20262E"/>
        </w:rPr>
        <w:t xml:space="preserve">8. MoITT | 5 Aug 2026 | </w:t>
      </w:r>
      <w:hyperlink r:id="rId18">
        <w:r>
          <w:rPr>
            <w:color w:val="2E74B5"/>
            <w:u w:val="single"/>
          </w:rPr>
          <w:t>NAAI office-hardware RFP</w:t>
        </w:r>
      </w:hyperlink>
      <w:r>
        <w:rPr>
          <w:b w:val="0"/>
          <w:i/>
          <w:color w:val="5C6773"/>
        </w:rPr>
        <w:t>. Primary scope and 25 Aug bid times</w:t>
      </w:r>
    </w:p>
    <w:p>
      <w:pPr>
        <w:pStyle w:val="Source"/>
      </w:pPr>
      <w:r>
        <w:rPr>
          <w:b/>
          <w:i w:val="0"/>
          <w:color w:val="20262E"/>
        </w:rPr>
        <w:t xml:space="preserve">9. MoITT | Live register; accessed 25 Aug 2026 | </w:t>
      </w:r>
      <w:hyperlink r:id="rId19">
        <w:r>
          <w:rPr>
            <w:color w:val="2E74B5"/>
            <w:u w:val="single"/>
          </w:rPr>
          <w:t>Tenders</w:t>
        </w:r>
      </w:hyperlink>
    </w:p>
    <w:p>
      <w:pPr>
        <w:pStyle w:val="Source"/>
      </w:pPr>
      <w:r>
        <w:rPr>
          <w:b/>
          <w:i w:val="0"/>
          <w:color w:val="20262E"/>
        </w:rPr>
        <w:t xml:space="preserve">10. Federal PPRA | Live register; accessed 25 Aug 2026 | </w:t>
      </w:r>
      <w:hyperlink r:id="rId20">
        <w:r>
          <w:rPr>
            <w:color w:val="2E74B5"/>
            <w:u w:val="single"/>
          </w:rPr>
          <w:t>Active tenders</w:t>
        </w:r>
      </w:hyperlink>
    </w:p>
    <w:p>
      <w:pPr>
        <w:pStyle w:val="Source"/>
      </w:pPr>
      <w:r>
        <w:rPr>
          <w:b/>
          <w:i w:val="0"/>
          <w:color w:val="20262E"/>
        </w:rPr>
        <w:t xml:space="preserve">11. Federal PPRA | Live register; accessed 25 Aug 2026 | </w:t>
      </w:r>
      <w:hyperlink r:id="rId21">
        <w:r>
          <w:rPr>
            <w:color w:val="2E74B5"/>
            <w:u w:val="single"/>
          </w:rPr>
          <w:t>Evaluation results</w:t>
        </w:r>
      </w:hyperlink>
    </w:p>
    <w:p>
      <w:pPr>
        <w:pStyle w:val="Source"/>
      </w:pPr>
      <w:r>
        <w:rPr>
          <w:b/>
          <w:i w:val="0"/>
          <w:color w:val="20262E"/>
        </w:rPr>
        <w:t xml:space="preserve">12. Federal PPRA | Live register; accessed 25 Aug 2026 | </w:t>
      </w:r>
      <w:hyperlink r:id="rId22">
        <w:r>
          <w:rPr>
            <w:color w:val="2E74B5"/>
            <w:u w:val="single"/>
          </w:rPr>
          <w:t>Procurement contracts</w:t>
        </w:r>
      </w:hyperlink>
    </w:p>
    <w:p>
      <w:pPr>
        <w:pStyle w:val="Source"/>
      </w:pPr>
      <w:r>
        <w:rPr>
          <w:b/>
          <w:i w:val="0"/>
          <w:color w:val="20262E"/>
        </w:rPr>
        <w:t xml:space="preserve">13. PITB | Live register; accessed 25 Aug 2026 | </w:t>
      </w:r>
      <w:hyperlink r:id="rId23">
        <w:r>
          <w:rPr>
            <w:color w:val="2E74B5"/>
            <w:u w:val="single"/>
          </w:rPr>
          <w:t>Tender notices</w:t>
        </w:r>
      </w:hyperlink>
    </w:p>
    <w:p>
      <w:pPr>
        <w:pStyle w:val="Source"/>
      </w:pPr>
      <w:r>
        <w:rPr>
          <w:b/>
          <w:i w:val="0"/>
          <w:color w:val="20262E"/>
        </w:rPr>
        <w:t xml:space="preserve">14. Planning Commission | 25 Jun 2026 | </w:t>
      </w:r>
      <w:hyperlink r:id="rId24">
        <w:r>
          <w:rPr>
            <w:color w:val="2E74B5"/>
            <w:u w:val="single"/>
          </w:rPr>
          <w:t>CDWP IT-sector project decisions</w:t>
        </w:r>
      </w:hyperlink>
      <w:r>
        <w:rPr>
          <w:b w:val="0"/>
          <w:i/>
          <w:color w:val="5C6773"/>
        </w:rPr>
        <w:t>. ETDC and NAIEDP planning status and values</w:t>
      </w:r>
    </w:p>
    <w:p>
      <w:pPr>
        <w:pStyle w:val="Source"/>
      </w:pPr>
      <w:r>
        <w:rPr>
          <w:b/>
          <w:i w:val="0"/>
          <w:color w:val="20262E"/>
        </w:rPr>
        <w:t xml:space="preserve">15. UNGM / WHO | Published 24 Aug 2026; accessed 25 Aug | </w:t>
      </w:r>
      <w:hyperlink r:id="rId25">
        <w:r>
          <w:rPr>
            <w:color w:val="2E74B5"/>
            <w:u w:val="single"/>
          </w:rPr>
          <w:t>Balochistan GIS-EPI/NEIR RFP</w:t>
        </w:r>
      </w:hyperlink>
    </w:p>
    <w:p>
      <w:pPr>
        <w:pStyle w:val="Source"/>
      </w:pPr>
      <w:r>
        <w:rPr>
          <w:b/>
          <w:i w:val="0"/>
          <w:color w:val="20262E"/>
        </w:rPr>
        <w:t xml:space="preserve">16. Dawn | 21 Aug 2026 | </w:t>
      </w:r>
      <w:hyperlink r:id="rId26">
        <w:r>
          <w:rPr>
            <w:color w:val="2E74B5"/>
            <w:u w:val="single"/>
          </w:rPr>
          <w:t>Sindh, Chinese firm agree to set up AI-ready data centre in Karachi</w:t>
        </w:r>
      </w:hyperlink>
      <w:r>
        <w:rPr>
          <w:b w:val="0"/>
          <w:i/>
          <w:color w:val="5C6773"/>
        </w:rPr>
        <w:t>. Independent report attributing details to Sindh CM House</w:t>
      </w:r>
    </w:p>
    <w:p>
      <w:pPr>
        <w:pStyle w:val="Source"/>
      </w:pPr>
      <w:r>
        <w:rPr>
          <w:b/>
          <w:i w:val="0"/>
          <w:color w:val="20262E"/>
        </w:rPr>
        <w:t xml:space="preserve">17. Pakistan PID | 18 Aug 2026 | </w:t>
      </w:r>
      <w:hyperlink r:id="rId27">
        <w:r>
          <w:rPr>
            <w:color w:val="2E74B5"/>
            <w:u w:val="single"/>
          </w:rPr>
          <w:t>PM meets Google delegation and inaugurates reported first office</w:t>
        </w:r>
      </w:hyperlink>
      <w:r>
        <w:rPr>
          <w:b w:val="0"/>
          <w:i/>
          <w:color w:val="5C6773"/>
        </w:rPr>
        <w:t>. Government account; does not supply canonical Google address</w:t>
      </w:r>
    </w:p>
    <w:p>
      <w:pPr>
        <w:pStyle w:val="Source"/>
      </w:pPr>
      <w:r>
        <w:rPr>
          <w:b/>
          <w:i w:val="0"/>
          <w:color w:val="20262E"/>
        </w:rPr>
        <w:t xml:space="preserve">18. Pakistan PID | 21 Aug 2026 | </w:t>
      </w:r>
      <w:hyperlink r:id="rId28">
        <w:r>
          <w:rPr>
            <w:color w:val="2E74B5"/>
            <w:u w:val="single"/>
          </w:rPr>
          <w:t>Pakistan-Google MoU</w:t>
        </w:r>
      </w:hyperlink>
      <w:r>
        <w:rPr>
          <w:b w:val="0"/>
          <w:i/>
          <w:color w:val="5C6773"/>
        </w:rPr>
        <w:t>. Framework commitments, not implementation proof</w:t>
      </w:r>
    </w:p>
    <w:p>
      <w:pPr>
        <w:pStyle w:val="Source"/>
      </w:pPr>
      <w:r>
        <w:rPr>
          <w:b/>
          <w:i w:val="0"/>
          <w:color w:val="20262E"/>
        </w:rPr>
        <w:t xml:space="preserve">19. About Google | Live directory; accessed 25 Aug 2026 | </w:t>
      </w:r>
      <w:hyperlink r:id="rId29">
        <w:r>
          <w:rPr>
            <w:color w:val="2E74B5"/>
            <w:u w:val="single"/>
          </w:rPr>
          <w:t>Office locations</w:t>
        </w:r>
      </w:hyperlink>
      <w:r>
        <w:rPr>
          <w:b w:val="0"/>
          <w:i/>
          <w:color w:val="5C6773"/>
        </w:rPr>
        <w:t>. No Pakistan/Islamabad listing found</w:t>
      </w:r>
    </w:p>
    <w:p>
      <w:pPr>
        <w:pStyle w:val="Source"/>
      </w:pPr>
      <w:r>
        <w:rPr>
          <w:b/>
          <w:i w:val="0"/>
          <w:color w:val="20262E"/>
        </w:rPr>
        <w:t xml:space="preserve">20. Google Careers | Live directory; accessed 25 Aug 2026 | </w:t>
      </w:r>
      <w:hyperlink r:id="rId30">
        <w:r>
          <w:rPr>
            <w:color w:val="2E74B5"/>
            <w:u w:val="single"/>
          </w:rPr>
          <w:t>Locations</w:t>
        </w:r>
      </w:hyperlink>
      <w:r>
        <w:rPr>
          <w:b w:val="0"/>
          <w:i/>
          <w:color w:val="5C6773"/>
        </w:rPr>
        <w:t>. No Pakistan/Islamabad location found</w:t>
      </w:r>
    </w:p>
    <w:p>
      <w:pPr>
        <w:pStyle w:val="Source"/>
      </w:pPr>
      <w:r>
        <w:rPr>
          <w:b/>
          <w:i w:val="0"/>
          <w:color w:val="20262E"/>
        </w:rPr>
        <w:t xml:space="preserve">21. Google Cloud | Updated 9 Jul 2026; accessed 25 Aug | </w:t>
      </w:r>
      <w:hyperlink r:id="rId31">
        <w:r>
          <w:rPr>
            <w:color w:val="2E74B5"/>
            <w:u w:val="single"/>
          </w:rPr>
          <w:t>Cloud regions and zones</w:t>
        </w:r>
      </w:hyperlink>
      <w:r>
        <w:rPr>
          <w:b w:val="0"/>
          <w:i/>
          <w:color w:val="5C6773"/>
        </w:rPr>
        <w:t>. No Pakistan region found</w:t>
      </w:r>
    </w:p>
    <w:p>
      <w:pPr>
        <w:pStyle w:val="Source"/>
      </w:pPr>
      <w:r>
        <w:rPr>
          <w:b/>
          <w:i w:val="0"/>
          <w:color w:val="20262E"/>
        </w:rPr>
        <w:t xml:space="preserve">22. Google Data Centers | Live directory; accessed 25 Aug 2026 | </w:t>
      </w:r>
      <w:hyperlink r:id="rId32">
        <w:r>
          <w:rPr>
            <w:color w:val="2E74B5"/>
            <w:u w:val="single"/>
          </w:rPr>
          <w:t>Owned data-centre locations</w:t>
        </w:r>
      </w:hyperlink>
      <w:r>
        <w:rPr>
          <w:b w:val="0"/>
          <w:i/>
          <w:color w:val="5C6773"/>
        </w:rPr>
        <w:t>. No Pakistan location found</w:t>
      </w:r>
    </w:p>
    <w:p/>
    <w:p>
      <w:pPr>
        <w:pStyle w:val="Source"/>
      </w:pPr>
      <w:r>
        <w:rPr>
          <w:b/>
          <w:i w:val="0"/>
          <w:color w:val="20262E"/>
        </w:rPr>
        <w:t xml:space="preserve">Confidence convention: </w:t>
      </w:r>
      <w:r>
        <w:rPr>
          <w:b w:val="0"/>
          <w:i w:val="0"/>
        </w:rPr>
        <w:t>High = authoritative primary evidence and clear scope/status; Medium = credible core claim with incomplete implementation detail; Low = indirect, conflicting or uncorroborated evidence. Confidence measures evidence quality, not importance.</w:t>
      </w:r>
    </w:p>
    <w:sectPr w:rsidR="00FC693F" w:rsidRPr="0006063C" w:rsidSect="00034616">
      <w:headerReference w:type="default" r:id="rId9"/>
      <w:footerReference w:type="default" r:id="rId10"/>
      <w:pgSz w:w="12240" w:h="15840"/>
      <w:pgMar w:top="1181" w:right="1296" w:bottom="1181" w:left="1296"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C6773"/>
        <w:sz w:val="17"/>
      </w:rPr>
      <w:t xml:space="preserve">25 AUG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5C6773"/>
        <w:sz w:val="17"/>
      </w:rPr>
      <w:t>PAKISTAN AI POLICY MONITOR  |  DAILY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026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64" w:lineRule="auto"/>
      <w:ind w:left="720" w:hanging="3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line="264" w:lineRule="auto"/>
      <w:ind w:left="720" w:hanging="3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
    <w:name w:val="Source"/>
    <w:pPr>
      <w:spacing w:after="100" w:line="240" w:lineRule="auto"/>
    </w:pPr>
    <w:rPr>
      <w:rFonts w:ascii="Calibri" w:hAnsi="Calibri"/>
      <w:color w:val="5C67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moitt.gov.pk/Policies" TargetMode="External"/><Relationship Id="rId12" Type="http://schemas.openxmlformats.org/officeDocument/2006/relationships/hyperlink" Target="https://pda.gov.pk/press-details.php?id=pda-dgp-consultation" TargetMode="External"/><Relationship Id="rId13" Type="http://schemas.openxmlformats.org/officeDocument/2006/relationships/hyperlink" Target="https://standards.dnp.gov.pk/register.html" TargetMode="External"/><Relationship Id="rId14" Type="http://schemas.openxmlformats.org/officeDocument/2006/relationships/hyperlink" Target="https://www.na.gov.pk/en/bills.php?type=1" TargetMode="External"/><Relationship Id="rId15" Type="http://schemas.openxmlformats.org/officeDocument/2006/relationships/hyperlink" Target="https://www.na.gov.pk/en/acts.php" TargetMode="External"/><Relationship Id="rId16" Type="http://schemas.openxmlformats.org/officeDocument/2006/relationships/hyperlink" Target="https://pkcert.gov.pk/advisories.asp" TargetMode="External"/><Relationship Id="rId17" Type="http://schemas.openxmlformats.org/officeDocument/2006/relationships/hyperlink" Target="https://www.pvara.gov.pk/regulations" TargetMode="External"/><Relationship Id="rId18" Type="http://schemas.openxmlformats.org/officeDocument/2006/relationships/hyperlink" Target="https://moitt.gov.pk/SiteImage/Misc/EOI-Tenders/NAAI%20RFP%20Hardware%20Final%20Version.pdf" TargetMode="External"/><Relationship Id="rId19" Type="http://schemas.openxmlformats.org/officeDocument/2006/relationships/hyperlink" Target="https://www.moitt.gov.pk/Tenders" TargetMode="External"/><Relationship Id="rId20" Type="http://schemas.openxmlformats.org/officeDocument/2006/relationships/hyperlink" Target="https://epms.ppra.gov.pk/public/tenders/active-tenders?page=1" TargetMode="External"/><Relationship Id="rId21" Type="http://schemas.openxmlformats.org/officeDocument/2006/relationships/hyperlink" Target="https://epms.ppra.gov.pk/public/evaluations?page=1" TargetMode="External"/><Relationship Id="rId22" Type="http://schemas.openxmlformats.org/officeDocument/2006/relationships/hyperlink" Target="https://epms.ppra.gov.pk/public/contracts?page=1" TargetMode="External"/><Relationship Id="rId23" Type="http://schemas.openxmlformats.org/officeDocument/2006/relationships/hyperlink" Target="https://pitb.gov.pk/tendernotices" TargetMode="External"/><Relationship Id="rId24" Type="http://schemas.openxmlformats.org/officeDocument/2006/relationships/hyperlink" Target="https://www.pc.gov.pk/web/press/get_press/1702" TargetMode="External"/><Relationship Id="rId25" Type="http://schemas.openxmlformats.org/officeDocument/2006/relationships/hyperlink" Target="https://www.ungm.org/Public/Notice/310156" TargetMode="External"/><Relationship Id="rId26" Type="http://schemas.openxmlformats.org/officeDocument/2006/relationships/hyperlink" Target="https://www.dawn.com/news/2024245" TargetMode="External"/><Relationship Id="rId27" Type="http://schemas.openxmlformats.org/officeDocument/2006/relationships/hyperlink" Target="https://pid.gov.pk/site/press_detail/33638" TargetMode="External"/><Relationship Id="rId28" Type="http://schemas.openxmlformats.org/officeDocument/2006/relationships/hyperlink" Target="https://pid.gov.pk/site/press_detail/33684" TargetMode="External"/><Relationship Id="rId29" Type="http://schemas.openxmlformats.org/officeDocument/2006/relationships/hyperlink" Target="https://about.google/company-info/locations/" TargetMode="External"/><Relationship Id="rId30" Type="http://schemas.openxmlformats.org/officeDocument/2006/relationships/hyperlink" Target="https://www.google.com/about/careers/applications/locations/" TargetMode="External"/><Relationship Id="rId31" Type="http://schemas.openxmlformats.org/officeDocument/2006/relationships/hyperlink" Target="https://cloud.google.com/about/locations" TargetMode="External"/><Relationship Id="rId32" Type="http://schemas.openxmlformats.org/officeDocument/2006/relationships/hyperlink" Target="https://datacenters.google/loc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Pakistan AI Policy &amp; Infrastructure Daily Brief — 25 August 2026</dc:title>
  <dc:subject>Daily monitoring of Pakistan AI policy, data regulation and digital infrastructure</dc:subject>
  <dc:creator>Pakistan AI Policy Monitor</dc:creator>
  <cp:keywords>Pakistan, AI policy, data protection, cybersecurity, cloud, data centres, infrastructure</cp:keywords>
  <dc:description>generated by python-docx</dc:description>
  <cp:lastModifiedBy/>
  <cp:revision>1</cp:revision>
  <dcterms:created xsi:type="dcterms:W3CDTF">2013-12-23T23:15:00Z</dcterms:created>
  <dcterms:modified xsi:type="dcterms:W3CDTF">2013-12-23T23:15:00Z</dcterms:modified>
  <cp:category/>
</cp:coreProperties>
</file>