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i w:val="0"/>
          <w:color w:val="2E74B5"/>
          <w:sz w:val="22"/>
        </w:rPr>
        <w:t>PAKISTAN AI POLICY &amp; INFRASTRUCTURE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Daily Brief - August 27, 2026</w:t>
      </w:r>
    </w:p>
    <w:p>
      <w:pPr>
        <w:spacing w:after="240"/>
      </w:pPr>
      <w:r>
        <w:rPr>
          <w:rFonts w:ascii="Calibri" w:hAnsi="Calibri"/>
          <w:b w:val="0"/>
          <w:i w:val="0"/>
          <w:color w:val="5A626C"/>
          <w:sz w:val="25"/>
        </w:rPr>
        <w:t>Strict delta review with verified implementation baseline</w:t>
      </w:r>
    </w:p>
    <w:p>
      <w:pPr>
        <w:spacing w:after="40"/>
      </w:pPr>
      <w:r>
        <w:rPr>
          <w:rFonts w:ascii="Calibri" w:hAnsi="Calibri"/>
          <w:b/>
          <w:i w:val="0"/>
          <w:color w:val="19232D"/>
          <w:sz w:val="21"/>
        </w:rPr>
        <w:t xml:space="preserve">Coverage: </w:t>
      </w:r>
      <w:r>
        <w:rPr>
          <w:rFonts w:ascii="Calibri" w:hAnsi="Calibri"/>
          <w:b w:val="0"/>
          <w:i w:val="0"/>
          <w:color w:val="19232D"/>
          <w:sz w:val="21"/>
        </w:rPr>
        <w:t>After 18:52 PKT through approximately 19:06 PKT, August 27, 2026</w:t>
      </w:r>
    </w:p>
    <w:p>
      <w:pPr>
        <w:spacing w:after="40"/>
      </w:pPr>
      <w:r>
        <w:rPr>
          <w:rFonts w:ascii="Calibri" w:hAnsi="Calibri"/>
          <w:b/>
          <w:i w:val="0"/>
          <w:color w:val="19232D"/>
          <w:sz w:val="21"/>
        </w:rPr>
        <w:t xml:space="preserve">Prepared for: </w:t>
      </w:r>
      <w:r>
        <w:rPr>
          <w:rFonts w:ascii="Calibri" w:hAnsi="Calibri"/>
          <w:b w:val="0"/>
          <w:i w:val="0"/>
          <w:color w:val="19232D"/>
          <w:sz w:val="21"/>
        </w:rPr>
        <w:t>Omar Zafar</w:t>
      </w:r>
    </w:p>
    <w:p>
      <w:pPr>
        <w:spacing w:after="40"/>
      </w:pPr>
      <w:r>
        <w:rPr>
          <w:rFonts w:ascii="Calibri" w:hAnsi="Calibri"/>
          <w:b/>
          <w:i w:val="0"/>
          <w:color w:val="19232D"/>
          <w:sz w:val="21"/>
        </w:rPr>
        <w:t xml:space="preserve">Scope: </w:t>
      </w:r>
      <w:r>
        <w:rPr>
          <w:rFonts w:ascii="Calibri" w:hAnsi="Calibri"/>
          <w:b w:val="0"/>
          <w:i w:val="0"/>
          <w:color w:val="19232D"/>
          <w:sz w:val="21"/>
        </w:rPr>
        <w:t>AI law and strategy; data regulation and cyber policy; infrastructure; programs and investment</w:t>
      </w:r>
    </w:p>
    <w:p>
      <w:pPr>
        <w:spacing w:after="40"/>
      </w:pPr>
      <w:r>
        <w:rPr>
          <w:rFonts w:ascii="Calibri" w:hAnsi="Calibri"/>
          <w:b/>
          <w:i w:val="0"/>
          <w:color w:val="19232D"/>
          <w:sz w:val="21"/>
        </w:rPr>
        <w:t xml:space="preserve">Bottom line: </w:t>
      </w:r>
      <w:r>
        <w:rPr>
          <w:rFonts w:ascii="Calibri" w:hAnsi="Calibri"/>
          <w:b w:val="0"/>
          <w:i w:val="0"/>
          <w:color w:val="19232D"/>
          <w:sz w:val="21"/>
        </w:rPr>
        <w:t>No material timestamp-verifiable development in the strict post-cutoff interval</w:t>
      </w:r>
    </w:p>
    <w:p>
      <w:pPr>
        <w:spacing w:before="200" w:after="200"/>
        <w:shd w:fill="F4F6F9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1F4D78"/>
          <w:sz w:val="21"/>
        </w:rPr>
        <w:t xml:space="preserve">Assessment note  </w:t>
      </w:r>
      <w:r>
        <w:rPr>
          <w:rFonts w:ascii="Calibri" w:hAnsi="Calibri"/>
          <w:b w:val="0"/>
          <w:i w:val="0"/>
          <w:color w:val="19232D"/>
          <w:sz w:val="21"/>
        </w:rPr>
        <w:t>The previous saved briefing was completed only about 14 minutes before this research cutoff. Same-day sources without publication times are not treated as post-cutoff evidence.</w:t>
      </w:r>
    </w:p>
    <w:p>
      <w:pPr>
        <w:pStyle w:val="Heading1"/>
      </w:pPr>
      <w:r>
        <w:t>1. Executive summary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No material, timestamp-verifiable AI-law, horizontal data-protection, cybersecurity, digital-policy, compute, cloud, data-centre, connectivity, energy, program, funding, tender-award, investment, Google, or provincial milestone was authenticated after 18:52 PKT.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Federal status is unchanged: the National AI Policy remains approved executive policy; the Data Governance Policy 2026 remains draft; and no horizontal Personal Data Protection Act or authenticated successor bill appears in the inspected parliamentary and ministry registers.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The PPRA evaluation register moved from 2,806 to 2,807 entries. The new visible top record concerns an SNGPL fire-hydrant system, not AI, cloud, cyber, connectivity, or compute; contracts stayed at 543 and procurement plans at 139. This is administrative movement, not a scoped award.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A newly discovered, date-only Khyber Pakhtunkhwa release says a provincial assembly committee recommended proposed workplace-harassment amendments covering virtual workplaces and digital evidence. It is a proposal/follow-up, not enacted law, and cannot be placed within the strict interval.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Google supplied no new canonical office address, Cloud region, network edge, owned data centre, staffing, realised investment, or implementation detail. The unresolved office claim remains on the watchlist, so a standalone Google section is omitted today.</w:t>
      </w:r>
    </w:p>
    <w:p>
      <w:r>
        <w:br w:type="page"/>
      </w:r>
    </w:p>
    <w:p>
      <w:pPr>
        <w:pStyle w:val="Heading1"/>
      </w:pPr>
      <w:r>
        <w:t>2. Policy, regulation, and governance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D78"/>
          <w:sz w:val="23"/>
        </w:rPr>
        <w:t>Federal AI policy and legislative registers show no post-cutoff change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Status: </w:t>
      </w:r>
      <w:r>
        <w:rPr>
          <w:rFonts w:ascii="Calibri" w:hAnsi="Calibri"/>
          <w:b w:val="0"/>
          <w:i w:val="0"/>
          <w:color w:val="19232D"/>
          <w:sz w:val="21"/>
        </w:rPr>
        <w:t>Approved baseline / no new implementation instrument.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Institution/location: </w:t>
      </w:r>
      <w:r>
        <w:rPr>
          <w:rFonts w:ascii="Calibri" w:hAnsi="Calibri"/>
          <w:b w:val="0"/>
          <w:i w:val="0"/>
          <w:color w:val="19232D"/>
          <w:sz w:val="21"/>
        </w:rPr>
        <w:t>Ministry of IT and Telecommunication (MoITT); National Assembly, Islamabad.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Evidence: </w:t>
      </w:r>
      <w:r>
        <w:rPr>
          <w:rFonts w:ascii="Calibri" w:hAnsi="Calibri"/>
          <w:b w:val="0"/>
          <w:i w:val="0"/>
          <w:color w:val="19232D"/>
          <w:sz w:val="21"/>
        </w:rPr>
        <w:t>MoITT continues to list the National AI Policy as Approved, dated 31 July 2025. The National Assembly Acts register remains at 126 and the government-bills-passed register at 109; the Acts page shows a 27 August 2026, 18:14 PKT update, before the prior cutoff.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What changed: </w:t>
      </w:r>
      <w:r>
        <w:rPr>
          <w:rFonts w:ascii="Calibri" w:hAnsi="Calibri"/>
          <w:b w:val="0"/>
          <w:i w:val="0"/>
          <w:color w:val="19232D"/>
          <w:sz w:val="21"/>
        </w:rPr>
        <w:t>None since 18:52 PKT: no amendment, implementation rule, AI Council action matrix, binding standard, budget release, or public-sector AI register entry was authenticated.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Why it matters: </w:t>
      </w:r>
      <w:r>
        <w:rPr>
          <w:rFonts w:ascii="Calibri" w:hAnsi="Calibri"/>
          <w:b w:val="0"/>
          <w:i w:val="0"/>
          <w:color w:val="19232D"/>
          <w:sz w:val="21"/>
        </w:rPr>
        <w:t>Companies and public bodies should not treat policy targets as directly enforceable technical rules unless an enabling instrument, procurement term, regulator direction, or contract makes them operative.</w:t>
      </w:r>
    </w:p>
    <w:p>
      <w:pPr>
        <w:spacing w:after="1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Confidence: </w:t>
      </w:r>
      <w:r>
        <w:rPr>
          <w:rFonts w:ascii="Calibri" w:hAnsi="Calibri"/>
          <w:b w:val="0"/>
          <w:i w:val="0"/>
          <w:color w:val="19232D"/>
          <w:sz w:val="21"/>
        </w:rPr>
        <w:t>High on inspected register state; medium on system-wide absence because indexing can lag.</w:t>
      </w:r>
    </w:p>
    <w:p>
      <w:pPr>
        <w:pStyle w:val="Heading1"/>
      </w:pPr>
      <w:r>
        <w:t>3. Data regulation, digital policy, and cybersecurity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D78"/>
          <w:sz w:val="23"/>
        </w:rPr>
        <w:t>Horizontal data-protection framework remains unresolved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Status: </w:t>
      </w:r>
      <w:r>
        <w:rPr>
          <w:rFonts w:ascii="Calibri" w:hAnsi="Calibri"/>
          <w:b w:val="0"/>
          <w:i w:val="0"/>
          <w:color w:val="19232D"/>
          <w:sz w:val="21"/>
        </w:rPr>
        <w:t>Data Governance Policy 2026: Draft. Horizontal personal-data law: not authenticated as enacted.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Institution/location: </w:t>
      </w:r>
      <w:r>
        <w:rPr>
          <w:rFonts w:ascii="Calibri" w:hAnsi="Calibri"/>
          <w:b w:val="0"/>
          <w:i w:val="0"/>
          <w:color w:val="19232D"/>
          <w:sz w:val="21"/>
        </w:rPr>
        <w:t>MoITT, Pakistan Digital Authority, and National Assembly, Islamabad.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Evidence: </w:t>
      </w:r>
      <w:r>
        <w:rPr>
          <w:rFonts w:ascii="Calibri" w:hAnsi="Calibri"/>
          <w:b w:val="0"/>
          <w:i w:val="0"/>
          <w:color w:val="19232D"/>
          <w:sz w:val="21"/>
        </w:rPr>
        <w:t>MoITT continues to list the Data Governance Policy 2026 as Draft, dated 26 June 2026. Its legislation register still exposes the May 2023 Personal Data Protection Bill as a draft rather than an enacted 2026 law.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What changed: </w:t>
      </w:r>
      <w:r>
        <w:rPr>
          <w:rFonts w:ascii="Calibri" w:hAnsi="Calibri"/>
          <w:b w:val="0"/>
          <w:i w:val="0"/>
          <w:color w:val="19232D"/>
          <w:sz w:val="21"/>
        </w:rPr>
        <w:t>No post-cutoff approval, gazette, successor bill, consultation outcome, or commencement notice surfaced.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Why it matters: </w:t>
      </w:r>
      <w:r>
        <w:rPr>
          <w:rFonts w:ascii="Calibri" w:hAnsi="Calibri"/>
          <w:b w:val="0"/>
          <w:i w:val="0"/>
          <w:color w:val="19232D"/>
          <w:sz w:val="21"/>
        </w:rPr>
        <w:t>Private and public-sector controllers still lack a verified horizontal statutory baseline for consent, rights, breach notification, cross-border transfers, localization, retention, and regulator enforcement. Sectoral obligations and contractual controls therefore remain central.</w:t>
      </w:r>
    </w:p>
    <w:p>
      <w:pPr>
        <w:spacing w:after="1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Confidence: </w:t>
      </w:r>
      <w:r>
        <w:rPr>
          <w:rFonts w:ascii="Calibri" w:hAnsi="Calibri"/>
          <w:b w:val="0"/>
          <w:i w:val="0"/>
          <w:color w:val="19232D"/>
          <w:sz w:val="21"/>
        </w:rPr>
        <w:t>High on the inspected registers; medium on the absence of unpublished or not-yet-indexed material.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D78"/>
          <w:sz w:val="23"/>
        </w:rPr>
        <w:t>Cyber and sectoral data registers remain unchanged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Status: </w:t>
      </w:r>
      <w:r>
        <w:rPr>
          <w:rFonts w:ascii="Calibri" w:hAnsi="Calibri"/>
          <w:b w:val="0"/>
          <w:i w:val="0"/>
          <w:color w:val="19232D"/>
          <w:sz w:val="21"/>
        </w:rPr>
        <w:t>Operational advisory baseline / sectoral rules already notified.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Institution/location: </w:t>
      </w:r>
      <w:r>
        <w:rPr>
          <w:rFonts w:ascii="Calibri" w:hAnsi="Calibri"/>
          <w:b w:val="0"/>
          <w:i w:val="0"/>
          <w:color w:val="19232D"/>
          <w:sz w:val="21"/>
        </w:rPr>
        <w:t>PKCERT; Pakistan Virtual Assets Regulatory Authority (PVARA).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Evidence: </w:t>
      </w:r>
      <w:r>
        <w:rPr>
          <w:rFonts w:ascii="Calibri" w:hAnsi="Calibri"/>
          <w:b w:val="0"/>
          <w:i w:val="0"/>
          <w:color w:val="19232D"/>
          <w:sz w:val="21"/>
        </w:rPr>
        <w:t>PKCERT remains topped by Advisory No. 17. PVARA continues to list the Pakistan Virtual Asset Services Regulations 2026 and Activity Specific Regulations 2026, both notified 21 August 2026, including a stated ten-year recordkeeping baseline and data-security duties.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What changed: </w:t>
      </w:r>
      <w:r>
        <w:rPr>
          <w:rFonts w:ascii="Calibri" w:hAnsi="Calibri"/>
          <w:b w:val="0"/>
          <w:i w:val="0"/>
          <w:color w:val="19232D"/>
          <w:sz w:val="21"/>
        </w:rPr>
        <w:t>No Advisory No. 18, new binding cyber directive, or newer PVARA instrument appeared after the cutoff.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Why it matters: </w:t>
      </w:r>
      <w:r>
        <w:rPr>
          <w:rFonts w:ascii="Calibri" w:hAnsi="Calibri"/>
          <w:b w:val="0"/>
          <w:i w:val="0"/>
          <w:color w:val="19232D"/>
          <w:sz w:val="21"/>
        </w:rPr>
        <w:t>Virtual-asset firms should continue mapping KYC, monitoring, recordkeeping, security, and reporting systems to the notified sectoral rules. Other sectors should not infer a general ten-year retention rule from the PVARA regime.</w:t>
      </w:r>
    </w:p>
    <w:p>
      <w:pPr>
        <w:spacing w:after="1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Confidence: </w:t>
      </w:r>
      <w:r>
        <w:rPr>
          <w:rFonts w:ascii="Calibri" w:hAnsi="Calibri"/>
          <w:b w:val="0"/>
          <w:i w:val="0"/>
          <w:color w:val="19232D"/>
          <w:sz w:val="21"/>
        </w:rPr>
        <w:t>High on visible register state; medium on publication latency.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D78"/>
          <w:sz w:val="23"/>
        </w:rPr>
        <w:t>SECP Circular No. 19 remains title-confirmed but document-inaccessible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Status: </w:t>
      </w:r>
      <w:r>
        <w:rPr>
          <w:rFonts w:ascii="Calibri" w:hAnsi="Calibri"/>
          <w:b w:val="0"/>
          <w:i w:val="0"/>
          <w:color w:val="19232D"/>
          <w:sz w:val="21"/>
        </w:rPr>
        <w:t>Reported/listed; content and legal effect unverified.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Institution/location: </w:t>
      </w:r>
      <w:r>
        <w:rPr>
          <w:rFonts w:ascii="Calibri" w:hAnsi="Calibri"/>
          <w:b w:val="0"/>
          <w:i w:val="0"/>
          <w:color w:val="19232D"/>
          <w:sz w:val="21"/>
        </w:rPr>
        <w:t>Securities and Exchange Commission of Pakistan, Islamabad.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Evidence: </w:t>
      </w:r>
      <w:r>
        <w:rPr>
          <w:rFonts w:ascii="Calibri" w:hAnsi="Calibri"/>
          <w:b w:val="0"/>
          <w:i w:val="0"/>
          <w:color w:val="19232D"/>
          <w:sz w:val="21"/>
        </w:rPr>
        <w:t>The SECP homepage date-lists Circular No. 19 of 2026, Consolidated Framework for Investor Onboarding - SECP Regulated Persons, on 27 August. The direct document endpoint remained inaccessible, and no publication time is shown.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What changed: </w:t>
      </w:r>
      <w:r>
        <w:rPr>
          <w:rFonts w:ascii="Calibri" w:hAnsi="Calibri"/>
          <w:b w:val="0"/>
          <w:i w:val="0"/>
          <w:color w:val="19232D"/>
          <w:sz w:val="21"/>
        </w:rPr>
        <w:t>No verifiable content delta. The circular cannot be placed after 18:52 PKT or used to assert onboarding, consent, sharing, retention, outsourcing, transfer, security, transition, or commencement duties.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Why it matters: </w:t>
      </w:r>
      <w:r>
        <w:rPr>
          <w:rFonts w:ascii="Calibri" w:hAnsi="Calibri"/>
          <w:b w:val="0"/>
          <w:i w:val="0"/>
          <w:color w:val="19232D"/>
          <w:sz w:val="21"/>
        </w:rPr>
        <w:t>Regulated entities should wait for accessible signed text before changing compliance controls on the strength of the title alone.</w:t>
      </w:r>
    </w:p>
    <w:p>
      <w:pPr>
        <w:spacing w:after="1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Confidence: </w:t>
      </w:r>
      <w:r>
        <w:rPr>
          <w:rFonts w:ascii="Calibri" w:hAnsi="Calibri"/>
          <w:b w:val="0"/>
          <w:i w:val="0"/>
          <w:color w:val="19232D"/>
          <w:sz w:val="21"/>
        </w:rPr>
        <w:t>High on title/date; low on scope, obligations, and legal effect.</w:t>
      </w:r>
    </w:p>
    <w:p>
      <w:pPr>
        <w:pStyle w:val="Heading1"/>
      </w:pPr>
      <w:r>
        <w:t>5. AI and digital infrastructure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D78"/>
          <w:sz w:val="23"/>
        </w:rPr>
        <w:t>No compute, cloud, data-centre, connectivity, or facility-energy milestone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Status: </w:t>
      </w:r>
      <w:r>
        <w:rPr>
          <w:rFonts w:ascii="Calibri" w:hAnsi="Calibri"/>
          <w:b w:val="0"/>
          <w:i w:val="0"/>
          <w:color w:val="19232D"/>
          <w:sz w:val="21"/>
        </w:rPr>
        <w:t>No strict-delta implementation evidence.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Institution/location: </w:t>
      </w:r>
      <w:r>
        <w:rPr>
          <w:rFonts w:ascii="Calibri" w:hAnsi="Calibri"/>
          <w:b w:val="0"/>
          <w:i w:val="0"/>
          <w:color w:val="19232D"/>
          <w:sz w:val="21"/>
        </w:rPr>
        <w:t>Federal and provincial procurement registers; operators and infrastructure providers across Pakistan.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Evidence: </w:t>
      </w:r>
      <w:r>
        <w:rPr>
          <w:rFonts w:ascii="Calibri" w:hAnsi="Calibri"/>
          <w:b w:val="0"/>
          <w:i w:val="0"/>
          <w:color w:val="19232D"/>
          <w:sz w:val="21"/>
        </w:rPr>
        <w:t>No post-cutoff capacity, accelerator inventory, local cloud region, data-centre commissioning, live workload, fibre acceptance, certification, or network deployment record was authenticated. No new facility load, redundant-feed, tariff/PPA, backup-autonomy, cooling/water, PUE/WUE, or integrated-test evidence surfaced.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What changed: </w:t>
      </w:r>
      <w:r>
        <w:rPr>
          <w:rFonts w:ascii="Calibri" w:hAnsi="Calibri"/>
          <w:b w:val="0"/>
          <w:i w:val="0"/>
          <w:color w:val="19232D"/>
          <w:sz w:val="21"/>
        </w:rPr>
        <w:t>None. Earlier announcements and open procurements remain announcements or pre-award records.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Why it matters: </w:t>
      </w:r>
      <w:r>
        <w:rPr>
          <w:rFonts w:ascii="Calibri" w:hAnsi="Calibri"/>
          <w:b w:val="0"/>
          <w:i w:val="0"/>
          <w:color w:val="19232D"/>
          <w:sz w:val="21"/>
        </w:rPr>
        <w:t>AI capacity cannot be assessed from building launches or procurement notices alone. Buyers and investors still need measurable compute, power, cooling, connectivity, availability, security, and operational-acceptance evidence.</w:t>
      </w:r>
    </w:p>
    <w:p>
      <w:pPr>
        <w:spacing w:after="1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Confidence: </w:t>
      </w:r>
      <w:r>
        <w:rPr>
          <w:rFonts w:ascii="Calibri" w:hAnsi="Calibri"/>
          <w:b w:val="0"/>
          <w:i w:val="0"/>
          <w:color w:val="19232D"/>
          <w:sz w:val="21"/>
        </w:rPr>
        <w:t>Medium: the monitored official surfaces were checked, but private infrastructure and power arrangements are incompletely disclosed.</w:t>
      </w:r>
    </w:p>
    <w:p>
      <w:pPr>
        <w:pStyle w:val="Heading1"/>
      </w:pPr>
      <w:r>
        <w:t>6. Programs, funding, and investment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D78"/>
          <w:sz w:val="23"/>
        </w:rPr>
        <w:t>Watched AI and digital procurements show no award or delivery result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Status: </w:t>
      </w:r>
      <w:r>
        <w:rPr>
          <w:rFonts w:ascii="Calibri" w:hAnsi="Calibri"/>
          <w:b w:val="0"/>
          <w:i w:val="0"/>
          <w:color w:val="19232D"/>
          <w:sz w:val="21"/>
        </w:rPr>
        <w:t>Tendered / closed or open; no authenticated contract or acceptance milestone.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Institution/location: </w:t>
      </w:r>
      <w:r>
        <w:rPr>
          <w:rFonts w:ascii="Calibri" w:hAnsi="Calibri"/>
          <w:b w:val="0"/>
          <w:i w:val="0"/>
          <w:color w:val="19232D"/>
          <w:sz w:val="21"/>
        </w:rPr>
        <w:t>MoITT, PTA, PITB, State Bank of Pakistan, and PPRA.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Evidence: </w:t>
      </w:r>
      <w:r>
        <w:rPr>
          <w:rFonts w:ascii="Calibri" w:hAnsi="Calibri"/>
          <w:b w:val="0"/>
          <w:i w:val="0"/>
          <w:color w:val="19232D"/>
          <w:sz w:val="21"/>
        </w:rPr>
        <w:t>MoITT still lists NAAI hardware procurement and the AI Hubs RFP without a result; the latter closes 31 August. PITB still lists GPU servers (closing 31 August) and the Government AI Cloud consultancy without a public award. PTA AI-DIRBS and NICL AI appraisal procurements closed earlier on 27 August but show no evaluation or award.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What changed: </w:t>
      </w:r>
      <w:r>
        <w:rPr>
          <w:rFonts w:ascii="Calibri" w:hAnsi="Calibri"/>
          <w:b w:val="0"/>
          <w:i w:val="0"/>
          <w:color w:val="19232D"/>
          <w:sz w:val="21"/>
        </w:rPr>
        <w:t>The PPRA evaluation total rose by one to 2,807, but the visible addition is an out-of-scope fire-hydrant evaluation. Contracts remain 543; procurement plans remain 139.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Why it matters: </w:t>
      </w:r>
      <w:r>
        <w:rPr>
          <w:rFonts w:ascii="Calibri" w:hAnsi="Calibri"/>
          <w:b w:val="0"/>
          <w:i w:val="0"/>
          <w:color w:val="19232D"/>
          <w:sz w:val="21"/>
        </w:rPr>
        <w:t>A higher portal count is not evidence of AI expenditure. Decision-makers should wait for named bidder, contract value, scope, delivery dates, acceptance criteria, and commissioning records.</w:t>
      </w:r>
    </w:p>
    <w:p>
      <w:pPr>
        <w:spacing w:after="1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Confidence: </w:t>
      </w:r>
      <w:r>
        <w:rPr>
          <w:rFonts w:ascii="Calibri" w:hAnsi="Calibri"/>
          <w:b w:val="0"/>
          <w:i w:val="0"/>
          <w:color w:val="19232D"/>
          <w:sz w:val="21"/>
        </w:rPr>
        <w:t>High on visible registers and counts; medium on intraday sequence because PPRA supplies date-only metadata.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D78"/>
          <w:sz w:val="23"/>
        </w:rPr>
        <w:t>No new funding release, partnership delivery, or realised major investment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Status: </w:t>
      </w:r>
      <w:r>
        <w:rPr>
          <w:rFonts w:ascii="Calibri" w:hAnsi="Calibri"/>
          <w:b w:val="0"/>
          <w:i w:val="0"/>
          <w:color w:val="19232D"/>
          <w:sz w:val="21"/>
        </w:rPr>
        <w:t>No strict-delta event.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Institution/location: </w:t>
      </w:r>
      <w:r>
        <w:rPr>
          <w:rFonts w:ascii="Calibri" w:hAnsi="Calibri"/>
          <w:b w:val="0"/>
          <w:i w:val="0"/>
          <w:color w:val="19232D"/>
          <w:sz w:val="21"/>
        </w:rPr>
        <w:t>Federal programs, universities, companies, and investors with a Pakistan nexus.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Evidence: </w:t>
      </w:r>
      <w:r>
        <w:rPr>
          <w:rFonts w:ascii="Calibri" w:hAnsi="Calibri"/>
          <w:b w:val="0"/>
          <w:i w:val="0"/>
          <w:color w:val="19232D"/>
          <w:sz w:val="21"/>
        </w:rPr>
        <w:t>Timestamped APP national, business, Punjab, and Sindh feeds were capped before the 18:52 PKT cutoff. Date-only company, university, and procurement pages did not establish a post-cutoff commitment or realised spend.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What changed: </w:t>
      </w:r>
      <w:r>
        <w:rPr>
          <w:rFonts w:ascii="Calibri" w:hAnsi="Calibri"/>
          <w:b w:val="0"/>
          <w:i w:val="0"/>
          <w:color w:val="19232D"/>
          <w:sz w:val="21"/>
        </w:rPr>
        <w:t>None since the prior briefing. Previously logged allocations, grants, MoUs, and partnership announcements retain their earlier status.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Why it matters: </w:t>
      </w:r>
      <w:r>
        <w:rPr>
          <w:rFonts w:ascii="Calibri" w:hAnsi="Calibri"/>
          <w:b w:val="0"/>
          <w:i w:val="0"/>
          <w:color w:val="19232D"/>
          <w:sz w:val="21"/>
        </w:rPr>
        <w:t>Announced amounts should not be counted as deployed capital without a signed financing record, disbursement, contract, equipment delivery, or operational milestone.</w:t>
      </w:r>
    </w:p>
    <w:p>
      <w:pPr>
        <w:spacing w:after="1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Confidence: </w:t>
      </w:r>
      <w:r>
        <w:rPr>
          <w:rFonts w:ascii="Calibri" w:hAnsi="Calibri"/>
          <w:b w:val="0"/>
          <w:i w:val="0"/>
          <w:color w:val="19232D"/>
          <w:sz w:val="21"/>
        </w:rPr>
        <w:t>Medium-high for timestamped news surfaces; medium overall due date-only and late-indexed records.</w:t>
      </w:r>
    </w:p>
    <w:p>
      <w:pPr>
        <w:pStyle w:val="Heading1"/>
      </w:pPr>
      <w:r>
        <w:t>7. Provincial and local developments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D78"/>
          <w:sz w:val="23"/>
        </w:rPr>
        <w:t>KP committee advances proposed virtual-workplace and digital-evidence protections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Status: </w:t>
      </w:r>
      <w:r>
        <w:rPr>
          <w:rFonts w:ascii="Calibri" w:hAnsi="Calibri"/>
          <w:b w:val="0"/>
          <w:i w:val="0"/>
          <w:color w:val="19232D"/>
          <w:sz w:val="21"/>
        </w:rPr>
        <w:t>Newly discovered date-only follow-up; committee recommendation, not enacted law.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Institution/location: </w:t>
      </w:r>
      <w:r>
        <w:rPr>
          <w:rFonts w:ascii="Calibri" w:hAnsi="Calibri"/>
          <w:b w:val="0"/>
          <w:i w:val="0"/>
          <w:color w:val="19232D"/>
          <w:sz w:val="21"/>
        </w:rPr>
        <w:t>Khyber Pakhtunkhwa Assembly Standing Committee on Law, Parliamentary Affairs and Human Rights, Peshawar.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Evidence: </w:t>
      </w:r>
      <w:r>
        <w:rPr>
          <w:rFonts w:ascii="Calibri" w:hAnsi="Calibri"/>
          <w:b w:val="0"/>
          <w:i w:val="0"/>
          <w:color w:val="19232D"/>
          <w:sz w:val="21"/>
        </w:rPr>
        <w:t>An official DGIPR release dated 27 August says the committee agreed proposed amendments to the Protection against Harassment of Women at the Workplace Act 2010 should extend workplace coverage to virtual/digital environments, remote work and online platforms, and authorize collection and review of digital/electronic evidence. It recommended the draft for further processing.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What changed: </w:t>
      </w:r>
      <w:r>
        <w:rPr>
          <w:rFonts w:ascii="Calibri" w:hAnsi="Calibri"/>
          <w:b w:val="0"/>
          <w:i w:val="0"/>
          <w:color w:val="19232D"/>
          <w:sz w:val="21"/>
        </w:rPr>
        <w:t>This committee-stage follow-up was not in the prior saved brief. The page has no publication time, so it is not claimed as post-18:52 PKT. Earlier official material indicates cabinet approval of proposed amendments, but no enacted text was located.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Why it matters: </w:t>
      </w:r>
      <w:r>
        <w:rPr>
          <w:rFonts w:ascii="Calibri" w:hAnsi="Calibri"/>
          <w:b w:val="0"/>
          <w:i w:val="0"/>
          <w:color w:val="19232D"/>
          <w:sz w:val="21"/>
        </w:rPr>
        <w:t>If enacted, the changes could affect remote-work policies, evidence preservation, platform records, complaint handling, retaliation controls, and employer training in KP. The operative definitions, privacy safeguards, evidentiary standards, and commencement date remain unknown.</w:t>
      </w:r>
    </w:p>
    <w:p>
      <w:pPr>
        <w:spacing w:after="1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Confidence: </w:t>
      </w:r>
      <w:r>
        <w:rPr>
          <w:rFonts w:ascii="Calibri" w:hAnsi="Calibri"/>
          <w:b w:val="0"/>
          <w:i w:val="0"/>
          <w:color w:val="19232D"/>
          <w:sz w:val="21"/>
        </w:rPr>
        <w:t>High on official committee attribution and proposed status; low on exact timing and final legal text.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D78"/>
          <w:sz w:val="23"/>
        </w:rPr>
        <w:t>Punjab digital procurements remain pre-award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Status: </w:t>
      </w:r>
      <w:r>
        <w:rPr>
          <w:rFonts w:ascii="Calibri" w:hAnsi="Calibri"/>
          <w:b w:val="0"/>
          <w:i w:val="0"/>
          <w:color w:val="19232D"/>
          <w:sz w:val="21"/>
        </w:rPr>
        <w:t>Tendered / no result.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Institution/location: </w:t>
      </w:r>
      <w:r>
        <w:rPr>
          <w:rFonts w:ascii="Calibri" w:hAnsi="Calibri"/>
          <w:b w:val="0"/>
          <w:i w:val="0"/>
          <w:color w:val="19232D"/>
          <w:sz w:val="21"/>
        </w:rPr>
        <w:t>Punjab Information Technology Board, Lahore and province-wide projects.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Evidence: </w:t>
      </w:r>
      <w:r>
        <w:rPr>
          <w:rFonts w:ascii="Calibri" w:hAnsi="Calibri"/>
          <w:b w:val="0"/>
          <w:i w:val="0"/>
          <w:color w:val="19232D"/>
          <w:sz w:val="21"/>
        </w:rPr>
        <w:t>PITB remains topped by date-only 27 August Makerspace Punjab PCB-equipment and janitorial notices. The GPU-server and Government AI Cloud records show no award, delivery, or commissioning update.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What changed: </w:t>
      </w:r>
      <w:r>
        <w:rPr>
          <w:rFonts w:ascii="Calibri" w:hAnsi="Calibri"/>
          <w:b w:val="0"/>
          <w:i w:val="0"/>
          <w:color w:val="19232D"/>
          <w:sz w:val="21"/>
        </w:rPr>
        <w:t>No timestamp-verifiable post-cutoff movement.</w:t>
      </w:r>
    </w:p>
    <w:p>
      <w:pPr>
        <w:spacing w:after="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Why it matters: </w:t>
      </w:r>
      <w:r>
        <w:rPr>
          <w:rFonts w:ascii="Calibri" w:hAnsi="Calibri"/>
          <w:b w:val="0"/>
          <w:i w:val="0"/>
          <w:color w:val="19232D"/>
          <w:sz w:val="21"/>
        </w:rPr>
        <w:t>Tender publication signals intended spending, not delivered infrastructure or available capacity.</w:t>
      </w:r>
    </w:p>
    <w:p>
      <w:pPr>
        <w:spacing w:after="160" w:line="259" w:lineRule="auto"/>
        <w:ind w:left="230" w:hanging="230"/>
      </w:pPr>
      <w:r>
        <w:rPr>
          <w:rFonts w:ascii="Calibri" w:hAnsi="Calibri"/>
          <w:b/>
          <w:i w:val="0"/>
          <w:color w:val="19232D"/>
          <w:sz w:val="21"/>
        </w:rPr>
        <w:t xml:space="preserve">Confidence: </w:t>
      </w:r>
      <w:r>
        <w:rPr>
          <w:rFonts w:ascii="Calibri" w:hAnsi="Calibri"/>
          <w:b w:val="0"/>
          <w:i w:val="0"/>
          <w:color w:val="19232D"/>
          <w:sz w:val="21"/>
        </w:rPr>
        <w:t>High on visible metadata; low on exact intraday posting time.</w:t>
      </w:r>
    </w:p>
    <w:p>
      <w:pPr>
        <w:pStyle w:val="Heading1"/>
      </w:pPr>
      <w:r>
        <w:t>8. What changed / why it matters</w:t>
      </w:r>
    </w:p>
    <w:p>
      <w:pPr>
        <w:shd w:fill="FFF4CE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1F4D78"/>
          <w:sz w:val="21"/>
        </w:rPr>
        <w:t xml:space="preserve">Strict delta: </w:t>
      </w:r>
      <w:r>
        <w:rPr>
          <w:rFonts w:ascii="Calibri" w:hAnsi="Calibri"/>
          <w:b w:val="0"/>
          <w:i w:val="0"/>
          <w:color w:val="19232D"/>
          <w:sz w:val="21"/>
        </w:rPr>
        <w:t>No substantive status changed in the monitored interval. PPRA added one visible evaluation record, but it is outside the brief's AI/digital scope. The KP workplace-harassment item is a newly discovered date-only committee follow-up and remains proposed.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Implementation likelihood remains highest where an item has a notified instrument, named procuring entity, budget line, tender, and public result. Most watched AI/cloud initiatives have not yet crossed all of those gates.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For companies: maintain sector-specific privacy and cyber controls, preserve evidence relevant to remote-work complaints, and avoid assuming that draft national policy has the force of enacted law.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For public bodies: publish signed workplans, data-controller and processor roles, hosting/subprocessor details, security requirements, measurable acceptance criteria, and contract results.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For investors and infrastructure buyers: distinguish announced capacity from commissioned, powered, cooled, connected, certified, and customer-serving capacity.</w:t>
      </w:r>
    </w:p>
    <w:p>
      <w:pPr>
        <w:pStyle w:val="Heading1"/>
      </w:pPr>
      <w:r>
        <w:t>9. Watchlist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Immediate: accessible signed SECP Circular No. 19; signed PTA prepaid-balance determination; PTA AI-DIRBS and NICL AI appraisal evaluations; SBP SOAR contract; NAAI hardware result; identity of the PPRA evaluation-count addition.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29-31 August: Pakistan Digital Authority AI/data-governance recruitment; MoITT AI Hubs; PITB GPU servers and Government AI Cloud result visibility.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1 September: National Assembly IT and Telecom committee; PKCERT CISO roundtable. 5 September: PVARA transition milestone.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10-21 September: NTC certification, power/cooling/firewall/OFC milestones and Ignite sovereign-AI milestones. 14 September: Makerspace Punjab PCB-equipment tender close.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KP amendments: obtain the bill text, committee report, Assembly schedule, privacy and evidence-handling safeguards, final vote, assent, gazette, and commencement date.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Google: canonical address and office form; occupying/employing/invoicing entities; filled roles; signed workplan; AI Centre and FBR delivery; public-sector data flows; hosting/subprocessors; realised investment; Cloud region, edge/interconnect/cache, or owned data centre.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9232D"/>
          <w:sz w:val="22"/>
        </w:rPr>
        <w:t>Energy readiness: facility load and redundant feeds; tariff/PPA; backup autonomy; cooling and water; PUE/WUE; certification; accelerator inventory; fibre acceptance; integrated tests; customer workloads; commissioning.</w:t>
      </w:r>
    </w:p>
    <w:p>
      <w:r>
        <w:br w:type="page"/>
      </w:r>
    </w:p>
    <w:p>
      <w:pPr>
        <w:pStyle w:val="Heading1"/>
      </w:pPr>
      <w:r>
        <w:t>10. Sources</w:t>
      </w:r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National Assembly of Pakistan, page updated 27 Aug 2026, 18:14 PKT. </w:t>
      </w:r>
      <w:hyperlink r:id="rId11">
        <w:r>
          <w:rPr>
            <w:color w:val="2E74B5"/>
            <w:u w:val="single"/>
            <w:rFonts w:ascii="Calibri" w:hAnsi="Calibri"/>
            <w:sz w:val="20"/>
          </w:rPr>
          <w:t>Acts of Parliament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National Assembly of Pakistan, accessed 27 Aug 2026. </w:t>
      </w:r>
      <w:hyperlink r:id="rId12">
        <w:r>
          <w:rPr>
            <w:color w:val="2E74B5"/>
            <w:u w:val="single"/>
            <w:rFonts w:ascii="Calibri" w:hAnsi="Calibri"/>
            <w:sz w:val="20"/>
          </w:rPr>
          <w:t>Government Bills Passed in NA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Ministry of IT and Telecommunication, accessed 27 Aug 2026. </w:t>
      </w:r>
      <w:hyperlink r:id="rId13">
        <w:r>
          <w:rPr>
            <w:color w:val="2E74B5"/>
            <w:u w:val="single"/>
            <w:rFonts w:ascii="Calibri" w:hAnsi="Calibri"/>
            <w:sz w:val="20"/>
          </w:rPr>
          <w:t>Policies register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Ministry of IT and Telecommunication, accessed 27 Aug 2026. </w:t>
      </w:r>
      <w:hyperlink r:id="rId14">
        <w:r>
          <w:rPr>
            <w:color w:val="2E74B5"/>
            <w:u w:val="single"/>
            <w:rFonts w:ascii="Calibri" w:hAnsi="Calibri"/>
            <w:sz w:val="20"/>
          </w:rPr>
          <w:t>Legislations register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National CERT of Pakistan, accessed 27 Aug 2026. </w:t>
      </w:r>
      <w:hyperlink r:id="rId15">
        <w:r>
          <w:rPr>
            <w:color w:val="2E74B5"/>
            <w:u w:val="single"/>
            <w:rFonts w:ascii="Calibri" w:hAnsi="Calibri"/>
            <w:sz w:val="20"/>
          </w:rPr>
          <w:t>Advisories register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Pakistan Virtual Assets Regulatory Authority, instruments notified 21 Aug 2026. </w:t>
      </w:r>
      <w:hyperlink r:id="rId16">
        <w:r>
          <w:rPr>
            <w:color w:val="2E74B5"/>
            <w:u w:val="single"/>
            <w:rFonts w:ascii="Calibri" w:hAnsi="Calibri"/>
            <w:sz w:val="20"/>
          </w:rPr>
          <w:t>Regulations register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Securities and Exchange Commission of Pakistan, 27 Aug 2026 listing. </w:t>
      </w:r>
      <w:hyperlink r:id="rId17">
        <w:r>
          <w:rPr>
            <w:color w:val="2E74B5"/>
            <w:u w:val="single"/>
            <w:rFonts w:ascii="Calibri" w:hAnsi="Calibri"/>
            <w:sz w:val="20"/>
          </w:rPr>
          <w:t>SECP homepage and Circular No. 19 listing</w:t>
        </w:r>
      </w:hyperlink>
      <w:r>
        <w:rPr>
          <w:rFonts w:ascii="Calibri" w:hAnsi="Calibri"/>
          <w:b w:val="0"/>
          <w:i w:val="0"/>
          <w:color w:val="5A626C"/>
          <w:sz w:val="20"/>
        </w:rPr>
        <w:t xml:space="preserve"> (Document endpoint was inaccessible during research.)</w:t>
      </w:r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Public Procurement Regulatory Authority, accessed 27 Aug 2026. </w:t>
      </w:r>
      <w:hyperlink r:id="rId18">
        <w:r>
          <w:rPr>
            <w:color w:val="2E74B5"/>
            <w:u w:val="single"/>
            <w:rFonts w:ascii="Calibri" w:hAnsi="Calibri"/>
            <w:sz w:val="20"/>
          </w:rPr>
          <w:t>Evaluation results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Public Procurement Regulatory Authority, accessed 27 Aug 2026. </w:t>
      </w:r>
      <w:hyperlink r:id="rId19">
        <w:r>
          <w:rPr>
            <w:color w:val="2E74B5"/>
            <w:u w:val="single"/>
            <w:rFonts w:ascii="Calibri" w:hAnsi="Calibri"/>
            <w:sz w:val="20"/>
          </w:rPr>
          <w:t>Procurement contracts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Public Procurement Regulatory Authority, accessed 27 Aug 2026. </w:t>
      </w:r>
      <w:hyperlink r:id="rId20">
        <w:r>
          <w:rPr>
            <w:color w:val="2E74B5"/>
            <w:u w:val="single"/>
            <w:rFonts w:ascii="Calibri" w:hAnsi="Calibri"/>
            <w:sz w:val="20"/>
          </w:rPr>
          <w:t>Procurement plans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Ministry of IT and Telecommunication, accessed 27 Aug 2026. </w:t>
      </w:r>
      <w:hyperlink r:id="rId21">
        <w:r>
          <w:rPr>
            <w:color w:val="2E74B5"/>
            <w:u w:val="single"/>
            <w:rFonts w:ascii="Calibri" w:hAnsi="Calibri"/>
            <w:sz w:val="20"/>
          </w:rPr>
          <w:t>Tenders register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Punjab Information Technology Board, 27 Aug 2026 register state. </w:t>
      </w:r>
      <w:hyperlink r:id="rId22">
        <w:r>
          <w:rPr>
            <w:color w:val="2E74B5"/>
            <w:u w:val="single"/>
            <w:rFonts w:ascii="Calibri" w:hAnsi="Calibri"/>
            <w:sz w:val="20"/>
          </w:rPr>
          <w:t>Tender notices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DGIPR Khyber Pakhtunkhwa, 27 Aug 2026. </w:t>
      </w:r>
      <w:hyperlink r:id="rId23">
        <w:r>
          <w:rPr>
            <w:color w:val="2E74B5"/>
            <w:u w:val="single"/>
            <w:rFonts w:ascii="Calibri" w:hAnsi="Calibri"/>
            <w:sz w:val="20"/>
          </w:rPr>
          <w:t>Standing Committee on Law, Parliamentary Affairs and Human Rights release</w:t>
        </w:r>
      </w:hyperlink>
      <w:r>
        <w:rPr>
          <w:rFonts w:ascii="Calibri" w:hAnsi="Calibri"/>
          <w:b w:val="0"/>
          <w:i w:val="0"/>
          <w:color w:val="5A626C"/>
          <w:sz w:val="20"/>
        </w:rPr>
        <w:t xml:space="preserve"> (Urdu; date-only publication.)</w:t>
      </w:r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Google, accessed 27 Aug 2026. </w:t>
      </w:r>
      <w:hyperlink r:id="rId24">
        <w:r>
          <w:rPr>
            <w:color w:val="2E74B5"/>
            <w:u w:val="single"/>
            <w:rFonts w:ascii="Calibri" w:hAnsi="Calibri"/>
            <w:sz w:val="20"/>
          </w:rPr>
          <w:t>Canonical office locations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Google Cloud, accessed 27 Aug 2026. </w:t>
      </w:r>
      <w:hyperlink r:id="rId25">
        <w:r>
          <w:rPr>
            <w:color w:val="2E74B5"/>
            <w:u w:val="single"/>
            <w:rFonts w:ascii="Calibri" w:hAnsi="Calibri"/>
            <w:sz w:val="20"/>
          </w:rPr>
          <w:t>Cloud regions and zones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Google Cloud, accessed 27 Aug 2026. </w:t>
      </w:r>
      <w:hyperlink r:id="rId26">
        <w:r>
          <w:rPr>
            <w:color w:val="2E74B5"/>
            <w:u w:val="single"/>
            <w:rFonts w:ascii="Calibri" w:hAnsi="Calibri"/>
            <w:sz w:val="20"/>
          </w:rPr>
          <w:t>VPC network edge locations</w:t>
        </w:r>
      </w:hyperlink>
    </w:p>
    <w:p>
      <w:pPr>
        <w:pStyle w:val="ListNumber"/>
        <w:spacing w:after="100" w:line="252" w:lineRule="auto"/>
        <w:ind w:left="547" w:hanging="317"/>
      </w:pPr>
      <w:r>
        <w:rPr>
          <w:rFonts w:ascii="Calibri" w:hAnsi="Calibri"/>
          <w:b/>
          <w:i w:val="0"/>
          <w:color w:val="19232D"/>
          <w:sz w:val="20"/>
        </w:rPr>
        <w:t xml:space="preserve">Google, accessed 27 Aug 2026. </w:t>
      </w:r>
      <w:hyperlink r:id="rId27">
        <w:r>
          <w:rPr>
            <w:color w:val="2E74B5"/>
            <w:u w:val="single"/>
            <w:rFonts w:ascii="Calibri" w:hAnsi="Calibri"/>
            <w:sz w:val="20"/>
          </w:rPr>
          <w:t>Owned data-centre locations</w:t>
        </w:r>
      </w:hyperlink>
    </w:p>
    <w:p>
      <w:pPr>
        <w:pStyle w:val="Heading2"/>
      </w:pPr>
      <w:r>
        <w:t>Method and confidence note</w:t>
      </w:r>
    </w:p>
    <w:p>
      <w:r>
        <w:rPr>
          <w:rFonts w:ascii="Calibri" w:hAnsi="Calibri"/>
          <w:b/>
          <w:i w:val="0"/>
          <w:color w:val="19232D"/>
          <w:sz w:val="21"/>
        </w:rPr>
        <w:t xml:space="preserve">Method. </w:t>
      </w:r>
      <w:r>
        <w:rPr>
          <w:rFonts w:ascii="Calibri" w:hAnsi="Calibri"/>
          <w:b w:val="0"/>
          <w:i w:val="0"/>
          <w:color w:val="19232D"/>
          <w:sz w:val="21"/>
        </w:rPr>
        <w:t>The monitor compared the live source state with the saved 18:52 PKT cutoff, prioritized primary sources, checked timestamped national and provincial news indexes, reviewed watched tenders and registers, and excluded generic or repeated global AI news. A page date without a publication time does not establish that an item appeared inside this 14-minute window.</w:t>
      </w:r>
    </w:p>
    <w:p>
      <w:r>
        <w:rPr>
          <w:rFonts w:ascii="Calibri" w:hAnsi="Calibri"/>
          <w:b/>
          <w:i w:val="0"/>
          <w:color w:val="19232D"/>
          <w:sz w:val="21"/>
        </w:rPr>
        <w:t xml:space="preserve">Confidence. </w:t>
      </w:r>
      <w:r>
        <w:rPr>
          <w:rFonts w:ascii="Calibri" w:hAnsi="Calibri"/>
          <w:b w:val="0"/>
          <w:i w:val="0"/>
          <w:color w:val="19232D"/>
          <w:sz w:val="21"/>
        </w:rPr>
        <w:t>High for directly inspected register states and explicit legal/procurement status; medium for ecosystem-wide absence, exact intraday timing, private/provincial completeness, and infrastructure-energy readiness; low where a document was inaccessible or only a title/date was 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23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A626C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A626C"/>
        <w:sz w:val="17"/>
      </w:rPr>
      <w:t>PAKISTAN AI POLICY MONITOR  |  DAILY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a.gov.pk/en/acts.php" TargetMode="External"/><Relationship Id="rId12" Type="http://schemas.openxmlformats.org/officeDocument/2006/relationships/hyperlink" Target="https://www.na.gov.pk/en/bills-passed.php?type=1" TargetMode="External"/><Relationship Id="rId13" Type="http://schemas.openxmlformats.org/officeDocument/2006/relationships/hyperlink" Target="https://www.moitt.gov.pk/Policies" TargetMode="External"/><Relationship Id="rId14" Type="http://schemas.openxmlformats.org/officeDocument/2006/relationships/hyperlink" Target="https://www.moitt.gov.pk/Legislations" TargetMode="External"/><Relationship Id="rId15" Type="http://schemas.openxmlformats.org/officeDocument/2006/relationships/hyperlink" Target="https://pkcert.gov.pk/advisories.asp" TargetMode="External"/><Relationship Id="rId16" Type="http://schemas.openxmlformats.org/officeDocument/2006/relationships/hyperlink" Target="https://www.pvara.gov.pk/regulations" TargetMode="External"/><Relationship Id="rId17" Type="http://schemas.openxmlformats.org/officeDocument/2006/relationships/hyperlink" Target="https://www.secp.gov.pk/" TargetMode="External"/><Relationship Id="rId18" Type="http://schemas.openxmlformats.org/officeDocument/2006/relationships/hyperlink" Target="https://epms.ppra.gov.pk/public/evaluations?page=1" TargetMode="External"/><Relationship Id="rId19" Type="http://schemas.openxmlformats.org/officeDocument/2006/relationships/hyperlink" Target="https://epms.ppra.gov.pk/public/contracts?page=1" TargetMode="External"/><Relationship Id="rId20" Type="http://schemas.openxmlformats.org/officeDocument/2006/relationships/hyperlink" Target="https://epms.ppra.gov.pk/public/procurement-plans?page=1" TargetMode="External"/><Relationship Id="rId21" Type="http://schemas.openxmlformats.org/officeDocument/2006/relationships/hyperlink" Target="https://www.moitt.gov.pk/Tenders" TargetMode="External"/><Relationship Id="rId22" Type="http://schemas.openxmlformats.org/officeDocument/2006/relationships/hyperlink" Target="https://pitb.gov.pk/tendernotices" TargetMode="External"/><Relationship Id="rId23" Type="http://schemas.openxmlformats.org/officeDocument/2006/relationships/hyperlink" Target="https://dgipr.kp.gov.pk/sc-27-8-26/" TargetMode="External"/><Relationship Id="rId24" Type="http://schemas.openxmlformats.org/officeDocument/2006/relationships/hyperlink" Target="https://about.google/company-info/locations/" TargetMode="External"/><Relationship Id="rId25" Type="http://schemas.openxmlformats.org/officeDocument/2006/relationships/hyperlink" Target="https://cloud.google.com/about/locations" TargetMode="External"/><Relationship Id="rId26" Type="http://schemas.openxmlformats.org/officeDocument/2006/relationships/hyperlink" Target="https://docs.cloud.google.com/vpc/docs/edge-locations" TargetMode="External"/><Relationship Id="rId27" Type="http://schemas.openxmlformats.org/officeDocument/2006/relationships/hyperlink" Target="https://datacenters.google/lo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Pakistan AI Policy &amp; Infrastructure Daily Brief - August 27, 2026</dc:title>
  <dc:subject>Strict-delta monitoring brief through 19:06 PKT</dc:subject>
  <dc:creator>Pakistan AI Policy Monitor</dc:creator>
  <cp:keywords>Pakistan, AI policy, data protection, cybersecurity, cloud, data centres, digital infrastructure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