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40" w:after="200"/>
        <w:jc w:val="center"/>
      </w:pPr>
      <w:r>
        <w:rPr>
          <w:color w:val="C28B32"/>
          <w:smallCaps/>
          <w:b/>
          <w:sz w:val="20"/>
          <w:szCs w:val="20"/>
          <w:spacing w:val="24"/>
        </w:rPr>
        <w:t>RESEARCH BRIEF</w:t>
      </w:r>
    </w:p>
    <w:p>
      <w:pPr>
        <w:spacing w:after="260"/>
        <w:jc w:val="center"/>
        <w:keepNext/>
      </w:pPr>
      <w:r>
        <w:rPr>
          <w:color w:val="203748"/>
          <w:b/>
          <w:sz w:val="60"/>
          <w:szCs w:val="60"/>
        </w:rPr>
        <w:t>Pakistan AI Policy and Digital Infrastructure</w:t>
      </w:r>
    </w:p>
    <w:p>
      <w:pPr>
        <w:spacing w:after="200"/>
        <w:jc w:val="center"/>
      </w:pPr>
      <w:r>
        <w:rPr>
          <w:color w:val="2B5163"/>
          <w:sz w:val="30"/>
          <w:szCs w:val="30"/>
        </w:rPr>
        <w:t>Verified 15-Day Monitoring Report</w:t>
      </w:r>
    </w:p>
    <w:p>
      <w:pPr>
        <w:spacing w:after="280"/>
        <w:jc w:val="center"/>
      </w:pPr>
      <w:r>
        <w:rPr>
          <w:color w:val="C28B32"/>
          <w:sz w:val="22"/>
        </w:rPr>
        <w:t>━━━━━━━━━━</w:t>
      </w:r>
    </w:p>
    <w:p>
      <w:pPr>
        <w:spacing w:after="120"/>
        <w:jc w:val="center"/>
      </w:pPr>
      <w:r>
        <w:rPr>
          <w:color w:val="203748"/>
          <w:b/>
          <w:sz w:val="24"/>
        </w:rPr>
        <w:t>18 August–3 September 2026 (UTC)</w:t>
      </w:r>
    </w:p>
    <w:p>
      <w:pPr>
        <w:spacing w:after="80"/>
        <w:jc w:val="center"/>
      </w:pPr>
      <w:r>
        <w:rPr>
          <w:color w:val="65727A"/>
          <w:sz w:val="20"/>
        </w:rPr>
        <w:t>14 supplied briefing units · 111 external sources assessed</w:t>
      </w:r>
    </w:p>
    <w:p>
      <w:pPr>
        <w:spacing w:after="80"/>
        <w:jc w:val="center"/>
      </w:pPr>
      <w:r>
        <w:rPr>
          <w:color w:val="65727A"/>
          <w:sz w:val="20"/>
        </w:rPr>
        <w:t>Search cutoff: 3 September 2026, 04:15 UTC</w:t>
      </w:r>
    </w:p>
    <w:p>
      <w:pPr>
        <w:spacing w:before="1000"/>
        <w:jc w:val="center"/>
      </w:pPr>
      <w:r>
        <w:rPr>
          <w:color w:val="7B858A"/>
          <w:i/>
          <w:sz w:val="18"/>
        </w:rPr>
        <w:t>Comprehensive within the supplied dataset and documented searches; not an exhaustive census of public events.</w:t>
      </w:r>
    </w:p>
    <w:p>
      <w:r>
        <w:br w:type="page"/>
      </w:r>
    </w:p>
    <w:bookmarkStart w:id="9" w:name="contents"/>
    <w:p>
      <w:pPr>
        <w:pStyle w:val="Heading1"/>
      </w:pPr>
      <w:r>
        <w:t xml:space="preserve">Contents</w:t>
      </w:r>
    </w:p>
    <w:p>
      <w:pPr>
        <w:pStyle w:val="Compact"/>
        <w:numPr>
          <w:ilvl w:val="0"/>
          <w:numId w:val="1001"/>
        </w:numPr>
      </w:pPr>
      <w:r>
        <w:t xml:space="preserve">Executive summary</w:t>
      </w:r>
    </w:p>
    <w:p>
      <w:pPr>
        <w:pStyle w:val="Compact"/>
        <w:numPr>
          <w:ilvl w:val="0"/>
          <w:numId w:val="1001"/>
        </w:numPr>
      </w:pPr>
      <w:r>
        <w:t xml:space="preserve">Scope and research questions</w:t>
      </w:r>
    </w:p>
    <w:p>
      <w:pPr>
        <w:pStyle w:val="Compact"/>
        <w:numPr>
          <w:ilvl w:val="0"/>
          <w:numId w:val="1001"/>
        </w:numPr>
      </w:pPr>
      <w:r>
        <w:t xml:space="preserve">Dataset and coverage audit</w:t>
      </w:r>
    </w:p>
    <w:p>
      <w:pPr>
        <w:pStyle w:val="Compact"/>
        <w:numPr>
          <w:ilvl w:val="0"/>
          <w:numId w:val="1001"/>
        </w:numPr>
      </w:pPr>
      <w:r>
        <w:t xml:space="preserve">Methodology</w:t>
      </w:r>
    </w:p>
    <w:p>
      <w:pPr>
        <w:pStyle w:val="Compact"/>
        <w:numPr>
          <w:ilvl w:val="0"/>
          <w:numId w:val="1001"/>
        </w:numPr>
      </w:pPr>
      <w:r>
        <w:t xml:space="preserve">Key findings</w:t>
      </w:r>
    </w:p>
    <w:p>
      <w:pPr>
        <w:pStyle w:val="Compact"/>
        <w:numPr>
          <w:ilvl w:val="0"/>
          <w:numId w:val="1001"/>
        </w:numPr>
      </w:pPr>
      <w:r>
        <w:t xml:space="preserve">AI policy, regulation, and public-sector adoption</w:t>
      </w:r>
    </w:p>
    <w:p>
      <w:pPr>
        <w:pStyle w:val="Compact"/>
        <w:numPr>
          <w:ilvl w:val="0"/>
          <w:numId w:val="1001"/>
        </w:numPr>
      </w:pPr>
      <w:r>
        <w:t xml:space="preserve">Data protection, digital regulation, and cybersecurity</w:t>
      </w:r>
    </w:p>
    <w:p>
      <w:pPr>
        <w:pStyle w:val="Compact"/>
        <w:numPr>
          <w:ilvl w:val="0"/>
          <w:numId w:val="1001"/>
        </w:numPr>
      </w:pPr>
      <w:r>
        <w:t xml:space="preserve">Google in Pakistan</w:t>
      </w:r>
    </w:p>
    <w:p>
      <w:pPr>
        <w:pStyle w:val="Compact"/>
        <w:numPr>
          <w:ilvl w:val="0"/>
          <w:numId w:val="1001"/>
        </w:numPr>
      </w:pPr>
      <w:r>
        <w:t xml:space="preserve">AI and digital infrastructure</w:t>
      </w:r>
    </w:p>
    <w:p>
      <w:pPr>
        <w:pStyle w:val="Compact"/>
        <w:numPr>
          <w:ilvl w:val="0"/>
          <w:numId w:val="1001"/>
        </w:numPr>
      </w:pPr>
      <w:r>
        <w:t xml:space="preserve">Programs, funding, investment, and workforce</w:t>
      </w:r>
    </w:p>
    <w:p>
      <w:pPr>
        <w:pStyle w:val="Compact"/>
        <w:numPr>
          <w:ilvl w:val="0"/>
          <w:numId w:val="1001"/>
        </w:numPr>
      </w:pPr>
      <w:r>
        <w:t xml:space="preserve">Provincial and local developments</w:t>
      </w:r>
    </w:p>
    <w:p>
      <w:pPr>
        <w:pStyle w:val="Compact"/>
        <w:numPr>
          <w:ilvl w:val="0"/>
          <w:numId w:val="1001"/>
        </w:numPr>
      </w:pPr>
      <w:r>
        <w:t xml:space="preserve">Cross-cutting analysis and implications</w:t>
      </w:r>
    </w:p>
    <w:p>
      <w:pPr>
        <w:pStyle w:val="Compact"/>
        <w:numPr>
          <w:ilvl w:val="0"/>
          <w:numId w:val="1001"/>
        </w:numPr>
      </w:pPr>
      <w:r>
        <w:t xml:space="preserve">Unverified, disputed, or insufficiently supported claims</w:t>
      </w:r>
    </w:p>
    <w:p>
      <w:pPr>
        <w:pStyle w:val="Compact"/>
        <w:numPr>
          <w:ilvl w:val="0"/>
          <w:numId w:val="1001"/>
        </w:numPr>
      </w:pPr>
      <w:r>
        <w:t xml:space="preserve">Gaps and limitations</w:t>
      </w:r>
    </w:p>
    <w:p>
      <w:pPr>
        <w:pStyle w:val="Compact"/>
        <w:numPr>
          <w:ilvl w:val="0"/>
          <w:numId w:val="1001"/>
        </w:numPr>
      </w:pPr>
      <w:r>
        <w:t xml:space="preserve">Watchlist</w:t>
      </w:r>
    </w:p>
    <w:p>
      <w:pPr>
        <w:pStyle w:val="Compact"/>
        <w:numPr>
          <w:ilvl w:val="0"/>
          <w:numId w:val="1001"/>
        </w:numPr>
      </w:pPr>
      <w:r>
        <w:t xml:space="preserve">Conclusion</w:t>
      </w:r>
    </w:p>
    <w:p>
      <w:pPr>
        <w:pStyle w:val="Compact"/>
        <w:numPr>
          <w:ilvl w:val="0"/>
          <w:numId w:val="1001"/>
        </w:numPr>
      </w:pPr>
      <w:r>
        <w:t xml:space="preserve">Sources</w:t>
      </w:r>
    </w:p>
    <w:p>
      <w:pPr>
        <w:pStyle w:val="FirstParagraph"/>
      </w:pPr>
      <w:r>
        <w:t xml:space="preserve">Appendix A. Methodology and audit detail</w:t>
      </w:r>
    </w:p>
    <w:p>
      <w:r>
        <w:br w:type="page"/>
      </w:r>
    </w:p>
    <w:bookmarkEnd w:id="9"/>
    <w:bookmarkStart w:id="35" w:name="executive-summary"/>
    <w:p>
      <w:pPr>
        <w:pStyle w:val="Heading1"/>
      </w:pPr>
      <w:r>
        <w:t xml:space="preserve">1. Executive summary</w:t>
      </w:r>
    </w:p>
    <w:p>
      <w:pPr>
        <w:pStyle w:val="FirstParagraph"/>
      </w:pPr>
      <w:r>
        <w:t xml:space="preserve">This report is comprehensive with respect to the supplied briefing files and documented verification searches; it cannot prove that every relevant public event was captured. The monitored corpus is materially incomplete: 14 briefing units were available against a nominal 1,440 expected runs for exactly 15 days at a 15-minute cadence. The observed UTC span was 18 August 2026 19:24 through 3 September 2026 02:21, but the strict briefing windows covered only 215.82 minutes—0.98% of that span.</w:t>
      </w:r>
    </w:p>
    <w:p>
      <w:pPr>
        <w:pStyle w:val="BlockText"/>
      </w:pPr>
      <w:r>
        <w:rPr>
          <w:b/>
          <w:bCs/>
        </w:rPr>
        <w:t xml:space="preserve">Bottom line.</w:t>
      </w:r>
      <w:r>
        <w:t xml:space="preserve"> </w:t>
      </w:r>
      <w:r>
        <w:t xml:space="preserve">Pakistan’s verified record in this window is one of institutional scaffolding: binding sector rules and final financial-process guidance sit alongside a much larger field of tenders, evaluations, MoUs, meetings, targets and authority-reported systems whose implementation is not yet independently evidenced.</w:t>
      </w:r>
    </w:p>
    <w:p>
      <w:pPr>
        <w:pStyle w:val="FirstParagraph"/>
      </w:pPr>
      <w:r>
        <w:t xml:space="preserve">The curated register contains 36 in-period or verification-discovered records and 16 carry-in or disputed context baselines. Across all 52 records, confidence is High for 32, Medium for 16 and Low for 4; within the 36 event records, the distribution is 20 High, 14 Medium and 2 Low. Confidence attaches to the stated lifecycle claim—not to eventual delivery.</w:t>
      </w:r>
    </w:p>
    <w:p>
      <w:pPr>
        <w:pStyle w:val="BodyText"/>
      </w:pPr>
      <w:r>
        <w:t xml:space="preserve">The clearest binding change was notification of PVARA’s virtual-asset regulations on 21 August, including concrete cyber, cloud, cross-border, algorithm, record-retention and incident-reporting duties [Briefing provenance: B004, B005, B006, B007, B008, B011, B012; external evidence:</w:t>
      </w:r>
      <w:r>
        <w:t xml:space="preserve"> </w:t>
      </w:r>
      <w:hyperlink r:id="rId10">
        <w:r>
          <w:rPr>
            <w:rStyle w:val="Hyperlink"/>
          </w:rPr>
          <w:t xml:space="preserve">S018</w:t>
        </w:r>
      </w:hyperlink>
      <w:r>
        <w:t xml:space="preserve">,</w:t>
      </w:r>
      <w:r>
        <w:t xml:space="preserve"> </w:t>
      </w:r>
      <w:hyperlink r:id="rId11">
        <w:r>
          <w:rPr>
            <w:rStyle w:val="Hyperlink"/>
          </w:rPr>
          <w:t xml:space="preserve">S019</w:t>
        </w:r>
      </w:hyperlink>
      <w:r>
        <w:t xml:space="preserve">,</w:t>
      </w:r>
      <w:r>
        <w:t xml:space="preserve"> </w:t>
      </w:r>
      <w:hyperlink r:id="rId12">
        <w:r>
          <w:rPr>
            <w:rStyle w:val="Hyperlink"/>
          </w:rPr>
          <w:t xml:space="preserve">S020</w:t>
        </w:r>
      </w:hyperlink>
      <w:r>
        <w:t xml:space="preserve">,</w:t>
      </w:r>
      <w:r>
        <w:t xml:space="preserve"> </w:t>
      </w:r>
      <w:hyperlink r:id="rId13">
        <w:r>
          <w:rPr>
            <w:rStyle w:val="Hyperlink"/>
          </w:rPr>
          <w:t xml:space="preserve">S017</w:t>
        </w:r>
      </w:hyperlink>
      <w:r>
        <w:t xml:space="preserve">,</w:t>
      </w:r>
      <w:r>
        <w:t xml:space="preserve"> </w:t>
      </w:r>
      <w:hyperlink r:id="rId14">
        <w:r>
          <w:rPr>
            <w:rStyle w:val="Hyperlink"/>
          </w:rPr>
          <w:t xml:space="preserve">S021</w:t>
        </w:r>
      </w:hyperlink>
      <w:r>
        <w:t xml:space="preserve">]. SECP Circular 19/2026 was also verified as a final issued instrument, setting measurable individual-account decision periods and a three-month transition, although it states no express effective date [Briefing provenance: B008; external evidence:</w:t>
      </w:r>
      <w:r>
        <w:t xml:space="preserve"> </w:t>
      </w:r>
      <w:hyperlink r:id="rId15">
        <w:r>
          <w:rPr>
            <w:rStyle w:val="Hyperlink"/>
          </w:rPr>
          <w:t xml:space="preserve">S101</w:t>
        </w:r>
      </w:hyperlink>
      <w:r>
        <w:t xml:space="preserve">,</w:t>
      </w:r>
      <w:r>
        <w:t xml:space="preserve"> </w:t>
      </w:r>
      <w:hyperlink r:id="rId16">
        <w:r>
          <w:rPr>
            <w:rStyle w:val="Hyperlink"/>
          </w:rPr>
          <w:t xml:space="preserve">S102</w:t>
        </w:r>
      </w:hyperlink>
      <w:r>
        <w:t xml:space="preserve">,</w:t>
      </w:r>
      <w:r>
        <w:t xml:space="preserve"> </w:t>
      </w:r>
      <w:hyperlink r:id="rId17">
        <w:r>
          <w:rPr>
            <w:rStyle w:val="Hyperlink"/>
          </w:rPr>
          <w:t xml:space="preserve">S103</w:t>
        </w:r>
      </w:hyperlink>
      <w:r>
        <w:t xml:space="preserve">,</w:t>
      </w:r>
      <w:r>
        <w:t xml:space="preserve"> </w:t>
      </w:r>
      <w:hyperlink r:id="rId18">
        <w:r>
          <w:rPr>
            <w:rStyle w:val="Hyperlink"/>
          </w:rPr>
          <w:t xml:space="preserve">S104</w:t>
        </w:r>
      </w:hyperlink>
      <w:r>
        <w:t xml:space="preserve">].</w:t>
      </w:r>
    </w:p>
    <w:p>
      <w:pPr>
        <w:pStyle w:val="BodyText"/>
      </w:pPr>
      <w:r>
        <w:t xml:space="preserve">Google’s Pakistan record is bifurcated. A prime-ministerial plaque ceremony and government/company office language are verified, but no premises-level record establishes a staffed operational Google office with a street address, occupancy, mandate or local hosting [Briefing provenance: B001, B002, B003, B004, B005, B006, B007, B008, B009, B010, B011, B012, B013, B014; external evidence:</w:t>
      </w:r>
      <w:r>
        <w:t xml:space="preserve"> </w:t>
      </w:r>
      <w:hyperlink r:id="rId19">
        <w:r>
          <w:rPr>
            <w:rStyle w:val="Hyperlink"/>
          </w:rPr>
          <w:t xml:space="preserve">S074</w:t>
        </w:r>
      </w:hyperlink>
      <w:r>
        <w:t xml:space="preserve">,</w:t>
      </w:r>
      <w:r>
        <w:t xml:space="preserve"> </w:t>
      </w:r>
      <w:hyperlink r:id="rId20">
        <w:r>
          <w:rPr>
            <w:rStyle w:val="Hyperlink"/>
          </w:rPr>
          <w:t xml:space="preserve">S075</w:t>
        </w:r>
      </w:hyperlink>
      <w:r>
        <w:t xml:space="preserve">,</w:t>
      </w:r>
      <w:r>
        <w:t xml:space="preserve"> </w:t>
      </w:r>
      <w:hyperlink r:id="rId21">
        <w:r>
          <w:rPr>
            <w:rStyle w:val="Hyperlink"/>
          </w:rPr>
          <w:t xml:space="preserve">S081</w:t>
        </w:r>
      </w:hyperlink>
      <w:r>
        <w:t xml:space="preserve">,</w:t>
      </w:r>
      <w:r>
        <w:t xml:space="preserve"> </w:t>
      </w:r>
      <w:hyperlink r:id="rId22">
        <w:r>
          <w:rPr>
            <w:rStyle w:val="Hyperlink"/>
          </w:rPr>
          <w:t xml:space="preserve">S082</w:t>
        </w:r>
      </w:hyperlink>
      <w:r>
        <w:t xml:space="preserve">,</w:t>
      </w:r>
      <w:r>
        <w:t xml:space="preserve"> </w:t>
      </w:r>
      <w:hyperlink r:id="rId23">
        <w:r>
          <w:rPr>
            <w:rStyle w:val="Hyperlink"/>
          </w:rPr>
          <w:t xml:space="preserve">S083</w:t>
        </w:r>
      </w:hyperlink>
      <w:r>
        <w:t xml:space="preserve">,</w:t>
      </w:r>
      <w:r>
        <w:t xml:space="preserve"> </w:t>
      </w:r>
      <w:hyperlink r:id="rId24">
        <w:r>
          <w:rPr>
            <w:rStyle w:val="Hyperlink"/>
          </w:rPr>
          <w:t xml:space="preserve">S076</w:t>
        </w:r>
      </w:hyperlink>
      <w:r>
        <w:t xml:space="preserve">,</w:t>
      </w:r>
      <w:r>
        <w:t xml:space="preserve"> </w:t>
      </w:r>
      <w:hyperlink r:id="rId25">
        <w:r>
          <w:rPr>
            <w:rStyle w:val="Hyperlink"/>
          </w:rPr>
          <w:t xml:space="preserve">S084</w:t>
        </w:r>
      </w:hyperlink>
      <w:r>
        <w:t xml:space="preserve">]. Separately, Google’s own advertising guidance verifies a limited local commercial/tax counterparty role for specified products and account types [Briefing provenance: Not captured in B001–B014; external evidence:</w:t>
      </w:r>
      <w:r>
        <w:t xml:space="preserve"> </w:t>
      </w:r>
      <w:hyperlink r:id="rId26">
        <w:r>
          <w:rPr>
            <w:rStyle w:val="Hyperlink"/>
          </w:rPr>
          <w:t xml:space="preserve">S080</w:t>
        </w:r>
      </w:hyperlink>
      <w:r>
        <w:t xml:space="preserve">]. Corporate/tax presence is not physical-office evidence.</w:t>
      </w:r>
    </w:p>
    <w:p>
      <w:pPr>
        <w:pStyle w:val="BodyText"/>
      </w:pPr>
      <w:r>
        <w:t xml:space="preserve">Infrastructure evidence was mostly upstream: tenders, final evaluations, planning recommendations and exploratory meetings. A July Sky47 inauguration provides the strongest physical data-centre baseline, while its reported 8.5 MW remains a facility-level figure with no independently verified IT load, GPU inventory, customer use or utilisation [Briefing provenance: B004, B013; external evidence:</w:t>
      </w:r>
      <w:r>
        <w:t xml:space="preserve"> </w:t>
      </w:r>
      <w:hyperlink r:id="rId27">
        <w:r>
          <w:rPr>
            <w:rStyle w:val="Hyperlink"/>
          </w:rPr>
          <w:t xml:space="preserve">S052</w:t>
        </w:r>
      </w:hyperlink>
      <w:r>
        <w:t xml:space="preserve">,</w:t>
      </w:r>
      <w:r>
        <w:t xml:space="preserve"> </w:t>
      </w:r>
      <w:hyperlink r:id="rId28">
        <w:r>
          <w:rPr>
            <w:rStyle w:val="Hyperlink"/>
          </w:rPr>
          <w:t xml:space="preserve">S053</w:t>
        </w:r>
      </w:hyperlink>
      <w:r>
        <w:t xml:space="preserve">,</w:t>
      </w:r>
      <w:r>
        <w:t xml:space="preserve"> </w:t>
      </w:r>
      <w:hyperlink r:id="rId29">
        <w:r>
          <w:rPr>
            <w:rStyle w:val="Hyperlink"/>
          </w:rPr>
          <w:t xml:space="preserve">S054</w:t>
        </w:r>
      </w:hyperlink>
      <w:r>
        <w:t xml:space="preserve">]. The in-period Commerce meeting did not create that capacity [Briefing provenance: B013; external evidence:</w:t>
      </w:r>
      <w:r>
        <w:t xml:space="preserve"> </w:t>
      </w:r>
      <w:hyperlink r:id="rId30">
        <w:r>
          <w:rPr>
            <w:rStyle w:val="Hyperlink"/>
          </w:rPr>
          <w:t xml:space="preserve">S051</w:t>
        </w:r>
      </w:hyperlink>
      <w:r>
        <w:t xml:space="preserve">].</w:t>
      </w:r>
    </w:p>
    <w:p>
      <w:pPr>
        <w:pStyle w:val="BodyText"/>
      </w:pPr>
      <w:r>
        <w:t xml:space="preserve">The corpus missed at least one consequential event: the Saudi National Cybersecurity Authority and Pakistan’s MoITT signed a cybersecurity MoU on 1 September, verified by Saudi and Pakistani official sources but absent from B001–B014 [Briefing provenance: Not captured in B001–B014; external evidence:</w:t>
      </w:r>
      <w:r>
        <w:t xml:space="preserve"> </w:t>
      </w:r>
      <w:hyperlink r:id="rId31">
        <w:r>
          <w:rPr>
            <w:rStyle w:val="Hyperlink"/>
          </w:rPr>
          <w:t xml:space="preserve">S096</w:t>
        </w:r>
      </w:hyperlink>
      <w:r>
        <w:t xml:space="preserve">,</w:t>
      </w:r>
      <w:r>
        <w:t xml:space="preserve"> </w:t>
      </w:r>
      <w:hyperlink r:id="rId32">
        <w:r>
          <w:rPr>
            <w:rStyle w:val="Hyperlink"/>
          </w:rPr>
          <w:t xml:space="preserve">S097</w:t>
        </w:r>
      </w:hyperlink>
      <w:r>
        <w:t xml:space="preserve">,</w:t>
      </w:r>
      <w:r>
        <w:t xml:space="preserve"> </w:t>
      </w:r>
      <w:hyperlink r:id="rId33">
        <w:r>
          <w:rPr>
            <w:rStyle w:val="Hyperlink"/>
          </w:rPr>
          <w:t xml:space="preserve">S098</w:t>
        </w:r>
      </w:hyperlink>
      <w:r>
        <w:t xml:space="preserve">]. This demonstrates why missing briefings cannot be treated as evidence of no event.</w:t>
      </w:r>
    </w:p>
    <w:bookmarkStart w:id="34" w:name="decision-useful-conclusions"/>
    <w:p>
      <w:pPr>
        <w:pStyle w:val="Heading2"/>
      </w:pPr>
      <w:r>
        <w:t xml:space="preserve">Decision-useful conclusions</w:t>
      </w:r>
    </w:p>
    <w:p>
      <w:pPr>
        <w:pStyle w:val="Compact"/>
        <w:numPr>
          <w:ilvl w:val="0"/>
          <w:numId w:val="1002"/>
        </w:numPr>
      </w:pPr>
      <w:r>
        <w:rPr>
          <w:b/>
          <w:bCs/>
        </w:rPr>
        <w:t xml:space="preserve">For government bodies:</w:t>
      </w:r>
      <w:r>
        <w:t xml:space="preserve"> </w:t>
      </w:r>
      <w:r>
        <w:t xml:space="preserve">publish operative instruments, workplans, budgets, data maps, acceptance tests and performance measures; press-release status language is not enough for accountable implementation.</w:t>
      </w:r>
    </w:p>
    <w:p>
      <w:pPr>
        <w:pStyle w:val="Compact"/>
        <w:numPr>
          <w:ilvl w:val="0"/>
          <w:numId w:val="1002"/>
        </w:numPr>
      </w:pPr>
      <w:r>
        <w:rPr>
          <w:b/>
          <w:bCs/>
        </w:rPr>
        <w:t xml:space="preserve">For companies and investors:</w:t>
      </w:r>
      <w:r>
        <w:t xml:space="preserve"> </w:t>
      </w:r>
      <w:r>
        <w:t xml:space="preserve">distinguish strategic policy opportunity from bankable procurement or commissioned capacity; verify award, contract, release, site, power, cooling, connectivity and customer-use evidence.</w:t>
      </w:r>
    </w:p>
    <w:p>
      <w:pPr>
        <w:pStyle w:val="Compact"/>
        <w:numPr>
          <w:ilvl w:val="0"/>
          <w:numId w:val="1002"/>
        </w:numPr>
      </w:pPr>
      <w:r>
        <w:rPr>
          <w:b/>
          <w:bCs/>
        </w:rPr>
        <w:t xml:space="preserve">For researchers and civil society:</w:t>
      </w:r>
      <w:r>
        <w:t xml:space="preserve"> </w:t>
      </w:r>
      <w:r>
        <w:t xml:space="preserve">maintain event-level provenance; prioritize privacy, surveillance, age assurance, biometrics, model function, redress and auditability as data integration expands.</w:t>
      </w:r>
    </w:p>
    <w:p>
      <w:pPr>
        <w:pStyle w:val="Compact"/>
        <w:numPr>
          <w:ilvl w:val="0"/>
          <w:numId w:val="1002"/>
        </w:numPr>
      </w:pPr>
      <w:r>
        <w:rPr>
          <w:b/>
          <w:bCs/>
        </w:rPr>
        <w:t xml:space="preserve">For Google-specific analysis:</w:t>
      </w:r>
      <w:r>
        <w:t xml:space="preserve"> </w:t>
      </w:r>
      <w:r>
        <w:t xml:space="preserve">keep corporate registration, tax counterparty, hiring, partner programmes, temporary presence, physical office, Cloud region and owned data centre as separate evidence classes.</w:t>
      </w:r>
    </w:p>
    <w:bookmarkEnd w:id="34"/>
    <w:bookmarkEnd w:id="35"/>
    <w:bookmarkStart w:id="36" w:name="scope-and-research-questions"/>
    <w:p>
      <w:pPr>
        <w:pStyle w:val="Heading1"/>
      </w:pPr>
      <w:r>
        <w:t xml:space="preserve">2. Scope and research questions</w:t>
      </w:r>
    </w:p>
    <w:p>
      <w:pPr>
        <w:pStyle w:val="FirstParagraph"/>
      </w:pPr>
      <w:r>
        <w:t xml:space="preserve">The review covers material developments in Pakistan concerning AI policy, regulation, safety, procurement and public-sector adoption; data protection, privacy, governance, localisation and cross-border transfers; cybersecurity, identity, platforms and telecommunications; compute, cloud, data centres, connectivity and energy dependencies; public programmes, tenders, investment, workforce and international agreements; and Google’s reported office, physical presence, programmes, hiring and regulatory position.</w:t>
      </w:r>
    </w:p>
    <w:p>
      <w:pPr>
        <w:pStyle w:val="BodyText"/>
      </w:pPr>
      <w:r>
        <w:t xml:space="preserve">The central questions were:</w:t>
      </w:r>
    </w:p>
    <w:p>
      <w:pPr>
        <w:pStyle w:val="Compact"/>
        <w:numPr>
          <w:ilvl w:val="0"/>
          <w:numId w:val="1003"/>
        </w:numPr>
      </w:pPr>
      <w:r>
        <w:t xml:space="preserve">What materially changed during the observed period, and who owned the change?</w:t>
      </w:r>
    </w:p>
    <w:p>
      <w:pPr>
        <w:pStyle w:val="Compact"/>
        <w:numPr>
          <w:ilvl w:val="0"/>
          <w:numId w:val="1003"/>
        </w:numPr>
      </w:pPr>
      <w:r>
        <w:t xml:space="preserve">Which developments were legally effective, finally issued, approved, signed, tendered, evaluated, merely announced, contradicted or operational?</w:t>
      </w:r>
    </w:p>
    <w:p>
      <w:pPr>
        <w:pStyle w:val="Compact"/>
        <w:numPr>
          <w:ilvl w:val="0"/>
          <w:numId w:val="1003"/>
        </w:numPr>
      </w:pPr>
      <w:r>
        <w:t xml:space="preserve">What money, capacity, deadlines or obligations can be stated without inference?</w:t>
      </w:r>
    </w:p>
    <w:p>
      <w:pPr>
        <w:pStyle w:val="Compact"/>
        <w:numPr>
          <w:ilvl w:val="0"/>
          <w:numId w:val="1003"/>
        </w:numPr>
      </w:pPr>
      <w:r>
        <w:t xml:space="preserve">Which stakeholders are affected, and what implementation or governance evidence is still missing?</w:t>
      </w:r>
    </w:p>
    <w:p>
      <w:pPr>
        <w:pStyle w:val="Compact"/>
        <w:numPr>
          <w:ilvl w:val="0"/>
          <w:numId w:val="1003"/>
        </w:numPr>
      </w:pPr>
      <w:r>
        <w:t xml:space="preserve">What does the verified event set—not briefing repetition—show about the direction of Pakistan’s AI and digital-infrastructure agenda?</w:t>
      </w:r>
    </w:p>
    <w:p>
      <w:pPr>
        <w:pStyle w:val="FirstParagraph"/>
      </w:pPr>
      <w:r>
        <w:t xml:space="preserve">The temporal frame is the actual observed span, 18 August 2026 19:24 UTC through 3 September 2026 02:21 UTC. “15-day” is retained as the requested monitoring label; it is not a claim that the corpus supplies continuous coverage for exactly 15 days.</w:t>
      </w:r>
    </w:p>
    <w:bookmarkEnd w:id="36"/>
    <w:bookmarkStart w:id="39" w:name="dataset-and-coverage-audit"/>
    <w:p>
      <w:pPr>
        <w:pStyle w:val="Heading1"/>
      </w:pPr>
      <w:r>
        <w:t xml:space="preserve">3. Dataset and coverage audit</w:t>
      </w:r>
    </w:p>
    <w:bookmarkStart w:id="37" w:name="inventory-result"/>
    <w:p>
      <w:pPr>
        <w:pStyle w:val="Heading2"/>
      </w:pPr>
      <w:r>
        <w:t xml:space="preserve">Inventory result</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2376"/>
        <w:gridCol w:w="3168"/>
        <w:gridCol w:w="2376"/>
      </w:tblGrid>
      <w:tr>
        <w:trPr>
          <w:tblHeader w:val="on"/>
          <w:cantSplit/>
        </w:trPr>
        <w:tc>
          <w:tcPr>
            <w:shd w:val="clear" w:fill="F2F4F7"/>
          </w:tcPr>
          <w:p>
            <w:pPr>
              <w:pStyle w:val="Compact"/>
              <w:keepNext/>
            </w:pPr>
            <w:r>
              <w:t xml:space="preserve">Measure</w:t>
              <w:rPr>
                <w:b/>
                <w:color w:val="203748"/>
              </w:rPr>
            </w:r>
          </w:p>
        </w:tc>
        <w:tc>
          <w:tcPr>
            <w:shd w:val="clear" w:fill="F2F4F7"/>
          </w:tcPr>
          <w:p>
            <w:pPr>
              <w:pStyle w:val="Compact"/>
              <w:jc w:val="right"/>
              <w:keepNext/>
            </w:pPr>
            <w:r>
              <w:t xml:space="preserve">Result</w:t>
              <w:rPr>
                <w:b/>
                <w:color w:val="203748"/>
              </w:rPr>
            </w:r>
          </w:p>
        </w:tc>
        <w:tc>
          <w:tcPr>
            <w:shd w:val="clear" w:fill="F2F4F7"/>
          </w:tcPr>
          <w:p>
            <w:pPr>
              <w:pStyle w:val="Compact"/>
              <w:keepNext/>
            </w:pPr>
            <w:r>
              <w:t xml:space="preserve">Interpretation</w:t>
              <w:rPr>
                <w:b/>
                <w:color w:val="203748"/>
              </w:rPr>
            </w:r>
          </w:p>
        </w:tc>
      </w:tr>
      <w:tr>
        <w:tc>
          <w:tcPr/>
          <w:p>
            <w:pPr>
              <w:pStyle w:val="Compact"/>
            </w:pPr>
            <w:r>
              <w:t xml:space="preserve">Top-level files</w:t>
            </w:r>
          </w:p>
        </w:tc>
        <w:tc>
          <w:tcPr/>
          <w:p>
            <w:pPr>
              <w:pStyle w:val="Compact"/>
              <w:jc w:val="right"/>
            </w:pPr>
            <w:r>
              <w:t xml:space="preserve">13</w:t>
            </w:r>
          </w:p>
        </w:tc>
        <w:tc>
          <w:tcPr/>
          <w:p>
            <w:pPr>
              <w:pStyle w:val="Compact"/>
            </w:pPr>
            <w:r>
              <w:t xml:space="preserve">Flat directory; no nested folders or standalone archives</w:t>
            </w:r>
          </w:p>
        </w:tc>
        <w:trPr>
          <w:cantSplit/>
        </w:trPr>
      </w:tr>
      <w:tr>
        <w:tc>
          <w:tcPr/>
          <w:p>
            <w:pPr>
              <w:pStyle w:val="Compact"/>
            </w:pPr>
            <w:r>
              <w:t xml:space="preserve">Briefing source files</w:t>
            </w:r>
          </w:p>
        </w:tc>
        <w:tc>
          <w:tcPr/>
          <w:p>
            <w:pPr>
              <w:pStyle w:val="Compact"/>
              <w:jc w:val="right"/>
            </w:pPr>
            <w:r>
              <w:t xml:space="preserve">12</w:t>
            </w:r>
          </w:p>
        </w:tc>
        <w:tc>
          <w:tcPr/>
          <w:p>
            <w:pPr>
              <w:pStyle w:val="Compact"/>
            </w:pPr>
            <w:r>
              <w:t xml:space="preserve">11 DOCX files plus one Markdown bundle</w:t>
            </w:r>
          </w:p>
        </w:tc>
        <w:trPr>
          <w:cantSplit/>
        </w:trPr>
      </w:tr>
      <w:tr>
        <w:tc>
          <w:tcPr/>
          <w:p>
            <w:pPr>
              <w:pStyle w:val="Compact"/>
            </w:pPr>
            <w:r>
              <w:t xml:space="preserve">Briefing units</w:t>
            </w:r>
          </w:p>
        </w:tc>
        <w:tc>
          <w:tcPr/>
          <w:p>
            <w:pPr>
              <w:pStyle w:val="Compact"/>
              <w:jc w:val="right"/>
            </w:pPr>
            <w:r>
              <w:t xml:space="preserve">14</w:t>
            </w:r>
          </w:p>
        </w:tc>
        <w:tc>
          <w:tcPr/>
          <w:p>
            <w:pPr>
              <w:pStyle w:val="Compact"/>
            </w:pPr>
            <w:r>
              <w:t xml:space="preserve">The Markdown bundle contains three labelled tabs</w:t>
            </w:r>
          </w:p>
        </w:tc>
        <w:trPr>
          <w:cantSplit/>
        </w:trPr>
      </w:tr>
      <w:tr>
        <w:tc>
          <w:tcPr/>
          <w:p>
            <w:pPr>
              <w:pStyle w:val="Compact"/>
            </w:pPr>
            <w:r>
              <w:t xml:space="preserve">Non-briefing files</w:t>
            </w:r>
          </w:p>
        </w:tc>
        <w:tc>
          <w:tcPr/>
          <w:p>
            <w:pPr>
              <w:pStyle w:val="Compact"/>
              <w:jc w:val="right"/>
            </w:pPr>
            <w:r>
              <w:t xml:space="preserve">1</w:t>
            </w:r>
          </w:p>
        </w:tc>
        <w:tc>
          <w:tcPr/>
          <w:p>
            <w:pPr>
              <w:pStyle w:val="Compact"/>
            </w:pPr>
            <w:r>
              <w:t xml:space="preserve">Readable music-economy HTML; excluded for lack of material nexus</w:t>
            </w:r>
          </w:p>
        </w:tc>
        <w:trPr>
          <w:cantSplit/>
        </w:trPr>
      </w:tr>
      <w:tr>
        <w:tc>
          <w:tcPr/>
          <w:p>
            <w:pPr>
              <w:pStyle w:val="Compact"/>
            </w:pPr>
            <w:r>
              <w:t xml:space="preserve">Unreadable or malformed briefings</w:t>
            </w:r>
          </w:p>
        </w:tc>
        <w:tc>
          <w:tcPr/>
          <w:p>
            <w:pPr>
              <w:pStyle w:val="Compact"/>
              <w:jc w:val="right"/>
            </w:pPr>
            <w:r>
              <w:t xml:space="preserve">0</w:t>
            </w:r>
          </w:p>
        </w:tc>
        <w:tc>
          <w:tcPr/>
          <w:p>
            <w:pPr>
              <w:pStyle w:val="Compact"/>
            </w:pPr>
            <w:r>
              <w:t xml:space="preserve">All 11 DOCX containers were valid OOXML ZIPs</w:t>
            </w:r>
          </w:p>
        </w:tc>
        <w:trPr>
          <w:cantSplit/>
        </w:trPr>
      </w:tr>
      <w:tr>
        <w:tc>
          <w:tcPr/>
          <w:p>
            <w:pPr>
              <w:pStyle w:val="Compact"/>
            </w:pPr>
            <w:r>
              <w:t xml:space="preserve">Exact duplicate files</w:t>
            </w:r>
          </w:p>
        </w:tc>
        <w:tc>
          <w:tcPr/>
          <w:p>
            <w:pPr>
              <w:pStyle w:val="Compact"/>
              <w:jc w:val="right"/>
            </w:pPr>
            <w:r>
              <w:t xml:space="preserve">0 groups</w:t>
            </w:r>
          </w:p>
        </w:tc>
        <w:tc>
          <w:tcPr/>
          <w:p>
            <w:pPr>
              <w:pStyle w:val="Compact"/>
            </w:pPr>
            <w:r>
              <w:t xml:space="preserve">SHA-256 comparison</w:t>
            </w:r>
          </w:p>
        </w:tc>
        <w:trPr>
          <w:cantSplit/>
        </w:trPr>
      </w:tr>
      <w:tr>
        <w:tc>
          <w:tcPr/>
          <w:p>
            <w:pPr>
              <w:pStyle w:val="Compact"/>
            </w:pPr>
            <w:r>
              <w:t xml:space="preserve">Normalized full-text duplicate units</w:t>
            </w:r>
          </w:p>
        </w:tc>
        <w:tc>
          <w:tcPr/>
          <w:p>
            <w:pPr>
              <w:pStyle w:val="Compact"/>
              <w:jc w:val="right"/>
            </w:pPr>
            <w:r>
              <w:t xml:space="preserve">0</w:t>
            </w:r>
          </w:p>
        </w:tc>
        <w:tc>
          <w:tcPr/>
          <w:p>
            <w:pPr>
              <w:pStyle w:val="Compact"/>
            </w:pPr>
            <w:r>
              <w:t xml:space="preserve">Repeated claims were clustered at event level</w:t>
            </w:r>
          </w:p>
        </w:tc>
        <w:trPr>
          <w:cantSplit/>
        </w:trPr>
      </w:tr>
      <w:tr>
        <w:tc>
          <w:tcPr/>
          <w:p>
            <w:pPr>
              <w:pStyle w:val="Compact"/>
            </w:pPr>
            <w:r>
              <w:t xml:space="preserve">Expected runs, exactly 15 days</w:t>
            </w:r>
          </w:p>
        </w:tc>
        <w:tc>
          <w:tcPr/>
          <w:p>
            <w:pPr>
              <w:pStyle w:val="Compact"/>
              <w:jc w:val="right"/>
            </w:pPr>
            <w:r>
              <w:t xml:space="preserve">1,440</w:t>
            </w:r>
          </w:p>
        </w:tc>
        <w:tc>
          <w:tcPr/>
          <w:p>
            <w:pPr>
              <w:pStyle w:val="Compact"/>
            </w:pPr>
            <w:r>
              <w:t xml:space="preserve">15 days × 24 hours × four runs/hour</w:t>
            </w:r>
          </w:p>
        </w:tc>
        <w:trPr>
          <w:cantSplit/>
        </w:trPr>
      </w:tr>
      <w:tr>
        <w:tc>
          <w:tcPr/>
          <w:p>
            <w:pPr>
              <w:pStyle w:val="Compact"/>
            </w:pPr>
            <w:r>
              <w:t xml:space="preserve">Observed units</w:t>
            </w:r>
          </w:p>
        </w:tc>
        <w:tc>
          <w:tcPr/>
          <w:p>
            <w:pPr>
              <w:pStyle w:val="Compact"/>
              <w:jc w:val="right"/>
            </w:pPr>
            <w:r>
              <w:t xml:space="preserve">14</w:t>
            </w:r>
          </w:p>
        </w:tc>
        <w:tc>
          <w:tcPr/>
          <w:p>
            <w:pPr>
              <w:pStyle w:val="Compact"/>
            </w:pPr>
            <w:r>
              <w:t xml:space="preserve">0.97% of the nominal 1,440</w:t>
            </w:r>
          </w:p>
        </w:tc>
        <w:trPr>
          <w:cantSplit/>
        </w:trPr>
      </w:tr>
      <w:tr>
        <w:tc>
          <w:tcPr/>
          <w:p>
            <w:pPr>
              <w:pStyle w:val="Compact"/>
            </w:pPr>
            <w:r>
              <w:t xml:space="preserve">Nominal missing units</w:t>
            </w:r>
          </w:p>
        </w:tc>
        <w:tc>
          <w:tcPr/>
          <w:p>
            <w:pPr>
              <w:pStyle w:val="Compact"/>
              <w:jc w:val="right"/>
            </w:pPr>
            <w:r>
              <w:t xml:space="preserve">1,426</w:t>
            </w:r>
          </w:p>
        </w:tc>
        <w:tc>
          <w:tcPr/>
          <w:p>
            <w:pPr>
              <w:pStyle w:val="Compact"/>
            </w:pPr>
            <w:r>
              <w:t xml:space="preserve">Missing intervals were not imputed</w:t>
            </w:r>
          </w:p>
        </w:tc>
        <w:trPr>
          <w:cantSplit/>
        </w:trPr>
      </w:tr>
      <w:tr>
        <w:tc>
          <w:tcPr/>
          <w:p>
            <w:pPr>
              <w:pStyle w:val="Compact"/>
            </w:pPr>
            <w:r>
              <w:t xml:space="preserve">Strict observed window time</w:t>
            </w:r>
          </w:p>
        </w:tc>
        <w:tc>
          <w:tcPr/>
          <w:p>
            <w:pPr>
              <w:pStyle w:val="Compact"/>
              <w:jc w:val="right"/>
            </w:pPr>
            <w:r>
              <w:t xml:space="preserve">215.82 min</w:t>
            </w:r>
          </w:p>
        </w:tc>
        <w:tc>
          <w:tcPr/>
          <w:p>
            <w:pPr>
              <w:pStyle w:val="Compact"/>
            </w:pPr>
            <w:r>
              <w:t xml:space="preserve">0.98% of the 22,017-minute observed span</w:t>
            </w:r>
          </w:p>
        </w:tc>
        <w:trPr>
          <w:cantSplit/>
        </w:trPr>
      </w:tr>
    </w:tbl>
    <w:p>
      <w:pPr>
        <w:pStyle w:val="BlockText"/>
      </w:pPr>
      <w:r>
        <w:rPr>
          <w:b/>
          <w:bCs/>
        </w:rPr>
        <w:t xml:space="preserve">Coverage verdict.</w:t>
      </w:r>
      <w:r>
        <w:t xml:space="preserve"> </w:t>
      </w:r>
      <w:r>
        <w:t xml:space="preserve">The files are readable and internally auditable, but temporally sparse. They resemble daily or near-daily exports rather than a continuous 15-minute archive.</w:t>
      </w:r>
    </w:p>
    <w:p>
      <w:pPr>
        <w:pStyle w:val="FirstParagraph"/>
      </w:pPr>
      <w:r>
        <w:t xml:space="preserve">All 13 inter-briefing gaps exceeded 30 minutes. They ranged from 1,412 minutes (23h32m) to 2,578.83 minutes (42h58m50s). Across the 22,017-minute observed span, approximately 1,468 15-minute runs would be expected; approximately 1,454 are absent. Nominal title dates omit 19 and 24 August; normalized PKT windows omit 24 August and 2 September.</w:t>
      </w:r>
    </w:p>
    <w:bookmarkEnd w:id="37"/>
    <w:bookmarkStart w:id="38" w:name="timestamp-and-timezone-findings"/>
    <w:p>
      <w:pPr>
        <w:pStyle w:val="Heading2"/>
      </w:pPr>
      <w:r>
        <w:t xml:space="preserve">Timestamp and timezone findings</w:t>
      </w:r>
    </w:p>
    <w:p>
      <w:pPr>
        <w:pStyle w:val="FirstParagraph"/>
      </w:pPr>
      <w:r>
        <w:t xml:space="preserve">Explicit internal UTC/PKT coverage windows were treated as authoritative. Filename dates/times and filesystem timestamps were discovery metadata only. B001’s title date is UTC while its PKT date is 19 August; B006’s filename is 25 August PKT while its UTC window is 24 August; B012–B014 use ET/EDT filenames that do not exactly match internal cutoffs. The eleven DOCX core creation/modification timestamps all carry the stale template value 23 December 2013 and were discarded as chronology evidence.</w:t>
      </w:r>
    </w:p>
    <w:bookmarkEnd w:id="38"/>
    <w:bookmarkEnd w:id="39"/>
    <w:bookmarkStart w:id="40" w:name="methodology"/>
    <w:p>
      <w:pPr>
        <w:pStyle w:val="Heading1"/>
      </w:pPr>
      <w:r>
        <w:t xml:space="preserve">4. Methodology</w:t>
      </w:r>
    </w:p>
    <w:p>
      <w:pPr>
        <w:pStyle w:val="FirstParagraph"/>
      </w:pPr>
      <w:r>
        <w:t xml:space="preserve">The briefing corpus was treated as a secondary discovery index, never as independent corroboration. Extraction produced normalized records with event ID, date, institution, geography, status language, figures, briefing provenance, source URLs, lifecycle, confidence and unresolved questions. Repeated coverage was clustered into one underlying event unless a later source established a genuine lifecycle update, correction or supersession.</w:t>
      </w:r>
    </w:p>
    <w:p>
      <w:pPr>
        <w:pStyle w:val="BodyText"/>
      </w:pPr>
      <w:r>
        <w:t xml:space="preserve">Verification followed a source hierarchy: operative Pakistani law and Gazette text, parliamentary/court/procurement/budget records, ministries and regulators; direct company, university, investor and international-institution publications; credible reporting; commentary only for context. Original pages or documents were opened and assessed. For consequential claims, a second independent source was sought where available. When two government or news pages repeated the same handout, they were not counted as independent corroboration.</w:t>
      </w:r>
    </w:p>
    <w:p>
      <w:pPr>
        <w:pStyle w:val="BodyText"/>
      </w:pPr>
      <w:r>
        <w:t xml:space="preserve">Lifecycle language was preserved. A proposal is not approval; approval is not effectiveness; an open or closed tender is not evaluation; final evaluation is not award; a contract or MoU is not commissioning; inauguration is not verified IT load or utilisation; an authority-reported operating system is not an independent assurance audit. Event and publication dates were kept separate, and contradictions were reported rather than silently resolved.</w:t>
      </w:r>
    </w:p>
    <w:p>
      <w:pPr>
        <w:pStyle w:val="BodyText"/>
      </w:pPr>
      <w:r>
        <w:t xml:space="preserve">Confidence rubric:</w:t>
      </w:r>
    </w:p>
    <w:p>
      <w:pPr>
        <w:pStyle w:val="Compact"/>
        <w:numPr>
          <w:ilvl w:val="0"/>
          <w:numId w:val="1004"/>
        </w:numPr>
      </w:pPr>
      <w:r>
        <w:rPr>
          <w:b/>
          <w:bCs/>
        </w:rPr>
        <w:t xml:space="preserve">High:</w:t>
      </w:r>
      <w:r>
        <w:t xml:space="preserve"> </w:t>
      </w:r>
      <w:r>
        <w:t xml:space="preserve">an accessible primary record supports the event and its stated lifecycle; material contradictions are resolved or explicitly bounded.</w:t>
      </w:r>
    </w:p>
    <w:p>
      <w:pPr>
        <w:pStyle w:val="Compact"/>
        <w:numPr>
          <w:ilvl w:val="0"/>
          <w:numId w:val="1004"/>
        </w:numPr>
      </w:pPr>
      <w:r>
        <w:rPr>
          <w:b/>
          <w:bCs/>
        </w:rPr>
        <w:t xml:space="preserve">Medium:</w:t>
      </w:r>
      <w:r>
        <w:t xml:space="preserve"> </w:t>
      </w:r>
      <w:r>
        <w:t xml:space="preserve">the core event is supported, but the instrument, implementation evidence, independent corroboration or important particulars are missing.</w:t>
      </w:r>
    </w:p>
    <w:p>
      <w:pPr>
        <w:pStyle w:val="Compact"/>
        <w:numPr>
          <w:ilvl w:val="0"/>
          <w:numId w:val="1004"/>
        </w:numPr>
      </w:pPr>
      <w:r>
        <w:rPr>
          <w:b/>
          <w:bCs/>
        </w:rPr>
        <w:t xml:space="preserve">Low:</w:t>
      </w:r>
      <w:r>
        <w:t xml:space="preserve"> </w:t>
      </w:r>
      <w:r>
        <w:t xml:space="preserve">support is indirect, secondary, inaccessible or contradictory; no provision-level or implementation conclusion is drawn.</w:t>
      </w:r>
    </w:p>
    <w:p>
      <w:pPr>
        <w:pStyle w:val="FirstParagraph"/>
      </w:pPr>
      <w:r>
        <w:t xml:space="preserve">The search cutoff was 3 September 2026 at 04:15 UTC. Full extraction, deduplication, conflict and reproducibility rules appear in Appendix A.</w:t>
      </w:r>
    </w:p>
    <w:p>
      <w:r>
        <w:br w:type="page"/>
      </w:r>
    </w:p>
    <w:bookmarkEnd w:id="40"/>
    <w:bookmarkStart w:id="60" w:name="key-findings"/>
    <w:p>
      <w:pPr>
        <w:pStyle w:val="Heading1"/>
      </w:pPr>
      <w:r>
        <w:t xml:space="preserve">5. Key findings</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2640"/>
        <w:gridCol w:w="2640"/>
        <w:gridCol w:w="2640"/>
      </w:tblGrid>
      <w:tr>
        <w:trPr>
          <w:tblHeader w:val="on"/>
          <w:cantSplit/>
        </w:trPr>
        <w:tc>
          <w:tcPr>
            <w:shd w:val="clear" w:fill="F2F4F7"/>
          </w:tcPr>
          <w:p>
            <w:pPr>
              <w:pStyle w:val="Compact"/>
              <w:keepNext/>
            </w:pPr>
            <w:r>
              <w:t xml:space="preserve">Finding</w:t>
              <w:rPr>
                <w:b/>
                <w:color w:val="203748"/>
              </w:rPr>
            </w:r>
          </w:p>
        </w:tc>
        <w:tc>
          <w:tcPr>
            <w:shd w:val="clear" w:fill="F2F4F7"/>
          </w:tcPr>
          <w:p>
            <w:pPr>
              <w:pStyle w:val="Compact"/>
              <w:keepNext/>
            </w:pPr>
            <w:r>
              <w:t xml:space="preserve">Verified change</w:t>
              <w:rPr>
                <w:b/>
                <w:color w:val="203748"/>
              </w:rPr>
            </w:r>
          </w:p>
        </w:tc>
        <w:tc>
          <w:tcPr>
            <w:shd w:val="clear" w:fill="F2F4F7"/>
          </w:tcPr>
          <w:p>
            <w:pPr>
              <w:pStyle w:val="Compact"/>
              <w:keepNext/>
            </w:pPr>
            <w:r>
              <w:t xml:space="preserve">Decision implication</w:t>
              <w:rPr>
                <w:b/>
                <w:color w:val="203748"/>
              </w:rPr>
            </w:r>
          </w:p>
        </w:tc>
      </w:tr>
      <w:tr>
        <w:tc>
          <w:tcPr/>
          <w:p>
            <w:pPr>
              <w:pStyle w:val="Compact"/>
            </w:pPr>
            <w:r>
              <w:t xml:space="preserve">Sector regulation</w:t>
            </w:r>
          </w:p>
        </w:tc>
        <w:tc>
          <w:tcPr/>
          <w:p>
            <w:pPr>
              <w:pStyle w:val="Compact"/>
            </w:pPr>
            <w:r>
              <w:t xml:space="preserve">PVARA notified two effective virtual-asset regulations on 21 August [Briefing provenance: B004, B005, B006, B007, B008, B011, B012; external evidence:</w:t>
            </w:r>
            <w:r>
              <w:t xml:space="preserve"> </w:t>
            </w:r>
            <w:hyperlink r:id="rId10">
              <w:r>
                <w:rPr>
                  <w:rStyle w:val="Hyperlink"/>
                </w:rPr>
                <w:t xml:space="preserve">S018</w:t>
              </w:r>
            </w:hyperlink>
            <w:r>
              <w:t xml:space="preserve">,</w:t>
            </w:r>
            <w:r>
              <w:t xml:space="preserve"> </w:t>
            </w:r>
            <w:hyperlink r:id="rId11">
              <w:r>
                <w:rPr>
                  <w:rStyle w:val="Hyperlink"/>
                </w:rPr>
                <w:t xml:space="preserve">S019</w:t>
              </w:r>
            </w:hyperlink>
            <w:r>
              <w:t xml:space="preserve">,</w:t>
            </w:r>
            <w:r>
              <w:t xml:space="preserve"> </w:t>
            </w:r>
            <w:hyperlink r:id="rId12">
              <w:r>
                <w:rPr>
                  <w:rStyle w:val="Hyperlink"/>
                </w:rPr>
                <w:t xml:space="preserve">S020</w:t>
              </w:r>
            </w:hyperlink>
            <w:r>
              <w:t xml:space="preserve">,</w:t>
            </w:r>
            <w:r>
              <w:t xml:space="preserve"> </w:t>
            </w:r>
            <w:hyperlink r:id="rId13">
              <w:r>
                <w:rPr>
                  <w:rStyle w:val="Hyperlink"/>
                </w:rPr>
                <w:t xml:space="preserve">S017</w:t>
              </w:r>
            </w:hyperlink>
            <w:r>
              <w:t xml:space="preserve">,</w:t>
            </w:r>
            <w:r>
              <w:t xml:space="preserve"> </w:t>
            </w:r>
            <w:hyperlink r:id="rId14">
              <w:r>
                <w:rPr>
                  <w:rStyle w:val="Hyperlink"/>
                </w:rPr>
                <w:t xml:space="preserve">S021</w:t>
              </w:r>
            </w:hyperlink>
            <w:r>
              <w:t xml:space="preserve">]</w:t>
            </w:r>
          </w:p>
        </w:tc>
        <w:tc>
          <w:tcPr/>
          <w:p>
            <w:pPr>
              <w:pStyle w:val="Compact"/>
            </w:pPr>
            <w:r>
              <w:t xml:space="preserve">Compliance programmes need concrete cloud, cyber, algorithm, record and incident controls</w:t>
            </w:r>
          </w:p>
        </w:tc>
        <w:trPr>
          <w:cantSplit/>
        </w:trPr>
      </w:tr>
      <w:tr>
        <w:tc>
          <w:tcPr/>
          <w:p>
            <w:pPr>
              <w:pStyle w:val="Compact"/>
            </w:pPr>
            <w:r>
              <w:t xml:space="preserve">Financial regulation</w:t>
            </w:r>
          </w:p>
        </w:tc>
        <w:tc>
          <w:tcPr/>
          <w:p>
            <w:pPr>
              <w:pStyle w:val="Compact"/>
            </w:pPr>
            <w:r>
              <w:t xml:space="preserve">SECP issued Circular 19/2026 with onboarding deadlines and a transition period [Briefing provenance: B008; external evidence:</w:t>
            </w:r>
            <w:r>
              <w:t xml:space="preserve"> </w:t>
            </w:r>
            <w:hyperlink r:id="rId15">
              <w:r>
                <w:rPr>
                  <w:rStyle w:val="Hyperlink"/>
                </w:rPr>
                <w:t xml:space="preserve">S101</w:t>
              </w:r>
            </w:hyperlink>
            <w:r>
              <w:t xml:space="preserve">,</w:t>
            </w:r>
            <w:r>
              <w:t xml:space="preserve"> </w:t>
            </w:r>
            <w:hyperlink r:id="rId16">
              <w:r>
                <w:rPr>
                  <w:rStyle w:val="Hyperlink"/>
                </w:rPr>
                <w:t xml:space="preserve">S102</w:t>
              </w:r>
            </w:hyperlink>
            <w:r>
              <w:t xml:space="preserve">,</w:t>
            </w:r>
            <w:r>
              <w:t xml:space="preserve"> </w:t>
            </w:r>
            <w:hyperlink r:id="rId17">
              <w:r>
                <w:rPr>
                  <w:rStyle w:val="Hyperlink"/>
                </w:rPr>
                <w:t xml:space="preserve">S103</w:t>
              </w:r>
            </w:hyperlink>
            <w:r>
              <w:t xml:space="preserve">,</w:t>
            </w:r>
            <w:r>
              <w:t xml:space="preserve"> </w:t>
            </w:r>
            <w:hyperlink r:id="rId18">
              <w:r>
                <w:rPr>
                  <w:rStyle w:val="Hyperlink"/>
                </w:rPr>
                <w:t xml:space="preserve">S104</w:t>
              </w:r>
            </w:hyperlink>
            <w:r>
              <w:t xml:space="preserve">]</w:t>
            </w:r>
          </w:p>
        </w:tc>
        <w:tc>
          <w:tcPr/>
          <w:p>
            <w:pPr>
              <w:pStyle w:val="Compact"/>
            </w:pPr>
            <w:r>
              <w:t xml:space="preserve">Track commencement clarification and actual intermediary compliance</w:t>
            </w:r>
          </w:p>
        </w:tc>
        <w:trPr>
          <w:cantSplit/>
        </w:trPr>
      </w:tr>
      <w:tr>
        <w:tc>
          <w:tcPr/>
          <w:p>
            <w:pPr>
              <w:pStyle w:val="Compact"/>
            </w:pPr>
            <w:r>
              <w:t xml:space="preserve">Google</w:t>
            </w:r>
          </w:p>
        </w:tc>
        <w:tc>
          <w:tcPr/>
          <w:p>
            <w:pPr>
              <w:pStyle w:val="Compact"/>
            </w:pPr>
            <w:r>
              <w:t xml:space="preserve">Ceremony and local-office claim verified; physical operation unverified; limited commercial/tax role verified separately [Briefing provenance: B001, B002, B003, B004, B005, B006, B007, B008, B009, B010, B011, B012, B013, B014; external evidence:</w:t>
            </w:r>
            <w:r>
              <w:t xml:space="preserve"> </w:t>
            </w:r>
            <w:hyperlink r:id="rId19">
              <w:r>
                <w:rPr>
                  <w:rStyle w:val="Hyperlink"/>
                </w:rPr>
                <w:t xml:space="preserve">S074</w:t>
              </w:r>
            </w:hyperlink>
            <w:r>
              <w:t xml:space="preserve">,</w:t>
            </w:r>
            <w:r>
              <w:t xml:space="preserve"> </w:t>
            </w:r>
            <w:hyperlink r:id="rId20">
              <w:r>
                <w:rPr>
                  <w:rStyle w:val="Hyperlink"/>
                </w:rPr>
                <w:t xml:space="preserve">S075</w:t>
              </w:r>
            </w:hyperlink>
            <w:r>
              <w:t xml:space="preserve">,</w:t>
            </w:r>
            <w:r>
              <w:t xml:space="preserve"> </w:t>
            </w:r>
            <w:hyperlink r:id="rId21">
              <w:r>
                <w:rPr>
                  <w:rStyle w:val="Hyperlink"/>
                </w:rPr>
                <w:t xml:space="preserve">S081</w:t>
              </w:r>
            </w:hyperlink>
            <w:r>
              <w:t xml:space="preserve">,</w:t>
            </w:r>
            <w:r>
              <w:t xml:space="preserve"> </w:t>
            </w:r>
            <w:hyperlink r:id="rId22">
              <w:r>
                <w:rPr>
                  <w:rStyle w:val="Hyperlink"/>
                </w:rPr>
                <w:t xml:space="preserve">S082</w:t>
              </w:r>
            </w:hyperlink>
            <w:r>
              <w:t xml:space="preserve">,</w:t>
            </w:r>
            <w:r>
              <w:t xml:space="preserve"> </w:t>
            </w:r>
            <w:hyperlink r:id="rId23">
              <w:r>
                <w:rPr>
                  <w:rStyle w:val="Hyperlink"/>
                </w:rPr>
                <w:t xml:space="preserve">S083</w:t>
              </w:r>
            </w:hyperlink>
            <w:r>
              <w:t xml:space="preserve">,</w:t>
            </w:r>
            <w:r>
              <w:t xml:space="preserve"> </w:t>
            </w:r>
            <w:hyperlink r:id="rId24">
              <w:r>
                <w:rPr>
                  <w:rStyle w:val="Hyperlink"/>
                </w:rPr>
                <w:t xml:space="preserve">S076</w:t>
              </w:r>
            </w:hyperlink>
            <w:r>
              <w:t xml:space="preserve">,</w:t>
            </w:r>
            <w:r>
              <w:t xml:space="preserve"> </w:t>
            </w:r>
            <w:hyperlink r:id="rId25">
              <w:r>
                <w:rPr>
                  <w:rStyle w:val="Hyperlink"/>
                </w:rPr>
                <w:t xml:space="preserve">S084</w:t>
              </w:r>
            </w:hyperlink>
            <w:r>
              <w:t xml:space="preserve">] [Briefing provenance: Not captured in B001–B014; external evidence:</w:t>
            </w:r>
            <w:r>
              <w:t xml:space="preserve"> </w:t>
            </w:r>
            <w:hyperlink r:id="rId26">
              <w:r>
                <w:rPr>
                  <w:rStyle w:val="Hyperlink"/>
                </w:rPr>
                <w:t xml:space="preserve">S080</w:t>
              </w:r>
            </w:hyperlink>
            <w:r>
              <w:t xml:space="preserve">]</w:t>
            </w:r>
          </w:p>
        </w:tc>
        <w:tc>
          <w:tcPr/>
          <w:p>
            <w:pPr>
              <w:pStyle w:val="Compact"/>
            </w:pPr>
            <w:r>
              <w:t xml:space="preserve">Avoid converting corporate/tax presence into premises, staffing or hosting claims</w:t>
            </w:r>
          </w:p>
        </w:tc>
        <w:trPr>
          <w:cantSplit/>
        </w:trPr>
      </w:tr>
      <w:tr>
        <w:tc>
          <w:tcPr/>
          <w:p>
            <w:pPr>
              <w:pStyle w:val="Compact"/>
            </w:pPr>
            <w:r>
              <w:t xml:space="preserve">Compute</w:t>
            </w:r>
          </w:p>
        </w:tc>
        <w:tc>
          <w:tcPr/>
          <w:p>
            <w:pPr>
              <w:pStyle w:val="Compact"/>
            </w:pPr>
            <w:r>
              <w:t xml:space="preserve">ETDC remains CDWP-recommended and PSDP-allocated; sovereign infrastructure remains an open RFP [Briefing provenance: B001, B006, B007, B010, B013, B014; external evidence:</w:t>
            </w:r>
            <w:r>
              <w:t xml:space="preserve"> </w:t>
            </w:r>
            <w:hyperlink r:id="rId41">
              <w:r>
                <w:rPr>
                  <w:rStyle w:val="Hyperlink"/>
                </w:rPr>
                <w:t xml:space="preserve">S068</w:t>
              </w:r>
            </w:hyperlink>
            <w:r>
              <w:t xml:space="preserve">,</w:t>
            </w:r>
            <w:r>
              <w:t xml:space="preserve"> </w:t>
            </w:r>
            <w:hyperlink r:id="rId42">
              <w:r>
                <w:rPr>
                  <w:rStyle w:val="Hyperlink"/>
                </w:rPr>
                <w:t xml:space="preserve">S105</w:t>
              </w:r>
            </w:hyperlink>
            <w:r>
              <w:t xml:space="preserve">,</w:t>
            </w:r>
            <w:r>
              <w:t xml:space="preserve"> </w:t>
            </w:r>
            <w:hyperlink r:id="rId43">
              <w:r>
                <w:rPr>
                  <w:rStyle w:val="Hyperlink"/>
                </w:rPr>
                <w:t xml:space="preserve">S106</w:t>
              </w:r>
            </w:hyperlink>
            <w:r>
              <w:t xml:space="preserve">,</w:t>
            </w:r>
            <w:r>
              <w:t xml:space="preserve"> </w:t>
            </w:r>
            <w:hyperlink r:id="rId44">
              <w:r>
                <w:rPr>
                  <w:rStyle w:val="Hyperlink"/>
                </w:rPr>
                <w:t xml:space="preserve">S107</w:t>
              </w:r>
            </w:hyperlink>
            <w:r>
              <w:t xml:space="preserve">,</w:t>
            </w:r>
            <w:r>
              <w:t xml:space="preserve"> </w:t>
            </w:r>
            <w:hyperlink r:id="rId45">
              <w:r>
                <w:rPr>
                  <w:rStyle w:val="Hyperlink"/>
                </w:rPr>
                <w:t xml:space="preserve">S108</w:t>
              </w:r>
            </w:hyperlink>
            <w:r>
              <w:t xml:space="preserve">] [Briefing provenance: B001, B005, B009, B010, B011, B012, B014; external evidence:</w:t>
            </w:r>
            <w:r>
              <w:t xml:space="preserve"> </w:t>
            </w:r>
            <w:hyperlink r:id="rId46">
              <w:r>
                <w:rPr>
                  <w:rStyle w:val="Hyperlink"/>
                </w:rPr>
                <w:t xml:space="preserve">S069</w:t>
              </w:r>
            </w:hyperlink>
            <w:r>
              <w:t xml:space="preserve">]</w:t>
            </w:r>
          </w:p>
        </w:tc>
        <w:tc>
          <w:tcPr/>
          <w:p>
            <w:pPr>
              <w:pStyle w:val="Compact"/>
            </w:pPr>
            <w:r>
              <w:t xml:space="preserve">No new public usable AI capacity can be counted from planning or tender records</w:t>
            </w:r>
          </w:p>
        </w:tc>
        <w:trPr>
          <w:cantSplit/>
        </w:trPr>
      </w:tr>
      <w:tr>
        <w:tc>
          <w:tcPr/>
          <w:p>
            <w:pPr>
              <w:pStyle w:val="Compact"/>
            </w:pPr>
            <w:r>
              <w:t xml:space="preserve">Procurement</w:t>
            </w:r>
          </w:p>
        </w:tc>
        <w:tc>
          <w:tcPr/>
          <w:p>
            <w:pPr>
              <w:pStyle w:val="Compact"/>
            </w:pPr>
            <w:r>
              <w:t xml:space="preserve">AI Hubs closed pre-evaluation; MoITT/NAVTTC reached final evaluation; WHO remained an open amended RFP [Briefing provenance: B001, B002, B003, B004, B005, B006, B007, B008, B009, B010, B011, B012, B013, B014; external evidence:</w:t>
            </w:r>
            <w:r>
              <w:t xml:space="preserve"> </w:t>
            </w:r>
            <w:hyperlink r:id="rId47">
              <w:r>
                <w:rPr>
                  <w:rStyle w:val="Hyperlink"/>
                </w:rPr>
                <w:t xml:space="preserve">S036</w:t>
              </w:r>
            </w:hyperlink>
            <w:r>
              <w:t xml:space="preserve">,</w:t>
            </w:r>
            <w:r>
              <w:t xml:space="preserve"> </w:t>
            </w:r>
            <w:hyperlink r:id="rId48">
              <w:r>
                <w:rPr>
                  <w:rStyle w:val="Hyperlink"/>
                </w:rPr>
                <w:t xml:space="preserve">S037</w:t>
              </w:r>
            </w:hyperlink>
            <w:r>
              <w:t xml:space="preserve">] [Briefing provenance: B002; external evidence:</w:t>
            </w:r>
            <w:r>
              <w:t xml:space="preserve"> </w:t>
            </w:r>
            <w:hyperlink r:id="rId49">
              <w:r>
                <w:rPr>
                  <w:rStyle w:val="Hyperlink"/>
                </w:rPr>
                <w:t xml:space="preserve">S038</w:t>
              </w:r>
            </w:hyperlink>
            <w:r>
              <w:t xml:space="preserve">,</w:t>
            </w:r>
            <w:r>
              <w:t xml:space="preserve"> </w:t>
            </w:r>
            <w:hyperlink r:id="rId50">
              <w:r>
                <w:rPr>
                  <w:rStyle w:val="Hyperlink"/>
                </w:rPr>
                <w:t xml:space="preserve">S039</w:t>
              </w:r>
            </w:hyperlink>
            <w:r>
              <w:t xml:space="preserve">] [Briefing provenance: B003, B004, B008, B009; external evidence:</w:t>
            </w:r>
            <w:r>
              <w:t xml:space="preserve"> </w:t>
            </w:r>
            <w:hyperlink r:id="rId51">
              <w:r>
                <w:rPr>
                  <w:rStyle w:val="Hyperlink"/>
                </w:rPr>
                <w:t xml:space="preserve">S040</w:t>
              </w:r>
            </w:hyperlink>
            <w:r>
              <w:t xml:space="preserve">,</w:t>
            </w:r>
            <w:r>
              <w:t xml:space="preserve"> </w:t>
            </w:r>
            <w:hyperlink r:id="rId52">
              <w:r>
                <w:rPr>
                  <w:rStyle w:val="Hyperlink"/>
                </w:rPr>
                <w:t xml:space="preserve">S041</w:t>
              </w:r>
            </w:hyperlink>
            <w:r>
              <w:t xml:space="preserve">,</w:t>
            </w:r>
            <w:r>
              <w:t xml:space="preserve"> </w:t>
            </w:r>
            <w:hyperlink r:id="rId53">
              <w:r>
                <w:rPr>
                  <w:rStyle w:val="Hyperlink"/>
                </w:rPr>
                <w:t xml:space="preserve">S042</w:t>
              </w:r>
            </w:hyperlink>
            <w:r>
              <w:t xml:space="preserve">] [Briefing provenance: B006; external evidence:</w:t>
            </w:r>
            <w:r>
              <w:t xml:space="preserve"> </w:t>
            </w:r>
            <w:hyperlink r:id="rId54">
              <w:r>
                <w:rPr>
                  <w:rStyle w:val="Hyperlink"/>
                </w:rPr>
                <w:t xml:space="preserve">S047</w:t>
              </w:r>
            </w:hyperlink>
            <w:r>
              <w:t xml:space="preserve">]</w:t>
            </w:r>
          </w:p>
        </w:tc>
        <w:tc>
          <w:tcPr/>
          <w:p>
            <w:pPr>
              <w:pStyle w:val="Compact"/>
            </w:pPr>
            <w:r>
              <w:t xml:space="preserve">The delivery funnel is active but mostly pre-award</w:t>
            </w:r>
          </w:p>
        </w:tc>
        <w:trPr>
          <w:cantSplit/>
        </w:trPr>
      </w:tr>
      <w:tr>
        <w:tc>
          <w:tcPr/>
          <w:p>
            <w:pPr>
              <w:pStyle w:val="Compact"/>
            </w:pPr>
            <w:r>
              <w:t xml:space="preserve">International</w:t>
            </w:r>
          </w:p>
        </w:tc>
        <w:tc>
          <w:tcPr/>
          <w:p>
            <w:pPr>
              <w:pStyle w:val="Compact"/>
            </w:pPr>
            <w:r>
              <w:t xml:space="preserve">Saudi NCA–MoITT cybersecurity MoU signed; cloud and SDAIA dialogues remain separate exploratory records [Briefing provenance: Not captured in B001–B014; external evidence:</w:t>
            </w:r>
            <w:r>
              <w:t xml:space="preserve"> </w:t>
            </w:r>
            <w:hyperlink r:id="rId31">
              <w:r>
                <w:rPr>
                  <w:rStyle w:val="Hyperlink"/>
                </w:rPr>
                <w:t xml:space="preserve">S096</w:t>
              </w:r>
            </w:hyperlink>
            <w:r>
              <w:t xml:space="preserve">,</w:t>
            </w:r>
            <w:r>
              <w:t xml:space="preserve"> </w:t>
            </w:r>
            <w:hyperlink r:id="rId32">
              <w:r>
                <w:rPr>
                  <w:rStyle w:val="Hyperlink"/>
                </w:rPr>
                <w:t xml:space="preserve">S097</w:t>
              </w:r>
            </w:hyperlink>
            <w:r>
              <w:t xml:space="preserve">,</w:t>
            </w:r>
            <w:r>
              <w:t xml:space="preserve"> </w:t>
            </w:r>
            <w:hyperlink r:id="rId33">
              <w:r>
                <w:rPr>
                  <w:rStyle w:val="Hyperlink"/>
                </w:rPr>
                <w:t xml:space="preserve">S098</w:t>
              </w:r>
            </w:hyperlink>
            <w:r>
              <w:t xml:space="preserve">] [Briefing provenance: B013; external evidence:</w:t>
            </w:r>
            <w:r>
              <w:t xml:space="preserve"> </w:t>
            </w:r>
            <w:hyperlink r:id="rId55">
              <w:r>
                <w:rPr>
                  <w:rStyle w:val="Hyperlink"/>
                </w:rPr>
                <w:t xml:space="preserve">S064</w:t>
              </w:r>
            </w:hyperlink>
            <w:r>
              <w:t xml:space="preserve">] [Briefing provenance: Not captured in B001–B014; external evidence:</w:t>
            </w:r>
            <w:r>
              <w:t xml:space="preserve"> </w:t>
            </w:r>
            <w:hyperlink r:id="rId56">
              <w:r>
                <w:rPr>
                  <w:rStyle w:val="Hyperlink"/>
                </w:rPr>
                <w:t xml:space="preserve">S109</w:t>
              </w:r>
            </w:hyperlink>
            <w:r>
              <w:t xml:space="preserve">]</w:t>
            </w:r>
          </w:p>
        </w:tc>
        <w:tc>
          <w:tcPr/>
          <w:p>
            <w:pPr>
              <w:pStyle w:val="Compact"/>
            </w:pPr>
            <w:r>
              <w:t xml:space="preserve">Do not collapse adjacent diplomatic meetings into one instrument</w:t>
            </w:r>
          </w:p>
        </w:tc>
        <w:trPr>
          <w:cantSplit/>
        </w:trPr>
      </w:tr>
      <w:tr>
        <w:tc>
          <w:tcPr/>
          <w:p>
            <w:pPr>
              <w:pStyle w:val="Compact"/>
            </w:pPr>
            <w:r>
              <w:t xml:space="preserve">Provincial delivery</w:t>
            </w:r>
          </w:p>
        </w:tc>
        <w:tc>
          <w:tcPr/>
          <w:p>
            <w:pPr>
              <w:pStyle w:val="Compact"/>
            </w:pPr>
            <w:r>
              <w:t xml:space="preserve">Punjab and KP reported data, cyber and service initiatives, but independent operational metrics were largely absent [Briefing provenance: B009, B010, B013; external evidence:</w:t>
            </w:r>
            <w:r>
              <w:t xml:space="preserve"> </w:t>
            </w:r>
            <w:hyperlink r:id="rId57">
              <w:r>
                <w:rPr>
                  <w:rStyle w:val="Hyperlink"/>
                </w:rPr>
                <w:t xml:space="preserve">S058</w:t>
              </w:r>
            </w:hyperlink>
            <w:r>
              <w:t xml:space="preserve">] [Briefing provenance: B009; external evidence:</w:t>
            </w:r>
            <w:r>
              <w:t xml:space="preserve"> </w:t>
            </w:r>
            <w:hyperlink r:id="rId58">
              <w:r>
                <w:rPr>
                  <w:rStyle w:val="Hyperlink"/>
                </w:rPr>
                <w:t xml:space="preserve">S059</w:t>
              </w:r>
            </w:hyperlink>
            <w:r>
              <w:t xml:space="preserve">,</w:t>
            </w:r>
            <w:r>
              <w:t xml:space="preserve"> </w:t>
            </w:r>
            <w:hyperlink r:id="rId59">
              <w:r>
                <w:rPr>
                  <w:rStyle w:val="Hyperlink"/>
                </w:rPr>
                <w:t xml:space="preserve">S091</w:t>
              </w:r>
            </w:hyperlink>
            <w:r>
              <w:t xml:space="preserve">]</w:t>
            </w:r>
          </w:p>
        </w:tc>
        <w:tc>
          <w:tcPr/>
          <w:p>
            <w:pPr>
              <w:pStyle w:val="Compact"/>
            </w:pPr>
            <w:r>
              <w:t xml:space="preserve">Require architecture, budgets, data maps, acceptance and outcome evidence</w:t>
            </w:r>
          </w:p>
        </w:tc>
        <w:trPr>
          <w:cantSplit/>
        </w:trPr>
      </w:tr>
      <w:tr>
        <w:tc>
          <w:tcPr/>
          <w:p>
            <w:pPr>
              <w:pStyle w:val="Compact"/>
            </w:pPr>
            <w:r>
              <w:t xml:space="preserve">Monitor quality</w:t>
            </w:r>
          </w:p>
        </w:tc>
        <w:tc>
          <w:tcPr/>
          <w:p>
            <w:pPr>
              <w:pStyle w:val="Compact"/>
            </w:pPr>
            <w:r>
              <w:t xml:space="preserve">14 observed units versus 1,440 nominally expected; a major Saudi MoU was missed</w:t>
            </w:r>
          </w:p>
        </w:tc>
        <w:tc>
          <w:tcPr/>
          <w:p>
            <w:pPr>
              <w:pStyle w:val="Compact"/>
            </w:pPr>
            <w:r>
              <w:t xml:space="preserve">Negative findings are bounded and importance cannot be inferred from mention frequency</w:t>
            </w:r>
          </w:p>
        </w:tc>
        <w:trPr>
          <w:cantSplit/>
        </w:trPr>
      </w:tr>
    </w:tbl>
    <w:p>
      <w:pPr>
        <w:pStyle w:val="BodyText"/>
      </w:pPr>
      <w:r>
        <w:t xml:space="preserve">The verified event set supports a cautious conclusion: policy and institutional channels are advancing, but implementation proof remains the scarce asset. The detailed records below state development, status, date/owner, evidence, change, significance, confidence and forward checks for each included event or interpretive baseline.</w:t>
      </w:r>
    </w:p>
    <w:bookmarkEnd w:id="60"/>
    <w:bookmarkStart w:id="72" w:name="Xf53425421c7374a5a7da6880941d12d859e9848"/>
    <w:p>
      <w:pPr>
        <w:pStyle w:val="Heading1"/>
      </w:pPr>
      <w:r>
        <w:t xml:space="preserve">6. AI policy, regulation, and public-sector adoption</w:t>
      </w:r>
    </w:p>
    <w:p>
      <w:pPr>
        <w:pStyle w:val="FirstParagraph"/>
      </w:pPr>
      <w:r>
        <w:t xml:space="preserve">Pakistan’s AI policy remains a strategic baseline rather than a demonstrated delivery mechanism. In-period public-sector evidence ranges from a closed AI consultancy tender to an authority-labelled AI-assisted monitoring system. The former has not reached award; the latter lacks technical and rights-assurance artefacts.</w:t>
      </w:r>
    </w:p>
    <w:bookmarkStart w:id="64" w:name="Xa2c2e0f7e38397e26f0fe4991fa7dcad6c695ea"/>
    <w:p>
      <w:pPr>
        <w:pStyle w:val="Heading3"/>
      </w:pPr>
      <w:r>
        <w:t xml:space="preserve">BASE-AIPOL-20250730-31 · National Artificial Intelligence Policy 2025 approved</w:t>
      </w:r>
    </w:p>
    <w:p>
      <w:pPr>
        <w:pStyle w:val="FirstParagraph"/>
      </w:pPr>
      <w:r>
        <w:rPr>
          <w:b/>
          <w:bCs/>
        </w:rPr>
        <w:t xml:space="preserve">Date / owner / scope.</w:t>
      </w:r>
      <w:r>
        <w:t xml:space="preserve"> </w:t>
      </w:r>
      <w:r>
        <w:t xml:space="preserve">2025-07-30/31 · Federal Cabinet; MoITT · Federal / Pakistan.</w:t>
      </w:r>
    </w:p>
    <w:p>
      <w:pPr>
        <w:pStyle w:val="BodyText"/>
      </w:pPr>
      <w:r>
        <w:rPr>
          <w:b/>
          <w:bCs/>
        </w:rPr>
        <w:t xml:space="preserve">Verified status.</w:t>
      </w:r>
      <w:r>
        <w:t xml:space="preserve"> </w:t>
      </w:r>
      <w:r>
        <w:t xml:space="preserve">approved policy; implementation instruments not located.</w:t>
      </w:r>
    </w:p>
    <w:p>
      <w:pPr>
        <w:pStyle w:val="BodyText"/>
      </w:pPr>
      <w:r>
        <w:rPr>
          <w:b/>
          <w:bCs/>
        </w:rPr>
        <w:t xml:space="preserve">Verified development.</w:t>
      </w:r>
      <w:r>
        <w:t xml:space="preserve"> </w:t>
      </w:r>
      <w:r>
        <w:t xml:space="preserve">MoITT marks the policy Approved with 31 July 2025 approval date; Radio Pakistan reports Cabinet approval on 30 July. The policy envisages an AI Council, implementation cell, action matrix, funds, sandboxes and a public AI register. [Briefing provenance: B001, B002, B003, B004, B005, B006, B007, B008, B009, B010, B011, B012, B013, B014; external evidence:</w:t>
      </w:r>
      <w:r>
        <w:t xml:space="preserve"> </w:t>
      </w:r>
      <w:hyperlink r:id="rId61">
        <w:r>
          <w:rPr>
            <w:rStyle w:val="Hyperlink"/>
          </w:rPr>
          <w:t xml:space="preserve">S001</w:t>
        </w:r>
      </w:hyperlink>
      <w:r>
        <w:t xml:space="preserve">,</w:t>
      </w:r>
      <w:r>
        <w:t xml:space="preserve"> </w:t>
      </w:r>
      <w:hyperlink r:id="rId62">
        <w:r>
          <w:rPr>
            <w:rStyle w:val="Hyperlink"/>
          </w:rPr>
          <w:t xml:space="preserve">S002</w:t>
        </w:r>
      </w:hyperlink>
      <w:r>
        <w:t xml:space="preserve">,</w:t>
      </w:r>
      <w:r>
        <w:t xml:space="preserve"> </w:t>
      </w:r>
      <w:hyperlink r:id="rId63">
        <w:r>
          <w:rPr>
            <w:rStyle w:val="Hyperlink"/>
          </w:rPr>
          <w:t xml:space="preserve">S003</w:t>
        </w:r>
      </w:hyperlink>
      <w:r>
        <w:t xml:space="preserve">]</w:t>
      </w:r>
    </w:p>
    <w:p>
      <w:pPr>
        <w:pStyle w:val="BodyText"/>
      </w:pPr>
      <w:r>
        <w:rPr>
          <w:b/>
          <w:bCs/>
        </w:rPr>
        <w:t xml:space="preserve">Change in the period.</w:t>
      </w:r>
      <w:r>
        <w:t xml:space="preserve"> </w:t>
      </w:r>
      <w:r>
        <w:t xml:space="preserve">No separate constitutive or operating instrument for the major implementation mechanisms was located during the reporting span.</w:t>
      </w:r>
    </w:p>
    <w:p>
      <w:pPr>
        <w:pStyle w:val="BodyText"/>
      </w:pPr>
      <w:r>
        <w:rPr>
          <w:b/>
          <w:bCs/>
        </w:rPr>
        <w:t xml:space="preserve">Significance and analysis.</w:t>
      </w:r>
      <w:r>
        <w:t xml:space="preserve"> </w:t>
      </w:r>
      <w:r>
        <w:t xml:space="preserve">The policy is the strategic baseline but does not itself prove funded programmes, institutions or enforcement. Keep policy approval distinct from execution.</w:t>
      </w:r>
    </w:p>
    <w:p>
      <w:pPr>
        <w:pStyle w:val="BodyText"/>
      </w:pPr>
      <w:r>
        <w:rPr>
          <w:b/>
          <w:bCs/>
        </w:rPr>
        <w:t xml:space="preserve">Confidence.</w:t>
      </w:r>
      <w:r>
        <w:t xml:space="preserve"> </w:t>
      </w:r>
      <w:r>
        <w:t xml:space="preserve">High — Official policy register and text; implementation non-location is bounded.</w:t>
      </w:r>
    </w:p>
    <w:p>
      <w:pPr>
        <w:pStyle w:val="BodyText"/>
      </w:pPr>
      <w:r>
        <w:rPr>
          <w:b/>
          <w:bCs/>
        </w:rPr>
        <w:t xml:space="preserve">Forward checks.</w:t>
      </w:r>
      <w:r>
        <w:t xml:space="preserve"> </w:t>
      </w:r>
      <w:r>
        <w:t xml:space="preserve">Track constitutive notices, budgets, action matrix, sandboxes, register and delivery metrics.</w:t>
      </w:r>
    </w:p>
    <w:p>
      <w:pPr>
        <w:pStyle w:val="BodyText"/>
      </w:pPr>
      <w:r>
        <w:rPr>
          <w:b/>
          <w:bCs/>
        </w:rPr>
        <w:t xml:space="preserve">Unresolved.</w:t>
      </w:r>
      <w:r>
        <w:t xml:space="preserve"> </w:t>
      </w:r>
      <w:r>
        <w:t xml:space="preserve">One-day approval-date discrepancy; Council/cell/fund constitution; budget; master plan; implementation evidence.</w:t>
      </w:r>
    </w:p>
    <w:bookmarkEnd w:id="64"/>
    <w:bookmarkStart w:id="66" w:name="Xf4470e2ad0bad9d5d6f10f9813d8bf352548fa5"/>
    <w:p>
      <w:pPr>
        <w:pStyle w:val="Heading3"/>
      </w:pPr>
      <w:r>
        <w:t xml:space="preserve">BASE-AIBILL-20240909 · Regulation of Artificial Intelligence Bill, 2024 withdrawn/disposed</w:t>
      </w:r>
    </w:p>
    <w:p>
      <w:pPr>
        <w:pStyle w:val="FirstParagraph"/>
      </w:pPr>
      <w:r>
        <w:rPr>
          <w:b/>
          <w:bCs/>
        </w:rPr>
        <w:t xml:space="preserve">Date / owner / scope.</w:t>
      </w:r>
      <w:r>
        <w:t xml:space="preserve"> </w:t>
      </w:r>
      <w:r>
        <w:t xml:space="preserve">2024-09-09 · Senate of Pakistan · Federal / Pakistan.</w:t>
      </w:r>
    </w:p>
    <w:p>
      <w:pPr>
        <w:pStyle w:val="BodyText"/>
      </w:pPr>
      <w:r>
        <w:rPr>
          <w:b/>
          <w:bCs/>
        </w:rPr>
        <w:t xml:space="preserve">Verified status.</w:t>
      </w:r>
      <w:r>
        <w:t xml:space="preserve"> </w:t>
      </w:r>
      <w:r>
        <w:t xml:space="preserve">withdrawn/disposed; not enacted.</w:t>
      </w:r>
    </w:p>
    <w:p>
      <w:pPr>
        <w:pStyle w:val="BodyText"/>
      </w:pPr>
      <w:r>
        <w:rPr>
          <w:b/>
          <w:bCs/>
        </w:rPr>
        <w:t xml:space="preserve">Verified development.</w:t>
      </w:r>
      <w:r>
        <w:t xml:space="preserve"> </w:t>
      </w:r>
      <w:r>
        <w:t xml:space="preserve">The Senate records introduction and referral on 9 September 2024, committee inaction, and withdrawal/disposal under standing orders. [Briefing provenance: B001, B002, B003; external evidence:</w:t>
      </w:r>
      <w:r>
        <w:t xml:space="preserve"> </w:t>
      </w:r>
      <w:hyperlink r:id="rId65">
        <w:r>
          <w:rPr>
            <w:rStyle w:val="Hyperlink"/>
          </w:rPr>
          <w:t xml:space="preserve">S004</w:t>
        </w:r>
      </w:hyperlink>
      <w:r>
        <w:t xml:space="preserve">]</w:t>
      </w:r>
    </w:p>
    <w:p>
      <w:pPr>
        <w:pStyle w:val="BodyText"/>
      </w:pPr>
      <w:r>
        <w:rPr>
          <w:b/>
          <w:bCs/>
        </w:rPr>
        <w:t xml:space="preserve">Change in the period.</w:t>
      </w:r>
      <w:r>
        <w:t xml:space="preserve"> </w:t>
      </w:r>
      <w:r>
        <w:t xml:space="preserve">No successor AI statute was verified during the period.</w:t>
      </w:r>
    </w:p>
    <w:p>
      <w:pPr>
        <w:pStyle w:val="BodyText"/>
      </w:pPr>
      <w:r>
        <w:rPr>
          <w:b/>
          <w:bCs/>
        </w:rPr>
        <w:t xml:space="preserve">Significance and analysis.</w:t>
      </w:r>
      <w:r>
        <w:t xml:space="preserve"> </w:t>
      </w:r>
      <w:r>
        <w:t xml:space="preserve">Pakistan’s AI policy does not rest on this withdrawn bill as an operative law. Do not cite it as enacted authority.</w:t>
      </w:r>
    </w:p>
    <w:p>
      <w:pPr>
        <w:pStyle w:val="BodyText"/>
      </w:pPr>
      <w:r>
        <w:rPr>
          <w:b/>
          <w:bCs/>
        </w:rPr>
        <w:t xml:space="preserve">Confidence.</w:t>
      </w:r>
      <w:r>
        <w:t xml:space="preserve"> </w:t>
      </w:r>
      <w:r>
        <w:t xml:space="preserve">High — Official parliamentary disposition.</w:t>
      </w:r>
    </w:p>
    <w:p>
      <w:pPr>
        <w:pStyle w:val="BodyText"/>
      </w:pPr>
      <w:r>
        <w:rPr>
          <w:b/>
          <w:bCs/>
        </w:rPr>
        <w:t xml:space="preserve">Forward checks.</w:t>
      </w:r>
      <w:r>
        <w:t xml:space="preserve"> </w:t>
      </w:r>
      <w:r>
        <w:t xml:space="preserve">Track any new federal AI bill from introduction onward.</w:t>
      </w:r>
    </w:p>
    <w:p>
      <w:pPr>
        <w:pStyle w:val="BodyText"/>
      </w:pPr>
      <w:r>
        <w:rPr>
          <w:b/>
          <w:bCs/>
        </w:rPr>
        <w:t xml:space="preserve">Unresolved.</w:t>
      </w:r>
      <w:r>
        <w:t xml:space="preserve"> </w:t>
      </w:r>
      <w:r>
        <w:t xml:space="preserve">Any successor legislative proposal.</w:t>
      </w:r>
    </w:p>
    <w:bookmarkEnd w:id="66"/>
    <w:bookmarkStart w:id="69" w:name="X41bdd23e49c95b184f6652d5c15ac102a908899"/>
    <w:p>
      <w:pPr>
        <w:pStyle w:val="Heading3"/>
      </w:pPr>
      <w:r>
        <w:t xml:space="preserve">EVT-PROC-20260827-PTA-DIRBS · PTA AI-powered DIRBS tender closes</w:t>
      </w:r>
    </w:p>
    <w:p>
      <w:pPr>
        <w:pStyle w:val="FirstParagraph"/>
      </w:pPr>
      <w:r>
        <w:rPr>
          <w:b/>
          <w:bCs/>
        </w:rPr>
        <w:t xml:space="preserve">Date / owner / scope.</w:t>
      </w:r>
      <w:r>
        <w:t xml:space="preserve"> </w:t>
      </w:r>
      <w:r>
        <w:t xml:space="preserve">2026-08-27 · Pakistan Telecommunication Authority · Federal / Pakistan.</w:t>
      </w:r>
    </w:p>
    <w:p>
      <w:pPr>
        <w:pStyle w:val="BodyText"/>
      </w:pPr>
      <w:r>
        <w:rPr>
          <w:b/>
          <w:bCs/>
        </w:rPr>
        <w:t xml:space="preserve">Verified status.</w:t>
      </w:r>
      <w:r>
        <w:t xml:space="preserve"> </w:t>
      </w:r>
      <w:r>
        <w:t xml:space="preserve">closed tender; no evaluation or award.</w:t>
      </w:r>
    </w:p>
    <w:p>
      <w:pPr>
        <w:pStyle w:val="BodyText"/>
      </w:pPr>
      <w:r>
        <w:rPr>
          <w:b/>
          <w:bCs/>
        </w:rPr>
        <w:t xml:space="preserve">Verified development.</w:t>
      </w:r>
      <w:r>
        <w:t xml:space="preserve"> </w:t>
      </w:r>
      <w:r>
        <w:t xml:space="preserve">The consultancy tender advertised 10 August closed at 11:00 PKT on 27 August under a single-stage one-envelope procedure with 120-day validity. No result was visible. [Briefing provenance: B001, B002, B003, B004, B005, B006, B007, B008; external evidence:</w:t>
      </w:r>
      <w:r>
        <w:t xml:space="preserve"> </w:t>
      </w:r>
      <w:hyperlink r:id="rId67">
        <w:r>
          <w:rPr>
            <w:rStyle w:val="Hyperlink"/>
          </w:rPr>
          <w:t xml:space="preserve">S043</w:t>
        </w:r>
      </w:hyperlink>
      <w:r>
        <w:t xml:space="preserve">,</w:t>
      </w:r>
      <w:r>
        <w:t xml:space="preserve"> </w:t>
      </w:r>
      <w:hyperlink r:id="rId68">
        <w:r>
          <w:rPr>
            <w:rStyle w:val="Hyperlink"/>
          </w:rPr>
          <w:t xml:space="preserve">S044</w:t>
        </w:r>
      </w:hyperlink>
      <w:r>
        <w:t xml:space="preserve">]</w:t>
      </w:r>
    </w:p>
    <w:p>
      <w:pPr>
        <w:pStyle w:val="BodyText"/>
      </w:pPr>
      <w:r>
        <w:rPr>
          <w:b/>
          <w:bCs/>
        </w:rPr>
        <w:t xml:space="preserve">Source claim requiring qualification.</w:t>
      </w:r>
      <w:r>
        <w:t xml:space="preserve"> </w:t>
      </w:r>
      <w:r>
        <w:t xml:space="preserve">Annual-plan and tender metadata do not fully align.</w:t>
      </w:r>
    </w:p>
    <w:p>
      <w:pPr>
        <w:pStyle w:val="BodyText"/>
      </w:pPr>
      <w:r>
        <w:rPr>
          <w:b/>
          <w:bCs/>
        </w:rPr>
        <w:t xml:space="preserve">Change in the period.</w:t>
      </w:r>
      <w:r>
        <w:t xml:space="preserve"> </w:t>
      </w:r>
      <w:r>
        <w:t xml:space="preserve">Bidding closed; system design, vendor selection and deployment remain unverified.</w:t>
      </w:r>
    </w:p>
    <w:p>
      <w:pPr>
        <w:pStyle w:val="BodyText"/>
      </w:pPr>
      <w:r>
        <w:rPr>
          <w:b/>
          <w:bCs/>
        </w:rPr>
        <w:t xml:space="preserve">Significance and analysis.</w:t>
      </w:r>
      <w:r>
        <w:t xml:space="preserve"> </w:t>
      </w:r>
      <w:r>
        <w:t xml:space="preserve">AI use in device-registration enforcement could affect lawful device access, false positives and procedural rights. Governance questions are material before procurement reaches operation.</w:t>
      </w:r>
    </w:p>
    <w:p>
      <w:pPr>
        <w:pStyle w:val="BodyText"/>
      </w:pPr>
      <w:r>
        <w:rPr>
          <w:b/>
          <w:bCs/>
        </w:rPr>
        <w:t xml:space="preserve">Confidence.</w:t>
      </w:r>
      <w:r>
        <w:t xml:space="preserve"> </w:t>
      </w:r>
      <w:r>
        <w:t xml:space="preserve">High — Official tender record for closure; technical and safeguards evidence absent.</w:t>
      </w:r>
    </w:p>
    <w:p>
      <w:pPr>
        <w:pStyle w:val="BodyText"/>
      </w:pPr>
      <w:r>
        <w:rPr>
          <w:b/>
          <w:bCs/>
        </w:rPr>
        <w:t xml:space="preserve">Forward checks.</w:t>
      </w:r>
      <w:r>
        <w:t xml:space="preserve"> </w:t>
      </w:r>
      <w:r>
        <w:t xml:space="preserve">Demand legal basis, data inputs, testing, accuracy thresholds, human review, auditability, retention and appeals.</w:t>
      </w:r>
    </w:p>
    <w:p>
      <w:pPr>
        <w:pStyle w:val="BodyText"/>
      </w:pPr>
      <w:r>
        <w:rPr>
          <w:b/>
          <w:bCs/>
        </w:rPr>
        <w:t xml:space="preserve">Unresolved.</w:t>
      </w:r>
      <w:r>
        <w:t xml:space="preserve"> </w:t>
      </w:r>
      <w:r>
        <w:t xml:space="preserve">Metadata reconciliation; evaluation; award; architecture; accuracy; human review; retention; redress.</w:t>
      </w:r>
    </w:p>
    <w:bookmarkEnd w:id="69"/>
    <w:bookmarkStart w:id="71" w:name="X0b5fd8774f56a4d24b2a2de1e75865b0038e590"/>
    <w:p>
      <w:pPr>
        <w:pStyle w:val="Heading3"/>
      </w:pPr>
      <w:r>
        <w:t xml:space="preserve">EVT-PUNJAB-20260902-AUQAF-AI · Punjab Auqaf reports AI-assisted monitoring at model shrines</w:t>
      </w:r>
    </w:p>
    <w:p>
      <w:pPr>
        <w:pStyle w:val="FirstParagraph"/>
      </w:pPr>
      <w:r>
        <w:rPr>
          <w:b/>
          <w:bCs/>
        </w:rPr>
        <w:t xml:space="preserve">Date / owner / scope.</w:t>
      </w:r>
      <w:r>
        <w:t xml:space="preserve"> </w:t>
      </w:r>
      <w:r>
        <w:t xml:space="preserve">2026-09-02 · Punjab Auqaf and Religious Affairs Department · Punjab.</w:t>
      </w:r>
    </w:p>
    <w:p>
      <w:pPr>
        <w:pStyle w:val="BodyText"/>
      </w:pPr>
      <w:r>
        <w:rPr>
          <w:b/>
          <w:bCs/>
        </w:rPr>
        <w:t xml:space="preserve">Verified status.</w:t>
      </w:r>
      <w:r>
        <w:t xml:space="preserve"> </w:t>
      </w:r>
      <w:r>
        <w:t xml:space="preserve">authority-reported operation; system assurance unavailable.</w:t>
      </w:r>
    </w:p>
    <w:p>
      <w:pPr>
        <w:pStyle w:val="BodyText"/>
      </w:pPr>
      <w:r>
        <w:rPr>
          <w:b/>
          <w:bCs/>
        </w:rPr>
        <w:t xml:space="preserve">Verified development.</w:t>
      </w:r>
      <w:r>
        <w:t xml:space="preserve"> </w:t>
      </w:r>
      <w:r>
        <w:t xml:space="preserve">The department says digital monitoring is operational and that 10 of 16 model shrines are connected, naming sites including Badshahi Mosque and Baba Bulleh Shah’s shrine. [Briefing provenance: B014; external evidence:</w:t>
      </w:r>
      <w:r>
        <w:t xml:space="preserve"> </w:t>
      </w:r>
      <w:hyperlink r:id="rId70">
        <w:r>
          <w:rPr>
            <w:rStyle w:val="Hyperlink"/>
          </w:rPr>
          <w:t xml:space="preserve">S066</w:t>
        </w:r>
      </w:hyperlink>
      <w:r>
        <w:t xml:space="preserve">]</w:t>
      </w:r>
    </w:p>
    <w:p>
      <w:pPr>
        <w:pStyle w:val="BodyText"/>
      </w:pPr>
      <w:r>
        <w:rPr>
          <w:b/>
          <w:bCs/>
        </w:rPr>
        <w:t xml:space="preserve">Source claim requiring qualification.</w:t>
      </w:r>
      <w:r>
        <w:t xml:space="preserve"> </w:t>
      </w:r>
      <w:r>
        <w:t xml:space="preserve">The authority labels the system AI-based.</w:t>
      </w:r>
    </w:p>
    <w:p>
      <w:pPr>
        <w:pStyle w:val="BodyText"/>
      </w:pPr>
      <w:r>
        <w:rPr>
          <w:b/>
          <w:bCs/>
        </w:rPr>
        <w:t xml:space="preserve">Change in the period.</w:t>
      </w:r>
      <w:r>
        <w:t xml:space="preserve"> </w:t>
      </w:r>
      <w:r>
        <w:t xml:space="preserve">A provincial department reported a live deployment footprint.</w:t>
      </w:r>
    </w:p>
    <w:p>
      <w:pPr>
        <w:pStyle w:val="BodyText"/>
      </w:pPr>
      <w:r>
        <w:rPr>
          <w:b/>
          <w:bCs/>
        </w:rPr>
        <w:t xml:space="preserve">Significance and analysis.</w:t>
      </w:r>
      <w:r>
        <w:t xml:space="preserve"> </w:t>
      </w:r>
      <w:r>
        <w:t xml:space="preserve">Monitoring in religious/public spaces raises proportionality, biometric, retention, security, accuracy and redress issues. Operational scope and AI function remain unverified beyond the department’s account.</w:t>
      </w:r>
    </w:p>
    <w:p>
      <w:pPr>
        <w:pStyle w:val="BodyText"/>
      </w:pPr>
      <w:r>
        <w:rPr>
          <w:b/>
          <w:bCs/>
        </w:rPr>
        <w:t xml:space="preserve">Confidence.</w:t>
      </w:r>
      <w:r>
        <w:t xml:space="preserve"> </w:t>
      </w:r>
      <w:r>
        <w:t xml:space="preserve">Medium — Official authority statement; no independent system evidence or assurance artefacts.</w:t>
      </w:r>
    </w:p>
    <w:p>
      <w:pPr>
        <w:pStyle w:val="BodyText"/>
      </w:pPr>
      <w:r>
        <w:rPr>
          <w:b/>
          <w:bCs/>
        </w:rPr>
        <w:t xml:space="preserve">Forward checks.</w:t>
      </w:r>
      <w:r>
        <w:t xml:space="preserve"> </w:t>
      </w:r>
      <w:r>
        <w:t xml:space="preserve">Obtain procurement, vendor, model/function description, legal basis, data map, retention, audit and complaints process.</w:t>
      </w:r>
    </w:p>
    <w:p>
      <w:pPr>
        <w:pStyle w:val="BodyText"/>
      </w:pPr>
      <w:r>
        <w:rPr>
          <w:b/>
          <w:bCs/>
        </w:rPr>
        <w:t xml:space="preserve">Unresolved.</w:t>
      </w:r>
      <w:r>
        <w:t xml:space="preserve"> </w:t>
      </w:r>
      <w:r>
        <w:t xml:space="preserve">Vendor; contract; AI function; biometrics; lawful authority; retention; accuracy; human review; redress.</w:t>
      </w:r>
    </w:p>
    <w:bookmarkEnd w:id="71"/>
    <w:bookmarkEnd w:id="72"/>
    <w:bookmarkStart w:id="112" w:name="X296cda41af745af837050b64fa3ceaecb8e8621"/>
    <w:p>
      <w:pPr>
        <w:pStyle w:val="Heading1"/>
      </w:pPr>
      <w:r>
        <w:t xml:space="preserve">7. Data protection, digital regulation, and cybersecurity</w:t>
      </w:r>
    </w:p>
    <w:p>
      <w:pPr>
        <w:pStyle w:val="FirstParagraph"/>
      </w:pPr>
      <w:r>
        <w:t xml:space="preserve">The legal picture is fragmented. Binding movement occurred in sector-specific virtual-asset regulation and investor onboarding, while horizontal data protection and the national data-governance policy remained unverified as final law/policy. Cyber guidance and international cooperation advanced, but operational outcomes and information-sharing safeguards remain largely unpublished.</w:t>
      </w:r>
    </w:p>
    <w:bookmarkStart w:id="76" w:name="Xc597e7d90b87d6970c7c569f84f210d7366bd59"/>
    <w:p>
      <w:pPr>
        <w:pStyle w:val="Heading3"/>
      </w:pPr>
      <w:r>
        <w:t xml:space="preserve">BASE-DGP-20260626 · National Data Governance Policy 2026 remains draft/finalisation-stage</w:t>
      </w:r>
    </w:p>
    <w:p>
      <w:pPr>
        <w:pStyle w:val="FirstParagraph"/>
      </w:pPr>
      <w:r>
        <w:rPr>
          <w:b/>
          <w:bCs/>
        </w:rPr>
        <w:t xml:space="preserve">Date / owner / scope.</w:t>
      </w:r>
      <w:r>
        <w:t xml:space="preserve"> </w:t>
      </w:r>
      <w:r>
        <w:t xml:space="preserve">2026-06-26 to 2026-08-21 · MoITT; PDA · Federal / Pakistan.</w:t>
      </w:r>
    </w:p>
    <w:p>
      <w:pPr>
        <w:pStyle w:val="BodyText"/>
      </w:pPr>
      <w:r>
        <w:rPr>
          <w:b/>
          <w:bCs/>
        </w:rPr>
        <w:t xml:space="preserve">Verified status.</w:t>
      </w:r>
      <w:r>
        <w:t xml:space="preserve"> </w:t>
      </w:r>
      <w:r>
        <w:t xml:space="preserve">draft; consultation concluded; finalisation pending.</w:t>
      </w:r>
    </w:p>
    <w:p>
      <w:pPr>
        <w:pStyle w:val="BodyText"/>
      </w:pPr>
      <w:r>
        <w:rPr>
          <w:b/>
          <w:bCs/>
        </w:rPr>
        <w:t xml:space="preserve">Verified development.</w:t>
      </w:r>
      <w:r>
        <w:t xml:space="preserve"> </w:t>
      </w:r>
      <w:r>
        <w:t xml:space="preserve">MoITT currently labels Data Governance Policy 2026 Draft, dated 26 June. PDA invited comments on 30 June, said on 5 August it would incorporate feedback before finalising, and still used draft language on 21 August. [Briefing provenance: B001, B002, B003, B004, B005, B006, B007, B008, B009, B010, B011, B012, B013, B014; external evidence:</w:t>
      </w:r>
      <w:r>
        <w:t xml:space="preserve"> </w:t>
      </w:r>
      <w:hyperlink r:id="rId61">
        <w:r>
          <w:rPr>
            <w:rStyle w:val="Hyperlink"/>
          </w:rPr>
          <w:t xml:space="preserve">S001</w:t>
        </w:r>
      </w:hyperlink>
      <w:r>
        <w:t xml:space="preserve">,</w:t>
      </w:r>
      <w:r>
        <w:t xml:space="preserve"> </w:t>
      </w:r>
      <w:hyperlink r:id="rId73">
        <w:r>
          <w:rPr>
            <w:rStyle w:val="Hyperlink"/>
          </w:rPr>
          <w:t xml:space="preserve">S009</w:t>
        </w:r>
      </w:hyperlink>
      <w:r>
        <w:t xml:space="preserve">,</w:t>
      </w:r>
      <w:r>
        <w:t xml:space="preserve"> </w:t>
      </w:r>
      <w:hyperlink r:id="rId74">
        <w:r>
          <w:rPr>
            <w:rStyle w:val="Hyperlink"/>
          </w:rPr>
          <w:t xml:space="preserve">S010</w:t>
        </w:r>
      </w:hyperlink>
      <w:r>
        <w:t xml:space="preserve">,</w:t>
      </w:r>
      <w:r>
        <w:t xml:space="preserve"> </w:t>
      </w:r>
      <w:hyperlink r:id="rId75">
        <w:r>
          <w:rPr>
            <w:rStyle w:val="Hyperlink"/>
          </w:rPr>
          <w:t xml:space="preserve">S011</w:t>
        </w:r>
      </w:hyperlink>
      <w:r>
        <w:t xml:space="preserve">]</w:t>
      </w:r>
    </w:p>
    <w:p>
      <w:pPr>
        <w:pStyle w:val="BodyText"/>
      </w:pPr>
      <w:r>
        <w:rPr>
          <w:b/>
          <w:bCs/>
        </w:rPr>
        <w:t xml:space="preserve">Change in the period.</w:t>
      </w:r>
      <w:r>
        <w:t xml:space="preserve"> </w:t>
      </w:r>
      <w:r>
        <w:t xml:space="preserve">No approval, notification or commencement evidence was found.</w:t>
      </w:r>
    </w:p>
    <w:p>
      <w:pPr>
        <w:pStyle w:val="BodyText"/>
      </w:pPr>
      <w:r>
        <w:rPr>
          <w:b/>
          <w:bCs/>
        </w:rPr>
        <w:t xml:space="preserve">Significance and analysis.</w:t>
      </w:r>
      <w:r>
        <w:t xml:space="preserve"> </w:t>
      </w:r>
      <w:r>
        <w:t xml:space="preserve">Government data-sharing initiatives remain ahead of a final national governance policy. Final-stage process language is not final issuance.</w:t>
      </w:r>
    </w:p>
    <w:p>
      <w:pPr>
        <w:pStyle w:val="BodyText"/>
      </w:pPr>
      <w:r>
        <w:rPr>
          <w:b/>
          <w:bCs/>
        </w:rPr>
        <w:t xml:space="preserve">Confidence.</w:t>
      </w:r>
      <w:r>
        <w:t xml:space="preserve"> </w:t>
      </w:r>
      <w:r>
        <w:t xml:space="preserve">High — Multiple current official sources align on draft/finalisation status.</w:t>
      </w:r>
    </w:p>
    <w:p>
      <w:pPr>
        <w:pStyle w:val="BodyText"/>
      </w:pPr>
      <w:r>
        <w:rPr>
          <w:b/>
          <w:bCs/>
        </w:rPr>
        <w:t xml:space="preserve">Forward checks.</w:t>
      </w:r>
      <w:r>
        <w:t xml:space="preserve"> </w:t>
      </w:r>
      <w:r>
        <w:t xml:space="preserve">Track final text, approval, notification, implementation plan and institutional mandates.</w:t>
      </w:r>
    </w:p>
    <w:p>
      <w:pPr>
        <w:pStyle w:val="BodyText"/>
      </w:pPr>
      <w:r>
        <w:rPr>
          <w:b/>
          <w:bCs/>
        </w:rPr>
        <w:t xml:space="preserve">Unresolved.</w:t>
      </w:r>
      <w:r>
        <w:t xml:space="preserve"> </w:t>
      </w:r>
      <w:r>
        <w:t xml:space="preserve">Final text; approval; notification; commencement; implementation plan.</w:t>
      </w:r>
    </w:p>
    <w:bookmarkEnd w:id="76"/>
    <w:bookmarkStart w:id="82" w:name="X5a10963b99900b83ef3b58cf9c212177e71d6bb"/>
    <w:p>
      <w:pPr>
        <w:pStyle w:val="Heading3"/>
      </w:pPr>
      <w:r>
        <w:t xml:space="preserve">BASE-PDP-2023-2026 · No enacted horizontal personal-data law verified</w:t>
      </w:r>
    </w:p>
    <w:p>
      <w:pPr>
        <w:pStyle w:val="FirstParagraph"/>
      </w:pPr>
      <w:r>
        <w:rPr>
          <w:b/>
          <w:bCs/>
        </w:rPr>
        <w:t xml:space="preserve">Date / owner / scope.</w:t>
      </w:r>
      <w:r>
        <w:t xml:space="preserve"> </w:t>
      </w:r>
      <w:r>
        <w:t xml:space="preserve">2018-2026 lineages · MoITT; Parliament · Federal / Pakistan.</w:t>
      </w:r>
    </w:p>
    <w:p>
      <w:pPr>
        <w:pStyle w:val="BodyText"/>
      </w:pPr>
      <w:r>
        <w:rPr>
          <w:b/>
          <w:bCs/>
        </w:rPr>
        <w:t xml:space="preserve">Verified status.</w:t>
      </w:r>
      <w:r>
        <w:t xml:space="preserve"> </w:t>
      </w:r>
      <w:r>
        <w:t xml:space="preserve">multiple drafts/withdrawn bill; no Act verified.</w:t>
      </w:r>
    </w:p>
    <w:p>
      <w:pPr>
        <w:pStyle w:val="BodyText"/>
      </w:pPr>
      <w:r>
        <w:rPr>
          <w:b/>
          <w:bCs/>
        </w:rPr>
        <w:t xml:space="preserve">Verified development.</w:t>
      </w:r>
      <w:r>
        <w:t xml:space="preserve"> </w:t>
      </w:r>
      <w:r>
        <w:t xml:space="preserve">MoITT lists 2018, 2020 and May 2023 executive drafts. A separate 2023 private member’s bill was withdrawn/disposed. A May 2026 parliamentary answer says MoITT finalised a bill/proposal, while current Acts registers show no horizontal Personal Data Protection Act. [Briefing provenance: B001, B002, B003, B004, B005, B006, B007, B008, B009, B010, B011, B012, B013, B014; external evidence:</w:t>
      </w:r>
      <w:r>
        <w:t xml:space="preserve"> </w:t>
      </w:r>
      <w:hyperlink r:id="rId77">
        <w:r>
          <w:rPr>
            <w:rStyle w:val="Hyperlink"/>
          </w:rPr>
          <w:t xml:space="preserve">S005</w:t>
        </w:r>
      </w:hyperlink>
      <w:r>
        <w:t xml:space="preserve">,</w:t>
      </w:r>
      <w:r>
        <w:t xml:space="preserve"> </w:t>
      </w:r>
      <w:hyperlink r:id="rId78">
        <w:r>
          <w:rPr>
            <w:rStyle w:val="Hyperlink"/>
          </w:rPr>
          <w:t xml:space="preserve">S006</w:t>
        </w:r>
      </w:hyperlink>
      <w:r>
        <w:t xml:space="preserve">,</w:t>
      </w:r>
      <w:r>
        <w:t xml:space="preserve"> </w:t>
      </w:r>
      <w:hyperlink r:id="rId79">
        <w:r>
          <w:rPr>
            <w:rStyle w:val="Hyperlink"/>
          </w:rPr>
          <w:t xml:space="preserve">S007</w:t>
        </w:r>
      </w:hyperlink>
      <w:r>
        <w:t xml:space="preserve">,</w:t>
      </w:r>
      <w:r>
        <w:t xml:space="preserve"> </w:t>
      </w:r>
      <w:hyperlink r:id="rId80">
        <w:r>
          <w:rPr>
            <w:rStyle w:val="Hyperlink"/>
          </w:rPr>
          <w:t xml:space="preserve">S008</w:t>
        </w:r>
      </w:hyperlink>
      <w:r>
        <w:t xml:space="preserve">,</w:t>
      </w:r>
      <w:r>
        <w:t xml:space="preserve"> </w:t>
      </w:r>
      <w:hyperlink r:id="rId81">
        <w:r>
          <w:rPr>
            <w:rStyle w:val="Hyperlink"/>
          </w:rPr>
          <w:t xml:space="preserve">S085</w:t>
        </w:r>
      </w:hyperlink>
      <w:r>
        <w:t xml:space="preserve">]</w:t>
      </w:r>
    </w:p>
    <w:p>
      <w:pPr>
        <w:pStyle w:val="BodyText"/>
      </w:pPr>
      <w:r>
        <w:rPr>
          <w:b/>
          <w:bCs/>
        </w:rPr>
        <w:t xml:space="preserve">Change in the period.</w:t>
      </w:r>
      <w:r>
        <w:t xml:space="preserve"> </w:t>
      </w:r>
      <w:r>
        <w:t xml:space="preserve">No passage, assent, Gazette or commencement was verified in the supplied span.</w:t>
      </w:r>
    </w:p>
    <w:p>
      <w:pPr>
        <w:pStyle w:val="BodyText"/>
      </w:pPr>
      <w:r>
        <w:rPr>
          <w:b/>
          <w:bCs/>
        </w:rPr>
        <w:t xml:space="preserve">Significance and analysis.</w:t>
      </w:r>
      <w:r>
        <w:t xml:space="preserve"> </w:t>
      </w:r>
      <w:r>
        <w:t xml:space="preserve">Public-sector data integration, AI and cloud activity continue without a verified horizontal statute in force. Do not merge executive drafts, a withdrawn private bill and a ministry-finalised proposal into one legislative lifecycle.</w:t>
      </w:r>
    </w:p>
    <w:p>
      <w:pPr>
        <w:pStyle w:val="BodyText"/>
      </w:pPr>
      <w:r>
        <w:rPr>
          <w:b/>
          <w:bCs/>
        </w:rPr>
        <w:t xml:space="preserve">Confidence.</w:t>
      </w:r>
      <w:r>
        <w:t xml:space="preserve"> </w:t>
      </w:r>
      <w:r>
        <w:t xml:space="preserve">Medium — Official registers support the lineage and non-enactment; negative finding is bounded to registers checked.</w:t>
      </w:r>
    </w:p>
    <w:p>
      <w:pPr>
        <w:pStyle w:val="BodyText"/>
      </w:pPr>
      <w:r>
        <w:rPr>
          <w:b/>
          <w:bCs/>
        </w:rPr>
        <w:t xml:space="preserve">Forward checks.</w:t>
      </w:r>
      <w:r>
        <w:t xml:space="preserve"> </w:t>
      </w:r>
      <w:r>
        <w:t xml:space="preserve">Track an introduced government bill, committee text, passage, assent, Gazette and commencement.</w:t>
      </w:r>
    </w:p>
    <w:p>
      <w:pPr>
        <w:pStyle w:val="BodyText"/>
      </w:pPr>
      <w:r>
        <w:rPr>
          <w:b/>
          <w:bCs/>
        </w:rPr>
        <w:t xml:space="preserve">Unresolved.</w:t>
      </w:r>
      <w:r>
        <w:t xml:space="preserve"> </w:t>
      </w:r>
      <w:r>
        <w:t xml:space="preserve">Current government bill text; Cabinet approval; introduction; parliamentary path; transition rules.</w:t>
      </w:r>
    </w:p>
    <w:bookmarkEnd w:id="82"/>
    <w:bookmarkStart w:id="87" w:name="Xc9f9a7f70a9462ad1c6d03677f5b15f11699726"/>
    <w:p>
      <w:pPr>
        <w:pStyle w:val="Heading3"/>
      </w:pPr>
      <w:r>
        <w:t xml:space="preserve">BASE-PISF-20260810-11 · Pakistan Information Security Framework 2026 approved and published</w:t>
      </w:r>
    </w:p>
    <w:p>
      <w:pPr>
        <w:pStyle w:val="FirstParagraph"/>
      </w:pPr>
      <w:r>
        <w:rPr>
          <w:b/>
          <w:bCs/>
        </w:rPr>
        <w:t xml:space="preserve">Date / owner / scope.</w:t>
      </w:r>
      <w:r>
        <w:t xml:space="preserve"> </w:t>
      </w:r>
      <w:r>
        <w:t xml:space="preserve">2026-08-10/11 · Federal Cabinet; PKCERT · Federal / covered public and CII entities.</w:t>
      </w:r>
    </w:p>
    <w:p>
      <w:pPr>
        <w:pStyle w:val="BodyText"/>
      </w:pPr>
      <w:r>
        <w:rPr>
          <w:b/>
          <w:bCs/>
        </w:rPr>
        <w:t xml:space="preserve">Verified status.</w:t>
      </w:r>
      <w:r>
        <w:t xml:space="preserve"> </w:t>
      </w:r>
      <w:r>
        <w:t xml:space="preserve">Cabinet-approved and published framework; legal force qualified.</w:t>
      </w:r>
    </w:p>
    <w:p>
      <w:pPr>
        <w:pStyle w:val="BodyText"/>
      </w:pPr>
      <w:r>
        <w:rPr>
          <w:b/>
          <w:bCs/>
        </w:rPr>
        <w:t xml:space="preserve">Verified development.</w:t>
      </w:r>
      <w:r>
        <w:t xml:space="preserve"> </w:t>
      </w:r>
      <w:r>
        <w:t xml:space="preserve">PKCERT publishes the revised framework and control suite. The text uses mandatory baseline language for federal/provincial ministries, departments, autonomous bodies, corporations, CERTs and designated CII, with oversight/audit roles. Government and news reporting describe Cabinet approval. [Briefing provenance: B001, B013, B014; external evidence:</w:t>
      </w:r>
      <w:r>
        <w:t xml:space="preserve"> </w:t>
      </w:r>
      <w:hyperlink r:id="rId83">
        <w:r>
          <w:rPr>
            <w:rStyle w:val="Hyperlink"/>
          </w:rPr>
          <w:t xml:space="preserve">S012</w:t>
        </w:r>
      </w:hyperlink>
      <w:r>
        <w:t xml:space="preserve">,</w:t>
      </w:r>
      <w:r>
        <w:t xml:space="preserve"> </w:t>
      </w:r>
      <w:hyperlink r:id="rId84">
        <w:r>
          <w:rPr>
            <w:rStyle w:val="Hyperlink"/>
          </w:rPr>
          <w:t xml:space="preserve">S013</w:t>
        </w:r>
      </w:hyperlink>
      <w:r>
        <w:t xml:space="preserve">,</w:t>
      </w:r>
      <w:r>
        <w:t xml:space="preserve"> </w:t>
      </w:r>
      <w:hyperlink r:id="rId85">
        <w:r>
          <w:rPr>
            <w:rStyle w:val="Hyperlink"/>
          </w:rPr>
          <w:t xml:space="preserve">S014</w:t>
        </w:r>
      </w:hyperlink>
      <w:r>
        <w:t xml:space="preserve">,</w:t>
      </w:r>
      <w:r>
        <w:t xml:space="preserve"> </w:t>
      </w:r>
      <w:hyperlink r:id="rId86">
        <w:r>
          <w:rPr>
            <w:rStyle w:val="Hyperlink"/>
          </w:rPr>
          <w:t xml:space="preserve">S015</w:t>
        </w:r>
      </w:hyperlink>
      <w:r>
        <w:t xml:space="preserve">]</w:t>
      </w:r>
    </w:p>
    <w:p>
      <w:pPr>
        <w:pStyle w:val="BodyText"/>
      </w:pPr>
      <w:r>
        <w:rPr>
          <w:b/>
          <w:bCs/>
        </w:rPr>
        <w:t xml:space="preserve">Change in the period.</w:t>
      </w:r>
      <w:r>
        <w:t xml:space="preserve"> </w:t>
      </w:r>
      <w:r>
        <w:t xml:space="preserve">No standalone PISF SRO or implementation report was located in the monitoring period.</w:t>
      </w:r>
    </w:p>
    <w:p>
      <w:pPr>
        <w:pStyle w:val="BodyText"/>
      </w:pPr>
      <w:r>
        <w:rPr>
          <w:b/>
          <w:bCs/>
        </w:rPr>
        <w:t xml:space="preserve">Significance and analysis.</w:t>
      </w:r>
      <w:r>
        <w:t xml:space="preserve"> </w:t>
      </w:r>
      <w:r>
        <w:t xml:space="preserve">The framework provides a concrete public-sector/CII security baseline but is not a generally applicable private-sector statute. Stronger than aspiration for expressly covered entities; exact enforcement route requires qualification.</w:t>
      </w:r>
    </w:p>
    <w:p>
      <w:pPr>
        <w:pStyle w:val="BodyText"/>
      </w:pPr>
      <w:r>
        <w:rPr>
          <w:b/>
          <w:bCs/>
        </w:rPr>
        <w:t xml:space="preserve">Confidence.</w:t>
      </w:r>
      <w:r>
        <w:t xml:space="preserve"> </w:t>
      </w:r>
      <w:r>
        <w:t xml:space="preserve">High — Official framework text and register; medium confidence on enforceability absent standalone notification.</w:t>
      </w:r>
    </w:p>
    <w:p>
      <w:pPr>
        <w:pStyle w:val="BodyText"/>
      </w:pPr>
      <w:r>
        <w:rPr>
          <w:b/>
          <w:bCs/>
        </w:rPr>
        <w:t xml:space="preserve">Forward checks.</w:t>
      </w:r>
      <w:r>
        <w:t xml:space="preserve"> </w:t>
      </w:r>
      <w:r>
        <w:t xml:space="preserve">Track implementing directions, audit results, sectoral adoption, incidents and enforcement.</w:t>
      </w:r>
    </w:p>
    <w:p>
      <w:pPr>
        <w:pStyle w:val="BodyText"/>
      </w:pPr>
      <w:r>
        <w:rPr>
          <w:b/>
          <w:bCs/>
        </w:rPr>
        <w:t xml:space="preserve">Unresolved.</w:t>
      </w:r>
      <w:r>
        <w:t xml:space="preserve"> </w:t>
      </w:r>
      <w:r>
        <w:t xml:space="preserve">Exact Cabinet date; standalone notification; audit/enforcement practice; coverage designations.</w:t>
      </w:r>
    </w:p>
    <w:bookmarkEnd w:id="87"/>
    <w:bookmarkStart w:id="89" w:name="X00a0244b28e865e79b98de29c67e7d52a817465"/>
    <w:p>
      <w:pPr>
        <w:pStyle w:val="Heading3"/>
      </w:pPr>
      <w:r>
        <w:t xml:space="preserve">BASE-DNP-WASL-20260426-0513 · DNP/WASL standards remain Pilot; supporting documents remain working drafts</w:t>
      </w:r>
    </w:p>
    <w:p>
      <w:pPr>
        <w:pStyle w:val="FirstParagraph"/>
      </w:pPr>
      <w:r>
        <w:rPr>
          <w:b/>
          <w:bCs/>
        </w:rPr>
        <w:t xml:space="preserve">Date / owner / scope.</w:t>
      </w:r>
      <w:r>
        <w:t xml:space="preserve"> </w:t>
      </w:r>
      <w:r>
        <w:t xml:space="preserve">2026-04-26 and 2026-05-13 · PDA / Digital Nation Pakistan · Federal / pilot participants.</w:t>
      </w:r>
    </w:p>
    <w:p>
      <w:pPr>
        <w:pStyle w:val="BodyText"/>
      </w:pPr>
      <w:r>
        <w:rPr>
          <w:b/>
          <w:bCs/>
        </w:rPr>
        <w:t xml:space="preserve">Verified status.</w:t>
      </w:r>
      <w:r>
        <w:t xml:space="preserve"> </w:t>
      </w:r>
      <w:r>
        <w:t xml:space="preserve">Pilot publications; not gazetted regulatory class.</w:t>
      </w:r>
    </w:p>
    <w:p>
      <w:pPr>
        <w:pStyle w:val="BodyText"/>
      </w:pPr>
      <w:r>
        <w:rPr>
          <w:b/>
          <w:bCs/>
        </w:rPr>
        <w:t xml:space="preserve">Verified development.</w:t>
      </w:r>
      <w:r>
        <w:t xml:space="preserve"> </w:t>
      </w:r>
      <w:r>
        <w:t xml:space="preserve">The register shows DNP-X.001 and DNP-D.002 as Pilot/PUB dated 13 May, and DNP-D.250 and DNP-D.300 as Pilot/WD dated 26 April. The framework defines Pilot as mandatory only for pilot participants; REG is the legally binding gazetted class. [Briefing provenance: B006, B007, B009, B010, B011, B012, B014; external evidence:</w:t>
      </w:r>
      <w:r>
        <w:t xml:space="preserve"> </w:t>
      </w:r>
      <w:hyperlink r:id="rId88">
        <w:r>
          <w:rPr>
            <w:rStyle w:val="Hyperlink"/>
          </w:rPr>
          <w:t xml:space="preserve">S016</w:t>
        </w:r>
      </w:hyperlink>
      <w:r>
        <w:t xml:space="preserve">]</w:t>
      </w:r>
    </w:p>
    <w:p>
      <w:pPr>
        <w:pStyle w:val="BodyText"/>
      </w:pPr>
      <w:r>
        <w:rPr>
          <w:b/>
          <w:bCs/>
        </w:rPr>
        <w:t xml:space="preserve">Change in the period.</w:t>
      </w:r>
      <w:r>
        <w:t xml:space="preserve"> </w:t>
      </w:r>
      <w:r>
        <w:t xml:space="preserve">No final REG instrument or separate participation regulation appeared.</w:t>
      </w:r>
    </w:p>
    <w:p>
      <w:pPr>
        <w:pStyle w:val="BodyText"/>
      </w:pPr>
      <w:r>
        <w:rPr>
          <w:b/>
          <w:bCs/>
        </w:rPr>
        <w:t xml:space="preserve">Significance and analysis.</w:t>
      </w:r>
      <w:r>
        <w:t xml:space="preserve"> </w:t>
      </w:r>
      <w:r>
        <w:t xml:space="preserve">Identity/data-exchange architecture is being piloted before a final binding framework is visible. Published architecture is not equivalent to generally binding participation rules.</w:t>
      </w:r>
    </w:p>
    <w:p>
      <w:pPr>
        <w:pStyle w:val="BodyText"/>
      </w:pPr>
      <w:r>
        <w:rPr>
          <w:b/>
          <w:bCs/>
        </w:rPr>
        <w:t xml:space="preserve">Confidence.</w:t>
      </w:r>
      <w:r>
        <w:t xml:space="preserve"> </w:t>
      </w:r>
      <w:r>
        <w:t xml:space="preserve">High — Official standards register and documents.</w:t>
      </w:r>
    </w:p>
    <w:p>
      <w:pPr>
        <w:pStyle w:val="BodyText"/>
      </w:pPr>
      <w:r>
        <w:rPr>
          <w:b/>
          <w:bCs/>
        </w:rPr>
        <w:t xml:space="preserve">Forward checks.</w:t>
      </w:r>
      <w:r>
        <w:t xml:space="preserve"> </w:t>
      </w:r>
      <w:r>
        <w:t xml:space="preserve">Track DNP-D.050 REG, participation regulation, security audits and production onboarding.</w:t>
      </w:r>
    </w:p>
    <w:p>
      <w:pPr>
        <w:pStyle w:val="BodyText"/>
      </w:pPr>
      <w:r>
        <w:rPr>
          <w:b/>
          <w:bCs/>
        </w:rPr>
        <w:t xml:space="preserve">Unresolved.</w:t>
      </w:r>
      <w:r>
        <w:t xml:space="preserve"> </w:t>
      </w:r>
      <w:r>
        <w:t xml:space="preserve">Missing referenced DNP-D.050 REG; participation rules; production scope; audits.</w:t>
      </w:r>
    </w:p>
    <w:bookmarkEnd w:id="89"/>
    <w:bookmarkStart w:id="90" w:name="X79fd630965136d14b45e12b66c6bc240e748880"/>
    <w:p>
      <w:pPr>
        <w:pStyle w:val="Heading3"/>
      </w:pPr>
      <w:r>
        <w:t xml:space="preserve">EVT-REG-20260821-PVARA · PVARA virtual-asset service regulations notified</w:t>
      </w:r>
    </w:p>
    <w:p>
      <w:pPr>
        <w:pStyle w:val="FirstParagraph"/>
      </w:pPr>
      <w:r>
        <w:rPr>
          <w:b/>
          <w:bCs/>
        </w:rPr>
        <w:t xml:space="preserve">Date / owner / scope.</w:t>
      </w:r>
      <w:r>
        <w:t xml:space="preserve"> </w:t>
      </w:r>
      <w:r>
        <w:t xml:space="preserve">2026-08-21 · Pakistan Virtual Assets Regulatory Authority · Federal / Pakistan.</w:t>
      </w:r>
    </w:p>
    <w:p>
      <w:pPr>
        <w:pStyle w:val="BodyText"/>
      </w:pPr>
      <w:r>
        <w:rPr>
          <w:b/>
          <w:bCs/>
        </w:rPr>
        <w:t xml:space="preserve">Verified status.</w:t>
      </w:r>
      <w:r>
        <w:t xml:space="preserve"> </w:t>
      </w:r>
      <w:r>
        <w:t xml:space="preserve">notified and effective regulations.</w:t>
      </w:r>
    </w:p>
    <w:p>
      <w:pPr>
        <w:pStyle w:val="BodyText"/>
      </w:pPr>
      <w:r>
        <w:rPr>
          <w:b/>
          <w:bCs/>
        </w:rPr>
        <w:t xml:space="preserve">Verified development.</w:t>
      </w:r>
      <w:r>
        <w:t xml:space="preserve"> </w:t>
      </w:r>
      <w:r>
        <w:t xml:space="preserve">S.R.O. 1419(I)/2026 and S.R.O. 1420(I)/2026 were notified on 21 August and SRO 1419 states commencement on Gazette notification unless a later date is specified. Verified duties include technology/cyber controls, cloud and cross-border safeguards, incident reporting and personal-data programmes. General and activity-specific records are retained at least seven years; material cyber/BCDR notice is due within 24 hours, an interim update within five working days, final report within 30 calendar days, and personal-data incident notice within 72 hours. [Briefing provenance: B004, B005, B006, B007, B008, B011, B012; external evidence:</w:t>
      </w:r>
      <w:r>
        <w:t xml:space="preserve"> </w:t>
      </w:r>
      <w:hyperlink r:id="rId10">
        <w:r>
          <w:rPr>
            <w:rStyle w:val="Hyperlink"/>
          </w:rPr>
          <w:t xml:space="preserve">S018</w:t>
        </w:r>
      </w:hyperlink>
      <w:r>
        <w:t xml:space="preserve">,</w:t>
      </w:r>
      <w:r>
        <w:t xml:space="preserve"> </w:t>
      </w:r>
      <w:hyperlink r:id="rId11">
        <w:r>
          <w:rPr>
            <w:rStyle w:val="Hyperlink"/>
          </w:rPr>
          <w:t xml:space="preserve">S019</w:t>
        </w:r>
      </w:hyperlink>
      <w:r>
        <w:t xml:space="preserve">,</w:t>
      </w:r>
      <w:r>
        <w:t xml:space="preserve"> </w:t>
      </w:r>
      <w:hyperlink r:id="rId12">
        <w:r>
          <w:rPr>
            <w:rStyle w:val="Hyperlink"/>
          </w:rPr>
          <w:t xml:space="preserve">S020</w:t>
        </w:r>
      </w:hyperlink>
      <w:r>
        <w:t xml:space="preserve">,</w:t>
      </w:r>
      <w:r>
        <w:t xml:space="preserve"> </w:t>
      </w:r>
      <w:hyperlink r:id="rId13">
        <w:r>
          <w:rPr>
            <w:rStyle w:val="Hyperlink"/>
          </w:rPr>
          <w:t xml:space="preserve">S017</w:t>
        </w:r>
      </w:hyperlink>
      <w:r>
        <w:t xml:space="preserve">,</w:t>
      </w:r>
      <w:r>
        <w:t xml:space="preserve"> </w:t>
      </w:r>
      <w:hyperlink r:id="rId14">
        <w:r>
          <w:rPr>
            <w:rStyle w:val="Hyperlink"/>
          </w:rPr>
          <w:t xml:space="preserve">S021</w:t>
        </w:r>
      </w:hyperlink>
      <w:r>
        <w:t xml:space="preserve">]</w:t>
      </w:r>
    </w:p>
    <w:p>
      <w:pPr>
        <w:pStyle w:val="BodyText"/>
      </w:pPr>
      <w:r>
        <w:rPr>
          <w:b/>
          <w:bCs/>
        </w:rPr>
        <w:t xml:space="preserve">Source claim requiring qualification.</w:t>
      </w:r>
      <w:r>
        <w:t xml:space="preserve"> </w:t>
      </w:r>
      <w:r>
        <w:t xml:space="preserve">The summary page states a minimum ten-year record-keeping rule, but the operative regulations use seven years generally; ten years applies in a narrower unclaimed-wallet/assets context.</w:t>
      </w:r>
    </w:p>
    <w:p>
      <w:pPr>
        <w:pStyle w:val="BodyText"/>
      </w:pPr>
      <w:r>
        <w:rPr>
          <w:b/>
          <w:bCs/>
        </w:rPr>
        <w:t xml:space="preserve">Change in the period.</w:t>
      </w:r>
      <w:r>
        <w:t xml:space="preserve"> </w:t>
      </w:r>
      <w:r>
        <w:t xml:space="preserve">The framework moved from enabling legislation/guidance to two operative sector regulations.</w:t>
      </w:r>
    </w:p>
    <w:p>
      <w:pPr>
        <w:pStyle w:val="BodyText"/>
      </w:pPr>
      <w:r>
        <w:rPr>
          <w:b/>
          <w:bCs/>
        </w:rPr>
        <w:t xml:space="preserve">Significance and analysis.</w:t>
      </w:r>
      <w:r>
        <w:t xml:space="preserve"> </w:t>
      </w:r>
      <w:r>
        <w:t xml:space="preserve">VASPs now face concrete licensing, governance, cloud, cyber, algorithm and personal-data obligations with reportable deadlines. This was the clearest binding digital-regulatory development in the supplied monitoring span.</w:t>
      </w:r>
    </w:p>
    <w:p>
      <w:pPr>
        <w:pStyle w:val="BodyText"/>
      </w:pPr>
      <w:r>
        <w:rPr>
          <w:b/>
          <w:bCs/>
        </w:rPr>
        <w:t xml:space="preserve">Confidence.</w:t>
      </w:r>
      <w:r>
        <w:t xml:space="preserve"> </w:t>
      </w:r>
      <w:r>
        <w:t xml:space="preserve">High — Operative Gazette texts were opened and checked directly.</w:t>
      </w:r>
    </w:p>
    <w:p>
      <w:pPr>
        <w:pStyle w:val="BodyText"/>
      </w:pPr>
      <w:r>
        <w:rPr>
          <w:b/>
          <w:bCs/>
        </w:rPr>
        <w:t xml:space="preserve">Forward checks.</w:t>
      </w:r>
      <w:r>
        <w:t xml:space="preserve"> </w:t>
      </w:r>
      <w:r>
        <w:t xml:space="preserve">Track transitional applications, licensing decisions, supervisory guidance, enforcement and cloud/cross-border implementation.</w:t>
      </w:r>
    </w:p>
    <w:p>
      <w:pPr>
        <w:pStyle w:val="BodyText"/>
      </w:pPr>
      <w:r>
        <w:rPr>
          <w:b/>
          <w:bCs/>
        </w:rPr>
        <w:t xml:space="preserve">Unresolved.</w:t>
      </w:r>
      <w:r>
        <w:t xml:space="preserve"> </w:t>
      </w:r>
      <w:r>
        <w:t xml:space="preserve">First licences/NOCs; enforcement; treatment of specific cloud architectures; publication of reasoned decisions.</w:t>
      </w:r>
    </w:p>
    <w:bookmarkEnd w:id="90"/>
    <w:bookmarkStart w:id="93" w:name="X3b63e2548187ce95ae5fab5051470088ad976c5"/>
    <w:p>
      <w:pPr>
        <w:pStyle w:val="Heading3"/>
      </w:pPr>
      <w:r>
        <w:t xml:space="preserve">EVT-CYB-20260824-PKCERT16 · PKCERT publishes Advisory 16 on synchronized passkeys</w:t>
      </w:r>
    </w:p>
    <w:p>
      <w:pPr>
        <w:pStyle w:val="FirstParagraph"/>
      </w:pPr>
      <w:r>
        <w:rPr>
          <w:b/>
          <w:bCs/>
        </w:rPr>
        <w:t xml:space="preserve">Date / owner / scope.</w:t>
      </w:r>
      <w:r>
        <w:t xml:space="preserve"> </w:t>
      </w:r>
      <w:r>
        <w:t xml:space="preserve">2026-08-24 (identifier and PDF metadata) · PKCERT · Federal / Pakistan.</w:t>
      </w:r>
    </w:p>
    <w:p>
      <w:pPr>
        <w:pStyle w:val="BodyText"/>
      </w:pPr>
      <w:r>
        <w:rPr>
          <w:b/>
          <w:bCs/>
        </w:rPr>
        <w:t xml:space="preserve">Verified status.</w:t>
      </w:r>
      <w:r>
        <w:t xml:space="preserve"> </w:t>
      </w:r>
      <w:r>
        <w:t xml:space="preserve">published advisory.</w:t>
      </w:r>
    </w:p>
    <w:p>
      <w:pPr>
        <w:pStyle w:val="BodyText"/>
      </w:pPr>
      <w:r>
        <w:rPr>
          <w:b/>
          <w:bCs/>
        </w:rPr>
        <w:t xml:space="preserve">Verified development.</w:t>
      </w:r>
      <w:r>
        <w:t xml:space="preserve"> </w:t>
      </w:r>
      <w:r>
        <w:t xml:space="preserve">The live register lists Advisory 16, NCA-16.240826, concerning malware targeting synchronized passkeys on compromised Windows systems. [Briefing provenance: B006, B007, B008, B009, B010, B011, B012, B013, B014; external evidence:</w:t>
      </w:r>
      <w:r>
        <w:t xml:space="preserve"> </w:t>
      </w:r>
      <w:hyperlink r:id="rId91">
        <w:r>
          <w:rPr>
            <w:rStyle w:val="Hyperlink"/>
          </w:rPr>
          <w:t xml:space="preserve">S022</w:t>
        </w:r>
      </w:hyperlink>
      <w:r>
        <w:t xml:space="preserve">,</w:t>
      </w:r>
      <w:r>
        <w:t xml:space="preserve"> </w:t>
      </w:r>
      <w:hyperlink r:id="rId92">
        <w:r>
          <w:rPr>
            <w:rStyle w:val="Hyperlink"/>
          </w:rPr>
          <w:t xml:space="preserve">S023</w:t>
        </w:r>
      </w:hyperlink>
      <w:r>
        <w:t xml:space="preserve">]</w:t>
      </w:r>
    </w:p>
    <w:p>
      <w:pPr>
        <w:pStyle w:val="BodyText"/>
      </w:pPr>
      <w:r>
        <w:rPr>
          <w:b/>
          <w:bCs/>
        </w:rPr>
        <w:t xml:space="preserve">Change in the period.</w:t>
      </w:r>
      <w:r>
        <w:t xml:space="preserve"> </w:t>
      </w:r>
      <w:r>
        <w:t xml:space="preserve">It superseded the corpus’s prior observation that Advisory 15 topped the register.</w:t>
      </w:r>
    </w:p>
    <w:p>
      <w:pPr>
        <w:pStyle w:val="BodyText"/>
      </w:pPr>
      <w:r>
        <w:rPr>
          <w:b/>
          <w:bCs/>
        </w:rPr>
        <w:t xml:space="preserve">Significance and analysis.</w:t>
      </w:r>
      <w:r>
        <w:t xml:space="preserve"> </w:t>
      </w:r>
      <w:r>
        <w:t xml:space="preserve">It is an operational cyber-risk publication, not a new law or incident disclosure. Useful threat guidance, but no evidence of a Pakistan-specific breach or mandated remediation was located.</w:t>
      </w:r>
    </w:p>
    <w:p>
      <w:pPr>
        <w:pStyle w:val="BodyText"/>
      </w:pPr>
      <w:r>
        <w:rPr>
          <w:b/>
          <w:bCs/>
        </w:rPr>
        <w:t xml:space="preserve">Confidence.</w:t>
      </w:r>
      <w:r>
        <w:t xml:space="preserve"> </w:t>
      </w:r>
      <w:r>
        <w:t xml:space="preserve">High — Official PDF and register; date is metadata-supported but exact release time is unavailable.</w:t>
      </w:r>
    </w:p>
    <w:p>
      <w:pPr>
        <w:pStyle w:val="BodyText"/>
      </w:pPr>
      <w:r>
        <w:rPr>
          <w:b/>
          <w:bCs/>
        </w:rPr>
        <w:t xml:space="preserve">Forward checks.</w:t>
      </w:r>
      <w:r>
        <w:t xml:space="preserve"> </w:t>
      </w:r>
      <w:r>
        <w:t xml:space="preserve">Track agency adoption and any incident reporting.</w:t>
      </w:r>
    </w:p>
    <w:p>
      <w:pPr>
        <w:pStyle w:val="BodyText"/>
      </w:pPr>
      <w:r>
        <w:rPr>
          <w:b/>
          <w:bCs/>
        </w:rPr>
        <w:t xml:space="preserve">Unresolved.</w:t>
      </w:r>
      <w:r>
        <w:t xml:space="preserve"> </w:t>
      </w:r>
      <w:r>
        <w:t xml:space="preserve">Exact publication timestamp; implementation by covered entities.</w:t>
      </w:r>
    </w:p>
    <w:bookmarkEnd w:id="93"/>
    <w:bookmarkStart w:id="95" w:name="Xd558d1dd1a177b42fba97c4f8ea0264089aed94"/>
    <w:p>
      <w:pPr>
        <w:pStyle w:val="Heading3"/>
      </w:pPr>
      <w:r>
        <w:t xml:space="preserve">EVT-CYB-20260824-PKCERT17 · PKCERT publishes Advisory 17 on an Acrobat extension exposure</w:t>
      </w:r>
    </w:p>
    <w:p>
      <w:pPr>
        <w:pStyle w:val="FirstParagraph"/>
      </w:pPr>
      <w:r>
        <w:rPr>
          <w:b/>
          <w:bCs/>
        </w:rPr>
        <w:t xml:space="preserve">Date / owner / scope.</w:t>
      </w:r>
      <w:r>
        <w:t xml:space="preserve"> </w:t>
      </w:r>
      <w:r>
        <w:t xml:space="preserve">2026-08-24 (identifier and PDF metadata) · PKCERT · Federal / Pakistan.</w:t>
      </w:r>
    </w:p>
    <w:p>
      <w:pPr>
        <w:pStyle w:val="BodyText"/>
      </w:pPr>
      <w:r>
        <w:rPr>
          <w:b/>
          <w:bCs/>
        </w:rPr>
        <w:t xml:space="preserve">Verified status.</w:t>
      </w:r>
      <w:r>
        <w:t xml:space="preserve"> </w:t>
      </w:r>
      <w:r>
        <w:t xml:space="preserve">published advisory.</w:t>
      </w:r>
    </w:p>
    <w:p>
      <w:pPr>
        <w:pStyle w:val="BodyText"/>
      </w:pPr>
      <w:r>
        <w:rPr>
          <w:b/>
          <w:bCs/>
        </w:rPr>
        <w:t xml:space="preserve">Verified development.</w:t>
      </w:r>
      <w:r>
        <w:t xml:space="preserve"> </w:t>
      </w:r>
      <w:r>
        <w:t xml:space="preserve">The live register lists Advisory 17, NCA-17.240826, on an Adobe Acrobat Chrome extension vulnerability exposing WhatsApp Web sessions. [Briefing provenance: B006, B007, B008, B009, B010, B011, B012, B013, B014; external evidence:</w:t>
      </w:r>
      <w:r>
        <w:t xml:space="preserve"> </w:t>
      </w:r>
      <w:hyperlink r:id="rId91">
        <w:r>
          <w:rPr>
            <w:rStyle w:val="Hyperlink"/>
          </w:rPr>
          <w:t xml:space="preserve">S022</w:t>
        </w:r>
      </w:hyperlink>
      <w:r>
        <w:t xml:space="preserve">,</w:t>
      </w:r>
      <w:r>
        <w:t xml:space="preserve"> </w:t>
      </w:r>
      <w:hyperlink r:id="rId94">
        <w:r>
          <w:rPr>
            <w:rStyle w:val="Hyperlink"/>
          </w:rPr>
          <w:t xml:space="preserve">S024</w:t>
        </w:r>
      </w:hyperlink>
      <w:r>
        <w:t xml:space="preserve">]</w:t>
      </w:r>
    </w:p>
    <w:p>
      <w:pPr>
        <w:pStyle w:val="BodyText"/>
      </w:pPr>
      <w:r>
        <w:rPr>
          <w:b/>
          <w:bCs/>
        </w:rPr>
        <w:t xml:space="preserve">Change in the period.</w:t>
      </w:r>
      <w:r>
        <w:t xml:space="preserve"> </w:t>
      </w:r>
      <w:r>
        <w:t xml:space="preserve">The advisory became the top visible 2026 listing by the B006 cutoff.</w:t>
      </w:r>
    </w:p>
    <w:p>
      <w:pPr>
        <w:pStyle w:val="BodyText"/>
      </w:pPr>
      <w:r>
        <w:rPr>
          <w:b/>
          <w:bCs/>
        </w:rPr>
        <w:t xml:space="preserve">Significance and analysis.</w:t>
      </w:r>
      <w:r>
        <w:t xml:space="preserve"> </w:t>
      </w:r>
      <w:r>
        <w:t xml:space="preserve">The notice expands official threat guidance relevant to organizational browsers and messaging sessions. It should not be treated as evidence of a Pakistan-specific compromise.</w:t>
      </w:r>
    </w:p>
    <w:p>
      <w:pPr>
        <w:pStyle w:val="BodyText"/>
      </w:pPr>
      <w:r>
        <w:rPr>
          <w:b/>
          <w:bCs/>
        </w:rPr>
        <w:t xml:space="preserve">Confidence.</w:t>
      </w:r>
      <w:r>
        <w:t xml:space="preserve"> </w:t>
      </w:r>
      <w:r>
        <w:t xml:space="preserve">High — Official PDF and register; exact release time is unavailable.</w:t>
      </w:r>
    </w:p>
    <w:p>
      <w:pPr>
        <w:pStyle w:val="BodyText"/>
      </w:pPr>
      <w:r>
        <w:rPr>
          <w:b/>
          <w:bCs/>
        </w:rPr>
        <w:t xml:space="preserve">Forward checks.</w:t>
      </w:r>
      <w:r>
        <w:t xml:space="preserve"> </w:t>
      </w:r>
      <w:r>
        <w:t xml:space="preserve">Monitor follow-on directives or incident notices.</w:t>
      </w:r>
    </w:p>
    <w:p>
      <w:pPr>
        <w:pStyle w:val="BodyText"/>
      </w:pPr>
      <w:r>
        <w:rPr>
          <w:b/>
          <w:bCs/>
        </w:rPr>
        <w:t xml:space="preserve">Unresolved.</w:t>
      </w:r>
      <w:r>
        <w:t xml:space="preserve"> </w:t>
      </w:r>
      <w:r>
        <w:t xml:space="preserve">Exact publication timestamp; affected-estate evidence; implementation uptake.</w:t>
      </w:r>
    </w:p>
    <w:bookmarkEnd w:id="95"/>
    <w:bookmarkStart w:id="98" w:name="X065dc2b9df1f93330eb0a2409dcb6f2a41d20f8"/>
    <w:p>
      <w:pPr>
        <w:pStyle w:val="Heading3"/>
      </w:pPr>
      <w:r>
        <w:t xml:space="preserve">EVT-TEL-20260828-AMENDMENT-WITHDRAWN · Pakistan Telecommunication amendment bill withdrawn</w:t>
      </w:r>
    </w:p>
    <w:p>
      <w:pPr>
        <w:pStyle w:val="FirstParagraph"/>
      </w:pPr>
      <w:r>
        <w:rPr>
          <w:b/>
          <w:bCs/>
        </w:rPr>
        <w:t xml:space="preserve">Date / owner / scope.</w:t>
      </w:r>
      <w:r>
        <w:t xml:space="preserve"> </w:t>
      </w:r>
      <w:r>
        <w:t xml:space="preserve">2026-08-28 · Parliament; MoITT · Federal / Islamabad.</w:t>
      </w:r>
    </w:p>
    <w:p>
      <w:pPr>
        <w:pStyle w:val="BodyText"/>
      </w:pPr>
      <w:r>
        <w:rPr>
          <w:b/>
          <w:bCs/>
        </w:rPr>
        <w:t xml:space="preserve">Verified status.</w:t>
      </w:r>
      <w:r>
        <w:t xml:space="preserve"> </w:t>
      </w:r>
      <w:r>
        <w:t xml:space="preserve">withdrawn; replacement announced but not introduced.</w:t>
      </w:r>
    </w:p>
    <w:p>
      <w:pPr>
        <w:pStyle w:val="BodyText"/>
      </w:pPr>
      <w:r>
        <w:rPr>
          <w:b/>
          <w:bCs/>
        </w:rPr>
        <w:t xml:space="preserve">Verified development.</w:t>
      </w:r>
      <w:r>
        <w:t xml:space="preserve"> </w:t>
      </w:r>
      <w:r>
        <w:t xml:space="preserve">The Senate register records the bill withdrawn in the House on 28 August. MoITT said it intended a fresh bill retaining the proposal’s essence. [Briefing provenance: B009, B010; external evidence:</w:t>
      </w:r>
      <w:r>
        <w:t xml:space="preserve"> </w:t>
      </w:r>
      <w:hyperlink r:id="rId96">
        <w:r>
          <w:rPr>
            <w:rStyle w:val="Hyperlink"/>
          </w:rPr>
          <w:t xml:space="preserve">S025</w:t>
        </w:r>
      </w:hyperlink>
      <w:r>
        <w:t xml:space="preserve">,</w:t>
      </w:r>
      <w:r>
        <w:t xml:space="preserve"> </w:t>
      </w:r>
      <w:hyperlink r:id="rId97">
        <w:r>
          <w:rPr>
            <w:rStyle w:val="Hyperlink"/>
          </w:rPr>
          <w:t xml:space="preserve">S026</w:t>
        </w:r>
      </w:hyperlink>
      <w:r>
        <w:t xml:space="preserve">]</w:t>
      </w:r>
    </w:p>
    <w:p>
      <w:pPr>
        <w:pStyle w:val="BodyText"/>
      </w:pPr>
      <w:r>
        <w:rPr>
          <w:b/>
          <w:bCs/>
        </w:rPr>
        <w:t xml:space="preserve">Change in the period.</w:t>
      </w:r>
      <w:r>
        <w:t xml:space="preserve"> </w:t>
      </w:r>
      <w:r>
        <w:t xml:space="preserve">The pending bill ceased to advance; the replacement remained executive intent at cutoff.</w:t>
      </w:r>
    </w:p>
    <w:p>
      <w:pPr>
        <w:pStyle w:val="BodyText"/>
      </w:pPr>
      <w:r>
        <w:rPr>
          <w:b/>
          <w:bCs/>
        </w:rPr>
        <w:t xml:space="preserve">Significance and analysis.</w:t>
      </w:r>
      <w:r>
        <w:t xml:space="preserve"> </w:t>
      </w:r>
      <w:r>
        <w:t xml:space="preserve">No operative telecom-law change arose from the withdrawn text, reducing immediate compliance impact but preserving policy uncertainty. Treat future legislation as a new event requiring a new text and parliamentary lifecycle.</w:t>
      </w:r>
    </w:p>
    <w:p>
      <w:pPr>
        <w:pStyle w:val="BodyText"/>
      </w:pPr>
      <w:r>
        <w:rPr>
          <w:b/>
          <w:bCs/>
        </w:rPr>
        <w:t xml:space="preserve">Confidence.</w:t>
      </w:r>
      <w:r>
        <w:t xml:space="preserve"> </w:t>
      </w:r>
      <w:r>
        <w:t xml:space="preserve">High — Official executive and parliamentary records align on withdrawal.</w:t>
      </w:r>
    </w:p>
    <w:p>
      <w:pPr>
        <w:pStyle w:val="BodyText"/>
      </w:pPr>
      <w:r>
        <w:rPr>
          <w:b/>
          <w:bCs/>
        </w:rPr>
        <w:t xml:space="preserve">Forward checks.</w:t>
      </w:r>
      <w:r>
        <w:t xml:space="preserve"> </w:t>
      </w:r>
      <w:r>
        <w:t xml:space="preserve">Watch for introduction, referral, amendments, passage, assent, Gazette and commencement.</w:t>
      </w:r>
    </w:p>
    <w:p>
      <w:pPr>
        <w:pStyle w:val="BodyText"/>
      </w:pPr>
      <w:r>
        <w:rPr>
          <w:b/>
          <w:bCs/>
        </w:rPr>
        <w:t xml:space="preserve">Unresolved.</w:t>
      </w:r>
      <w:r>
        <w:t xml:space="preserve"> </w:t>
      </w:r>
      <w:r>
        <w:t xml:space="preserve">Successor text, title, introduction date and operative provisions.</w:t>
      </w:r>
    </w:p>
    <w:bookmarkEnd w:id="98"/>
    <w:bookmarkStart w:id="101" w:name="Xe234ea73b2c963a4c59da69c838b02565adc2fa"/>
    <w:p>
      <w:pPr>
        <w:pStyle w:val="Heading3"/>
      </w:pPr>
      <w:r>
        <w:t xml:space="preserve">EVT-KP-20260821-DIGITAL-PAYMENTS · KP Digital Payments Bill passage claim conflicts with official tracker</w:t>
      </w:r>
    </w:p>
    <w:p>
      <w:pPr>
        <w:pStyle w:val="FirstParagraph"/>
      </w:pPr>
      <w:r>
        <w:rPr>
          <w:b/>
          <w:bCs/>
        </w:rPr>
        <w:t xml:space="preserve">Date / owner / scope.</w:t>
      </w:r>
      <w:r>
        <w:t xml:space="preserve"> </w:t>
      </w:r>
      <w:r>
        <w:t xml:space="preserve">2026-08-21 (reported) · Khyber Pakhtunkhwa Assembly · Khyber Pakhtunkhwa / Peshawar.</w:t>
      </w:r>
    </w:p>
    <w:p>
      <w:pPr>
        <w:pStyle w:val="BodyText"/>
      </w:pPr>
      <w:r>
        <w:rPr>
          <w:b/>
          <w:bCs/>
        </w:rPr>
        <w:t xml:space="preserve">Verified status.</w:t>
      </w:r>
      <w:r>
        <w:t xml:space="preserve"> </w:t>
      </w:r>
      <w:r>
        <w:t xml:space="preserve">officially referred to committee; reported passage unverified.</w:t>
      </w:r>
    </w:p>
    <w:p>
      <w:pPr>
        <w:pStyle w:val="BodyText"/>
      </w:pPr>
      <w:r>
        <w:rPr>
          <w:b/>
          <w:bCs/>
        </w:rPr>
        <w:t xml:space="preserve">Verified development.</w:t>
      </w:r>
      <w:r>
        <w:t xml:space="preserve"> </w:t>
      </w:r>
      <w:r>
        <w:t xml:space="preserve">The official tracker currently shows the bill introduced on 6 April 2026 and referred to Standing Committee No. 10. [Briefing provenance: B004; external evidence:</w:t>
      </w:r>
      <w:r>
        <w:t xml:space="preserve"> </w:t>
      </w:r>
      <w:hyperlink r:id="rId99">
        <w:r>
          <w:rPr>
            <w:rStyle w:val="Hyperlink"/>
          </w:rPr>
          <w:t xml:space="preserve">S027</w:t>
        </w:r>
      </w:hyperlink>
      <w:r>
        <w:t xml:space="preserve">,</w:t>
      </w:r>
      <w:r>
        <w:t xml:space="preserve"> </w:t>
      </w:r>
      <w:hyperlink r:id="rId100">
        <w:r>
          <w:rPr>
            <w:rStyle w:val="Hyperlink"/>
          </w:rPr>
          <w:t xml:space="preserve">S028</w:t>
        </w:r>
      </w:hyperlink>
      <w:r>
        <w:t xml:space="preserve">]</w:t>
      </w:r>
    </w:p>
    <w:p>
      <w:pPr>
        <w:pStyle w:val="BodyText"/>
      </w:pPr>
      <w:r>
        <w:rPr>
          <w:b/>
          <w:bCs/>
        </w:rPr>
        <w:t xml:space="preserve">Source claim requiring qualification.</w:t>
      </w:r>
      <w:r>
        <w:t xml:space="preserve"> </w:t>
      </w:r>
      <w:r>
        <w:t xml:space="preserve">A news headline says the Assembly approved the bill on 21 August, while the article body also describes it as introduced.</w:t>
      </w:r>
    </w:p>
    <w:p>
      <w:pPr>
        <w:pStyle w:val="BodyText"/>
      </w:pPr>
      <w:r>
        <w:rPr>
          <w:b/>
          <w:bCs/>
        </w:rPr>
        <w:t xml:space="preserve">Change in the period.</w:t>
      </w:r>
      <w:r>
        <w:t xml:space="preserve"> </w:t>
      </w:r>
      <w:r>
        <w:t xml:space="preserve">A reported passage claim appeared, but authoritative disposition did not confirm it.</w:t>
      </w:r>
    </w:p>
    <w:p>
      <w:pPr>
        <w:pStyle w:val="BodyText"/>
      </w:pPr>
      <w:r>
        <w:rPr>
          <w:b/>
          <w:bCs/>
        </w:rPr>
        <w:t xml:space="preserve">Significance and analysis.</w:t>
      </w:r>
      <w:r>
        <w:t xml:space="preserve"> </w:t>
      </w:r>
      <w:r>
        <w:t xml:space="preserve">Misclassifying the bill as enacted would falsely create payment obligations and a rulemaking clock. No Act, assent, Gazette or commencement is verified.</w:t>
      </w:r>
    </w:p>
    <w:p>
      <w:pPr>
        <w:pStyle w:val="BodyText"/>
      </w:pPr>
      <w:r>
        <w:rPr>
          <w:b/>
          <w:bCs/>
        </w:rPr>
        <w:t xml:space="preserve">Confidence.</w:t>
      </w:r>
      <w:r>
        <w:t xml:space="preserve"> </w:t>
      </w:r>
      <w:r>
        <w:t xml:space="preserve">High — High on current official status; low on reported passage.</w:t>
      </w:r>
    </w:p>
    <w:p>
      <w:pPr>
        <w:pStyle w:val="BodyText"/>
      </w:pPr>
      <w:r>
        <w:rPr>
          <w:b/>
          <w:bCs/>
        </w:rPr>
        <w:t xml:space="preserve">Forward checks.</w:t>
      </w:r>
      <w:r>
        <w:t xml:space="preserve"> </w:t>
      </w:r>
      <w:r>
        <w:t xml:space="preserve">Recheck committee report, passed-bills register, assent and Gazette.</w:t>
      </w:r>
    </w:p>
    <w:p>
      <w:pPr>
        <w:pStyle w:val="BodyText"/>
      </w:pPr>
      <w:r>
        <w:rPr>
          <w:b/>
          <w:bCs/>
        </w:rPr>
        <w:t xml:space="preserve">Unresolved.</w:t>
      </w:r>
      <w:r>
        <w:t xml:space="preserve"> </w:t>
      </w:r>
      <w:r>
        <w:t xml:space="preserve">Authoritative 21 August proceedings; final text; vote; assent; Gazette; commencement; rulemaking.</w:t>
      </w:r>
    </w:p>
    <w:bookmarkEnd w:id="101"/>
    <w:bookmarkStart w:id="103" w:name="Xe5b0ab2c44bc05b1fae5172f259f66233fb2fa5"/>
    <w:p>
      <w:pPr>
        <w:pStyle w:val="Heading3"/>
      </w:pPr>
      <w:r>
        <w:t xml:space="preserve">EVT-KP-20260827-VIRTUAL-WORKPLACE · KP committee recommends digital-workplace harassment amendments</w:t>
      </w:r>
    </w:p>
    <w:p>
      <w:pPr>
        <w:pStyle w:val="FirstParagraph"/>
      </w:pPr>
      <w:r>
        <w:rPr>
          <w:b/>
          <w:bCs/>
        </w:rPr>
        <w:t xml:space="preserve">Date / owner / scope.</w:t>
      </w:r>
      <w:r>
        <w:t xml:space="preserve"> </w:t>
      </w:r>
      <w:r>
        <w:t xml:space="preserve">2026-08-27 · KP Assembly Standing Committee · Khyber Pakhtunkhwa / Peshawar.</w:t>
      </w:r>
    </w:p>
    <w:p>
      <w:pPr>
        <w:pStyle w:val="BodyText"/>
      </w:pPr>
      <w:r>
        <w:rPr>
          <w:b/>
          <w:bCs/>
        </w:rPr>
        <w:t xml:space="preserve">Verified status.</w:t>
      </w:r>
      <w:r>
        <w:t xml:space="preserve"> </w:t>
      </w:r>
      <w:r>
        <w:t xml:space="preserve">committee recommendation; not enacted.</w:t>
      </w:r>
    </w:p>
    <w:p>
      <w:pPr>
        <w:pStyle w:val="BodyText"/>
      </w:pPr>
      <w:r>
        <w:rPr>
          <w:b/>
          <w:bCs/>
        </w:rPr>
        <w:t xml:space="preserve">Verified development.</w:t>
      </w:r>
      <w:r>
        <w:t xml:space="preserve"> </w:t>
      </w:r>
      <w:r>
        <w:t xml:space="preserve">A provincial committee considered and recommended amendments extending workplace-protection concepts to digital, virtual and remote environments and electronic evidence. [Briefing provenance: B008; external evidence:</w:t>
      </w:r>
      <w:r>
        <w:t xml:space="preserve"> </w:t>
      </w:r>
      <w:hyperlink r:id="rId102">
        <w:r>
          <w:rPr>
            <w:rStyle w:val="Hyperlink"/>
          </w:rPr>
          <w:t xml:space="preserve">S029</w:t>
        </w:r>
      </w:hyperlink>
      <w:r>
        <w:t xml:space="preserve">]</w:t>
      </w:r>
    </w:p>
    <w:p>
      <w:pPr>
        <w:pStyle w:val="BodyText"/>
      </w:pPr>
      <w:r>
        <w:rPr>
          <w:b/>
          <w:bCs/>
        </w:rPr>
        <w:t xml:space="preserve">Change in the period.</w:t>
      </w:r>
      <w:r>
        <w:t xml:space="preserve"> </w:t>
      </w:r>
      <w:r>
        <w:t xml:space="preserve">The proposal advanced at committee level only.</w:t>
      </w:r>
    </w:p>
    <w:p>
      <w:pPr>
        <w:pStyle w:val="BodyText"/>
      </w:pPr>
      <w:r>
        <w:rPr>
          <w:b/>
          <w:bCs/>
        </w:rPr>
        <w:t xml:space="preserve">Significance and analysis.</w:t>
      </w:r>
      <w:r>
        <w:t xml:space="preserve"> </w:t>
      </w:r>
      <w:r>
        <w:t xml:space="preserve">It signals recognition of digitally mediated workplace harms but does not yet alter legal duties. Evidence, privacy, jurisdiction and platform-process rules remain central design questions.</w:t>
      </w:r>
    </w:p>
    <w:p>
      <w:pPr>
        <w:pStyle w:val="BodyText"/>
      </w:pPr>
      <w:r>
        <w:rPr>
          <w:b/>
          <w:bCs/>
        </w:rPr>
        <w:t xml:space="preserve">Confidence.</w:t>
      </w:r>
      <w:r>
        <w:t xml:space="preserve"> </w:t>
      </w:r>
      <w:r>
        <w:t xml:space="preserve">High — Official provincial release is clear about committee stage.</w:t>
      </w:r>
    </w:p>
    <w:p>
      <w:pPr>
        <w:pStyle w:val="BodyText"/>
      </w:pPr>
      <w:r>
        <w:rPr>
          <w:b/>
          <w:bCs/>
        </w:rPr>
        <w:t xml:space="preserve">Forward checks.</w:t>
      </w:r>
      <w:r>
        <w:t xml:space="preserve"> </w:t>
      </w:r>
      <w:r>
        <w:t xml:space="preserve">Track bill text, Assembly vote, assent, Gazette and rules.</w:t>
      </w:r>
    </w:p>
    <w:p>
      <w:pPr>
        <w:pStyle w:val="BodyText"/>
      </w:pPr>
      <w:r>
        <w:rPr>
          <w:b/>
          <w:bCs/>
        </w:rPr>
        <w:t xml:space="preserve">Unresolved.</w:t>
      </w:r>
      <w:r>
        <w:t xml:space="preserve"> </w:t>
      </w:r>
      <w:r>
        <w:t xml:space="preserve">Amendment text; evidentiary safeguards; vote; assent; commencement.</w:t>
      </w:r>
    </w:p>
    <w:bookmarkEnd w:id="103"/>
    <w:bookmarkStart w:id="104" w:name="X4436fb14ea2b3d2ee0d8b8ad72fa19b2a6e316b"/>
    <w:p>
      <w:pPr>
        <w:pStyle w:val="Heading3"/>
      </w:pPr>
      <w:r>
        <w:t xml:space="preserve">EVT-SECP-20260827-C19 · SECP Circular No. 19 of 2026 on investor onboarding</w:t>
      </w:r>
    </w:p>
    <w:p>
      <w:pPr>
        <w:pStyle w:val="FirstParagraph"/>
      </w:pPr>
      <w:r>
        <w:rPr>
          <w:b/>
          <w:bCs/>
        </w:rPr>
        <w:t xml:space="preserve">Date / owner / scope.</w:t>
      </w:r>
      <w:r>
        <w:t xml:space="preserve"> </w:t>
      </w:r>
      <w:r>
        <w:t xml:space="preserve">issued 2026-08-25; posted 2026-08-27 · Securities and Exchange Commission of Pakistan · Federal / Islamabad.</w:t>
      </w:r>
    </w:p>
    <w:p>
      <w:pPr>
        <w:pStyle w:val="BodyText"/>
      </w:pPr>
      <w:r>
        <w:rPr>
          <w:b/>
          <w:bCs/>
        </w:rPr>
        <w:t xml:space="preserve">Verified status.</w:t>
      </w:r>
      <w:r>
        <w:t xml:space="preserve"> </w:t>
      </w:r>
      <w:r>
        <w:t xml:space="preserve">final issued circular; commencement date unstated; three-month transition.</w:t>
      </w:r>
    </w:p>
    <w:p>
      <w:pPr>
        <w:pStyle w:val="BodyText"/>
      </w:pPr>
      <w:r>
        <w:rPr>
          <w:b/>
          <w:bCs/>
        </w:rPr>
        <w:t xml:space="preserve">Verified development.</w:t>
      </w:r>
      <w:r>
        <w:t xml:space="preserve"> </w:t>
      </w:r>
      <w:r>
        <w:t xml:space="preserve">Circular 19/2026 was issued on 25 August and posted on the official register on 27 August. It repeals Circular 6/2023 while preserving prior actions. For complete individual-customer documents, the maximum accept/decline period is one working day for Sehl/Sahulat accounts and two working days for Normal Accounts; deficiencies must be communicated within the same period and rejection reasons supplied in writing. Firms have three months to align forms and establish portal connectivity, subject to extension. [Briefing provenance: B008; external evidence:</w:t>
      </w:r>
      <w:r>
        <w:t xml:space="preserve"> </w:t>
      </w:r>
      <w:hyperlink r:id="rId15">
        <w:r>
          <w:rPr>
            <w:rStyle w:val="Hyperlink"/>
          </w:rPr>
          <w:t xml:space="preserve">S101</w:t>
        </w:r>
      </w:hyperlink>
      <w:r>
        <w:t xml:space="preserve">,</w:t>
      </w:r>
      <w:r>
        <w:t xml:space="preserve"> </w:t>
      </w:r>
      <w:hyperlink r:id="rId16">
        <w:r>
          <w:rPr>
            <w:rStyle w:val="Hyperlink"/>
          </w:rPr>
          <w:t xml:space="preserve">S102</w:t>
        </w:r>
      </w:hyperlink>
      <w:r>
        <w:t xml:space="preserve">,</w:t>
      </w:r>
      <w:r>
        <w:t xml:space="preserve"> </w:t>
      </w:r>
      <w:hyperlink r:id="rId17">
        <w:r>
          <w:rPr>
            <w:rStyle w:val="Hyperlink"/>
          </w:rPr>
          <w:t xml:space="preserve">S103</w:t>
        </w:r>
      </w:hyperlink>
      <w:r>
        <w:t xml:space="preserve">,</w:t>
      </w:r>
      <w:r>
        <w:t xml:space="preserve"> </w:t>
      </w:r>
      <w:hyperlink r:id="rId18">
        <w:r>
          <w:rPr>
            <w:rStyle w:val="Hyperlink"/>
          </w:rPr>
          <w:t xml:space="preserve">S104</w:t>
        </w:r>
      </w:hyperlink>
      <w:r>
        <w:t xml:space="preserve">]</w:t>
      </w:r>
    </w:p>
    <w:p>
      <w:pPr>
        <w:pStyle w:val="BodyText"/>
      </w:pPr>
      <w:r>
        <w:rPr>
          <w:b/>
          <w:bCs/>
        </w:rPr>
        <w:t xml:space="preserve">Source claim requiring qualification.</w:t>
      </w:r>
      <w:r>
        <w:t xml:space="preserve"> </w:t>
      </w:r>
      <w:r>
        <w:t xml:space="preserve">Government reporting linked the reform to a 2.5 million investor-base objective; that is policy context, not an intermediary obligation.</w:t>
      </w:r>
    </w:p>
    <w:p>
      <w:pPr>
        <w:pStyle w:val="BodyText"/>
      </w:pPr>
      <w:r>
        <w:rPr>
          <w:b/>
          <w:bCs/>
        </w:rPr>
        <w:t xml:space="preserve">Change in the period.</w:t>
      </w:r>
      <w:r>
        <w:t xml:space="preserve"> </w:t>
      </w:r>
      <w:r>
        <w:t xml:space="preserve">A final onboarding framework replaced the 2023 circular and introduced measurable processing deadlines and transition requirements.</w:t>
      </w:r>
    </w:p>
    <w:p>
      <w:pPr>
        <w:pStyle w:val="BodyText"/>
      </w:pPr>
      <w:r>
        <w:rPr>
          <w:b/>
          <w:bCs/>
        </w:rPr>
        <w:t xml:space="preserve">Significance and analysis.</w:t>
      </w:r>
      <w:r>
        <w:t xml:space="preserve"> </w:t>
      </w:r>
      <w:r>
        <w:t xml:space="preserve">The circular converts a general digitisation agenda into binding process obligations for specified securities and financial-market intermediaries. Do not infer an effective date, extend the individual-account turnaround to juridical applicants, or treat issuance as proof of intermediary compliance.</w:t>
      </w:r>
    </w:p>
    <w:p>
      <w:pPr>
        <w:pStyle w:val="BodyText"/>
      </w:pPr>
      <w:r>
        <w:rPr>
          <w:b/>
          <w:bCs/>
        </w:rPr>
        <w:t xml:space="preserve">Confidence.</w:t>
      </w:r>
      <w:r>
        <w:t xml:space="preserve"> </w:t>
      </w:r>
      <w:r>
        <w:t xml:space="preserve">High — Official register and eight-page circular were inspected directly; dates and provisions were cross-checked against two reputable reports.</w:t>
      </w:r>
    </w:p>
    <w:p>
      <w:pPr>
        <w:pStyle w:val="BodyText"/>
      </w:pPr>
      <w:r>
        <w:rPr>
          <w:b/>
          <w:bCs/>
        </w:rPr>
        <w:t xml:space="preserve">Forward checks.</w:t>
      </w:r>
      <w:r>
        <w:t xml:space="preserve"> </w:t>
      </w:r>
      <w:r>
        <w:t xml:space="preserve">Track clarification of the immediate-connectivity language, the transition end point, extensions, portal readiness, rejection data and supervisory compliance.</w:t>
      </w:r>
    </w:p>
    <w:p>
      <w:pPr>
        <w:pStyle w:val="BodyText"/>
      </w:pPr>
      <w:r>
        <w:rPr>
          <w:b/>
          <w:bCs/>
        </w:rPr>
        <w:t xml:space="preserve">Unresolved.</w:t>
      </w:r>
      <w:r>
        <w:t xml:space="preserve"> </w:t>
      </w:r>
      <w:r>
        <w:t xml:space="preserve">Express effective date; juridical-person turnaround; reconciliation of immediate connectivity with the transition; extensions; operational compliance.</w:t>
      </w:r>
    </w:p>
    <w:bookmarkEnd w:id="104"/>
    <w:bookmarkStart w:id="106" w:name="X7fcdd2c96cf1b2ed1d0d6bd26e2e9062f10810c"/>
    <w:p>
      <w:pPr>
        <w:pStyle w:val="Heading3"/>
      </w:pPr>
      <w:r>
        <w:t xml:space="preserve">EVT-PLAT-20260901-PUNJAB-U16 · Punjab Assembly reportedly passes under-16 social-media resolution</w:t>
      </w:r>
    </w:p>
    <w:p>
      <w:pPr>
        <w:pStyle w:val="FirstParagraph"/>
      </w:pPr>
      <w:r>
        <w:rPr>
          <w:b/>
          <w:bCs/>
        </w:rPr>
        <w:t xml:space="preserve">Date / owner / scope.</w:t>
      </w:r>
      <w:r>
        <w:t xml:space="preserve"> </w:t>
      </w:r>
      <w:r>
        <w:t xml:space="preserve">2026-09-01 · Punjab Assembly · Punjab / Lahore.</w:t>
      </w:r>
    </w:p>
    <w:p>
      <w:pPr>
        <w:pStyle w:val="BodyText"/>
      </w:pPr>
      <w:r>
        <w:rPr>
          <w:b/>
          <w:bCs/>
        </w:rPr>
        <w:t xml:space="preserve">Verified status.</w:t>
      </w:r>
      <w:r>
        <w:t xml:space="preserve"> </w:t>
      </w:r>
      <w:r>
        <w:t xml:space="preserve">reported non-binding resolution; official text unavailable.</w:t>
      </w:r>
    </w:p>
    <w:p>
      <w:pPr>
        <w:pStyle w:val="BodyText"/>
      </w:pPr>
      <w:r>
        <w:rPr>
          <w:b/>
          <w:bCs/>
        </w:rPr>
        <w:t xml:space="preserve">Verified development.</w:t>
      </w:r>
      <w:r>
        <w:t xml:space="preserve"> </w:t>
      </w:r>
      <w:r>
        <w:t xml:space="preserve">A news report says the Assembly adopted a resolution urging restrictions and age verification for under-16 accounts. [Briefing provenance: B013; external evidence:</w:t>
      </w:r>
      <w:r>
        <w:t xml:space="preserve"> </w:t>
      </w:r>
      <w:hyperlink r:id="rId105">
        <w:r>
          <w:rPr>
            <w:rStyle w:val="Hyperlink"/>
          </w:rPr>
          <w:t xml:space="preserve">S032</w:t>
        </w:r>
      </w:hyperlink>
      <w:r>
        <w:t xml:space="preserve">]</w:t>
      </w:r>
    </w:p>
    <w:p>
      <w:pPr>
        <w:pStyle w:val="BodyText"/>
      </w:pPr>
      <w:r>
        <w:rPr>
          <w:b/>
          <w:bCs/>
        </w:rPr>
        <w:t xml:space="preserve">Change in the period.</w:t>
      </w:r>
      <w:r>
        <w:t xml:space="preserve"> </w:t>
      </w:r>
      <w:r>
        <w:t xml:space="preserve">A provincial political recommendation entered the debate; no enacted platform duty followed.</w:t>
      </w:r>
    </w:p>
    <w:p>
      <w:pPr>
        <w:pStyle w:val="BodyText"/>
      </w:pPr>
      <w:r>
        <w:rPr>
          <w:b/>
          <w:bCs/>
        </w:rPr>
        <w:t xml:space="preserve">Significance and analysis.</w:t>
      </w:r>
      <w:r>
        <w:t xml:space="preserve"> </w:t>
      </w:r>
      <w:r>
        <w:t xml:space="preserve">Age assurance could affect biometric processing, exclusion, appeals and federal-provincial competence. The resolution is agenda-setting, not legislation or a PTA rule.</w:t>
      </w:r>
    </w:p>
    <w:p>
      <w:pPr>
        <w:pStyle w:val="BodyText"/>
      </w:pPr>
      <w:r>
        <w:rPr>
          <w:b/>
          <w:bCs/>
        </w:rPr>
        <w:t xml:space="preserve">Confidence.</w:t>
      </w:r>
      <w:r>
        <w:t xml:space="preserve"> </w:t>
      </w:r>
      <w:r>
        <w:t xml:space="preserve">Low — One credible report; no official resolution text located.</w:t>
      </w:r>
    </w:p>
    <w:p>
      <w:pPr>
        <w:pStyle w:val="BodyText"/>
      </w:pPr>
      <w:r>
        <w:rPr>
          <w:b/>
          <w:bCs/>
        </w:rPr>
        <w:t xml:space="preserve">Forward checks.</w:t>
      </w:r>
      <w:r>
        <w:t xml:space="preserve"> </w:t>
      </w:r>
      <w:r>
        <w:t xml:space="preserve">Obtain the official resolution and track any bill, PTA instrument or implementation design.</w:t>
      </w:r>
    </w:p>
    <w:p>
      <w:pPr>
        <w:pStyle w:val="BodyText"/>
      </w:pPr>
      <w:r>
        <w:rPr>
          <w:b/>
          <w:bCs/>
        </w:rPr>
        <w:t xml:space="preserve">Unresolved.</w:t>
      </w:r>
      <w:r>
        <w:t xml:space="preserve"> </w:t>
      </w:r>
      <w:r>
        <w:t xml:space="preserve">Official text; legal route; verification method; retention; redress; federal authority.</w:t>
      </w:r>
    </w:p>
    <w:bookmarkEnd w:id="106"/>
    <w:bookmarkStart w:id="109" w:name="Xdad9de8439601c1615f63e4276c17b8a5358aa0"/>
    <w:p>
      <w:pPr>
        <w:pStyle w:val="Heading3"/>
      </w:pPr>
      <w:r>
        <w:t xml:space="preserve">EVT-PLAT-20260831-IHC-U16 · IHC seeks replies in under-16 age-verification petition</w:t>
      </w:r>
    </w:p>
    <w:p>
      <w:pPr>
        <w:pStyle w:val="FirstParagraph"/>
      </w:pPr>
      <w:r>
        <w:rPr>
          <w:b/>
          <w:bCs/>
        </w:rPr>
        <w:t xml:space="preserve">Date / owner / scope.</w:t>
      </w:r>
      <w:r>
        <w:t xml:space="preserve"> </w:t>
      </w:r>
      <w:r>
        <w:t xml:space="preserve">2026-08-31 · Islamabad High Court · Islamabad / federal respondents.</w:t>
      </w:r>
    </w:p>
    <w:p>
      <w:pPr>
        <w:pStyle w:val="BodyText"/>
      </w:pPr>
      <w:r>
        <w:rPr>
          <w:b/>
          <w:bCs/>
        </w:rPr>
        <w:t xml:space="preserve">Verified status.</w:t>
      </w:r>
      <w:r>
        <w:t xml:space="preserve"> </w:t>
      </w:r>
      <w:r>
        <w:t xml:space="preserve">procedural notice/reply stage; no final judgment.</w:t>
      </w:r>
    </w:p>
    <w:p>
      <w:pPr>
        <w:pStyle w:val="BodyText"/>
      </w:pPr>
      <w:r>
        <w:rPr>
          <w:b/>
          <w:bCs/>
        </w:rPr>
        <w:t xml:space="preserve">Verified development.</w:t>
      </w:r>
      <w:r>
        <w:t xml:space="preserve"> </w:t>
      </w:r>
      <w:r>
        <w:t xml:space="preserve">Two news reports describe notices and a request for replies within 15 days in a petition concerning age verification. [Briefing provenance: B013, B014; external evidence:</w:t>
      </w:r>
      <w:r>
        <w:t xml:space="preserve"> </w:t>
      </w:r>
      <w:hyperlink r:id="rId107">
        <w:r>
          <w:rPr>
            <w:rStyle w:val="Hyperlink"/>
          </w:rPr>
          <w:t xml:space="preserve">S033</w:t>
        </w:r>
      </w:hyperlink>
      <w:r>
        <w:t xml:space="preserve">,</w:t>
      </w:r>
      <w:r>
        <w:t xml:space="preserve"> </w:t>
      </w:r>
      <w:hyperlink r:id="rId108">
        <w:r>
          <w:rPr>
            <w:rStyle w:val="Hyperlink"/>
          </w:rPr>
          <w:t xml:space="preserve">S034</w:t>
        </w:r>
      </w:hyperlink>
      <w:r>
        <w:t xml:space="preserve">]</w:t>
      </w:r>
    </w:p>
    <w:p>
      <w:pPr>
        <w:pStyle w:val="BodyText"/>
      </w:pPr>
      <w:r>
        <w:rPr>
          <w:b/>
          <w:bCs/>
        </w:rPr>
        <w:t xml:space="preserve">Change in the period.</w:t>
      </w:r>
      <w:r>
        <w:t xml:space="preserve"> </w:t>
      </w:r>
      <w:r>
        <w:t xml:space="preserve">The petition moved into a response stage, not final adjudication.</w:t>
      </w:r>
    </w:p>
    <w:p>
      <w:pPr>
        <w:pStyle w:val="BodyText"/>
      </w:pPr>
      <w:r>
        <w:rPr>
          <w:b/>
          <w:bCs/>
        </w:rPr>
        <w:t xml:space="preserve">Significance and analysis.</w:t>
      </w:r>
      <w:r>
        <w:t xml:space="preserve"> </w:t>
      </w:r>
      <w:r>
        <w:t xml:space="preserve">A future order could shape platform age assurance, regulator duties and privacy safeguards. No substantive rule or obligation should be inferred from notice issuance.</w:t>
      </w:r>
    </w:p>
    <w:p>
      <w:pPr>
        <w:pStyle w:val="BodyText"/>
      </w:pPr>
      <w:r>
        <w:rPr>
          <w:b/>
          <w:bCs/>
        </w:rPr>
        <w:t xml:space="preserve">Confidence.</w:t>
      </w:r>
      <w:r>
        <w:t xml:space="preserve"> </w:t>
      </w:r>
      <w:r>
        <w:t xml:space="preserve">Medium — Two reputable reports align; court order itself was not located.</w:t>
      </w:r>
    </w:p>
    <w:p>
      <w:pPr>
        <w:pStyle w:val="BodyText"/>
      </w:pPr>
      <w:r>
        <w:rPr>
          <w:b/>
          <w:bCs/>
        </w:rPr>
        <w:t xml:space="preserve">Forward checks.</w:t>
      </w:r>
      <w:r>
        <w:t xml:space="preserve"> </w:t>
      </w:r>
      <w:r>
        <w:t xml:space="preserve">Retrieve the authenticated order, respondent filings and later disposition.</w:t>
      </w:r>
    </w:p>
    <w:p>
      <w:pPr>
        <w:pStyle w:val="BodyText"/>
      </w:pPr>
      <w:r>
        <w:rPr>
          <w:b/>
          <w:bCs/>
        </w:rPr>
        <w:t xml:space="preserve">Unresolved.</w:t>
      </w:r>
      <w:r>
        <w:t xml:space="preserve"> </w:t>
      </w:r>
      <w:r>
        <w:t xml:space="preserve">Authenticated order; petition text; respondents; filings; final disposition.</w:t>
      </w:r>
    </w:p>
    <w:bookmarkEnd w:id="109"/>
    <w:bookmarkStart w:id="110" w:name="X4e83c27f3725f69b3eec6d093f1ec6dedc8466c"/>
    <w:p>
      <w:pPr>
        <w:pStyle w:val="Heading3"/>
      </w:pPr>
      <w:r>
        <w:t xml:space="preserve">EVT-INTL-20260901-SAUDI-NCA-CYBER-MOU · Saudi NCA and Pakistan MoITT sign cybersecurity MoU</w:t>
      </w:r>
    </w:p>
    <w:p>
      <w:pPr>
        <w:pStyle w:val="FirstParagraph"/>
      </w:pPr>
      <w:r>
        <w:rPr>
          <w:b/>
          <w:bCs/>
        </w:rPr>
        <w:t xml:space="preserve">Date / owner / scope.</w:t>
      </w:r>
      <w:r>
        <w:t xml:space="preserve"> </w:t>
      </w:r>
      <w:r>
        <w:t xml:space="preserve">2026-09-01 · Saudi National Cybersecurity Authority; Pakistan Ministry of IT and Telecommunication · Riyadh / Pakistan–Saudi.</w:t>
      </w:r>
    </w:p>
    <w:p>
      <w:pPr>
        <w:pStyle w:val="BodyText"/>
      </w:pPr>
      <w:r>
        <w:rPr>
          <w:b/>
          <w:bCs/>
        </w:rPr>
        <w:t xml:space="preserve">Verified status.</w:t>
      </w:r>
      <w:r>
        <w:t xml:space="preserve"> </w:t>
      </w:r>
      <w:r>
        <w:t xml:space="preserve">signed bilateral cybersecurity MoU; implementation not evidenced.</w:t>
      </w:r>
    </w:p>
    <w:p>
      <w:pPr>
        <w:pStyle w:val="BodyText"/>
      </w:pPr>
      <w:r>
        <w:rPr>
          <w:b/>
          <w:bCs/>
        </w:rPr>
        <w:t xml:space="preserve">Verified development.</w:t>
      </w:r>
      <w:r>
        <w:t xml:space="preserve"> </w:t>
      </w:r>
      <w:r>
        <w:t xml:space="preserve">The Saudi National Cybersecurity Authority and Pakistan’s MoITT signed a cybersecurity MoU on 1 September in Riyadh. The Saudi authority’s page is dated 1 September and was last modified at 16:23 AST; Pakistani official outlets corroborated the signing on 2 September. [Briefing provenance: Not captured in B001–B014; external evidence:</w:t>
      </w:r>
      <w:r>
        <w:t xml:space="preserve"> </w:t>
      </w:r>
      <w:hyperlink r:id="rId31">
        <w:r>
          <w:rPr>
            <w:rStyle w:val="Hyperlink"/>
          </w:rPr>
          <w:t xml:space="preserve">S096</w:t>
        </w:r>
      </w:hyperlink>
      <w:r>
        <w:t xml:space="preserve">,</w:t>
      </w:r>
      <w:r>
        <w:t xml:space="preserve"> </w:t>
      </w:r>
      <w:hyperlink r:id="rId32">
        <w:r>
          <w:rPr>
            <w:rStyle w:val="Hyperlink"/>
          </w:rPr>
          <w:t xml:space="preserve">S097</w:t>
        </w:r>
      </w:hyperlink>
      <w:r>
        <w:t xml:space="preserve">,</w:t>
      </w:r>
      <w:r>
        <w:t xml:space="preserve"> </w:t>
      </w:r>
      <w:hyperlink r:id="rId33">
        <w:r>
          <w:rPr>
            <w:rStyle w:val="Hyperlink"/>
          </w:rPr>
          <w:t xml:space="preserve">S098</w:t>
        </w:r>
      </w:hyperlink>
      <w:r>
        <w:t xml:space="preserve">]</w:t>
      </w:r>
    </w:p>
    <w:p>
      <w:pPr>
        <w:pStyle w:val="BodyText"/>
      </w:pPr>
      <w:r>
        <w:rPr>
          <w:b/>
          <w:bCs/>
        </w:rPr>
        <w:t xml:space="preserve">Source claim requiring qualification.</w:t>
      </w:r>
      <w:r>
        <w:t xml:space="preserve"> </w:t>
      </w:r>
      <w:r>
        <w:t xml:space="preserve">Official accounts describe cooperation in cybersecurity without publishing the full instrument.</w:t>
      </w:r>
    </w:p>
    <w:p>
      <w:pPr>
        <w:pStyle w:val="BodyText"/>
      </w:pPr>
      <w:r>
        <w:rPr>
          <w:b/>
          <w:bCs/>
        </w:rPr>
        <w:t xml:space="preserve">Change in the period.</w:t>
      </w:r>
      <w:r>
        <w:t xml:space="preserve"> </w:t>
      </w:r>
      <w:r>
        <w:t xml:space="preserve">A formal bilateral cybersecurity instrument was signed; the supplied briefing set missed it despite covering adjacent Saudi meetings.</w:t>
      </w:r>
    </w:p>
    <w:p>
      <w:pPr>
        <w:pStyle w:val="BodyText"/>
      </w:pPr>
      <w:r>
        <w:rPr>
          <w:b/>
          <w:bCs/>
        </w:rPr>
        <w:t xml:space="preserve">Significance and analysis.</w:t>
      </w:r>
      <w:r>
        <w:t xml:space="preserve"> </w:t>
      </w:r>
      <w:r>
        <w:t xml:space="preserve">The event is substantively stronger than a ministerial discussion and exposes the monitoring corpus’s severe cadence and discovery gaps. Signed-instrument status is verified, but no operational programme, budget or transfer mechanism should be inferred.</w:t>
      </w:r>
    </w:p>
    <w:p>
      <w:pPr>
        <w:pStyle w:val="BodyText"/>
      </w:pPr>
      <w:r>
        <w:rPr>
          <w:b/>
          <w:bCs/>
        </w:rPr>
        <w:t xml:space="preserve">Confidence.</w:t>
      </w:r>
      <w:r>
        <w:t xml:space="preserve"> </w:t>
      </w:r>
      <w:r>
        <w:t xml:space="preserve">High — A first-party Saudi authority release and two Pakistani official sources independently confirm signing; implementation particulars are absent.</w:t>
      </w:r>
    </w:p>
    <w:p>
      <w:pPr>
        <w:pStyle w:val="BodyText"/>
      </w:pPr>
      <w:r>
        <w:rPr>
          <w:b/>
          <w:bCs/>
        </w:rPr>
        <w:t xml:space="preserve">Forward checks.</w:t>
      </w:r>
      <w:r>
        <w:t xml:space="preserve"> </w:t>
      </w:r>
      <w:r>
        <w:t xml:space="preserve">Obtain the MoU, term, workplan, participating agencies, funding, information-sharing rules, data safeguards and delivery evidence.</w:t>
      </w:r>
    </w:p>
    <w:p>
      <w:pPr>
        <w:pStyle w:val="BodyText"/>
      </w:pPr>
      <w:r>
        <w:rPr>
          <w:b/>
          <w:bCs/>
        </w:rPr>
        <w:t xml:space="preserve">Unresolved.</w:t>
      </w:r>
      <w:r>
        <w:t xml:space="preserve"> </w:t>
      </w:r>
      <w:r>
        <w:t xml:space="preserve">Full text; term; workplan; financing; data-sharing; operational mechanism; outputs.</w:t>
      </w:r>
    </w:p>
    <w:bookmarkEnd w:id="110"/>
    <w:bookmarkStart w:id="111" w:name="Xef60fc0c265b171cf3b82c310407e163b00419d"/>
    <w:p>
      <w:pPr>
        <w:pStyle w:val="Heading3"/>
      </w:pPr>
      <w:r>
        <w:t xml:space="preserve">EVT-INTL-20260901-SAUDI-SDAIA-AI-DATA · Pakistan and Saudi data authority discuss AI and data-governance cooperation</w:t>
      </w:r>
    </w:p>
    <w:p>
      <w:pPr>
        <w:pStyle w:val="FirstParagraph"/>
      </w:pPr>
      <w:r>
        <w:rPr>
          <w:b/>
          <w:bCs/>
        </w:rPr>
        <w:t xml:space="preserve">Date / owner / scope.</w:t>
      </w:r>
      <w:r>
        <w:t xml:space="preserve"> </w:t>
      </w:r>
      <w:r>
        <w:t xml:space="preserve">2026-09-01 · Pakistan MoITT; Saudi Data and Artificial Intelligence Authority · Riyadh / Pakistan–Saudi.</w:t>
      </w:r>
    </w:p>
    <w:p>
      <w:pPr>
        <w:pStyle w:val="BodyText"/>
      </w:pPr>
      <w:r>
        <w:rPr>
          <w:b/>
          <w:bCs/>
        </w:rPr>
        <w:t xml:space="preserve">Verified status.</w:t>
      </w:r>
      <w:r>
        <w:t xml:space="preserve"> </w:t>
      </w:r>
      <w:r>
        <w:t xml:space="preserve">exploratory official meeting; no instrument or project.</w:t>
      </w:r>
    </w:p>
    <w:p>
      <w:pPr>
        <w:pStyle w:val="BodyText"/>
      </w:pPr>
      <w:r>
        <w:rPr>
          <w:b/>
          <w:bCs/>
        </w:rPr>
        <w:t xml:space="preserve">Verified development.</w:t>
      </w:r>
      <w:r>
        <w:t xml:space="preserve"> </w:t>
      </w:r>
      <w:r>
        <w:t xml:space="preserve">APP reports a 1 September meeting between Pakistan’s IT minister and the Saudi Data and Artificial Intelligence Authority on possible cooperation in AI and data governance. [Briefing provenance: Not captured in B001–B014; external evidence:</w:t>
      </w:r>
      <w:r>
        <w:t xml:space="preserve"> </w:t>
      </w:r>
      <w:hyperlink r:id="rId56">
        <w:r>
          <w:rPr>
            <w:rStyle w:val="Hyperlink"/>
          </w:rPr>
          <w:t xml:space="preserve">S109</w:t>
        </w:r>
      </w:hyperlink>
      <w:r>
        <w:t xml:space="preserve">]</w:t>
      </w:r>
    </w:p>
    <w:p>
      <w:pPr>
        <w:pStyle w:val="BodyText"/>
      </w:pPr>
      <w:r>
        <w:rPr>
          <w:b/>
          <w:bCs/>
        </w:rPr>
        <w:t xml:space="preserve">Change in the period.</w:t>
      </w:r>
      <w:r>
        <w:t xml:space="preserve"> </w:t>
      </w:r>
      <w:r>
        <w:t xml:space="preserve">A separate AI/data-governance dialogue appeared during verification but was absent from the briefing corpus.</w:t>
      </w:r>
    </w:p>
    <w:p>
      <w:pPr>
        <w:pStyle w:val="BodyText"/>
      </w:pPr>
      <w:r>
        <w:rPr>
          <w:b/>
          <w:bCs/>
        </w:rPr>
        <w:t xml:space="preserve">Significance and analysis.</w:t>
      </w:r>
      <w:r>
        <w:t xml:space="preserve"> </w:t>
      </w:r>
      <w:r>
        <w:t xml:space="preserve">It signals international policy coordination, while the absence of an instrument leaves obligations and implementation undefined. Treat as agenda-setting, not a signed agreement, funded programme or shared-data arrangement.</w:t>
      </w:r>
    </w:p>
    <w:p>
      <w:pPr>
        <w:pStyle w:val="BodyText"/>
      </w:pPr>
      <w:r>
        <w:rPr>
          <w:b/>
          <w:bCs/>
        </w:rPr>
        <w:t xml:space="preserve">Confidence.</w:t>
      </w:r>
      <w:r>
        <w:t xml:space="preserve"> </w:t>
      </w:r>
      <w:r>
        <w:t xml:space="preserve">Medium — An official news-agency report verifies the meeting; no Saudi first-party confirmation or instrument was located.</w:t>
      </w:r>
    </w:p>
    <w:p>
      <w:pPr>
        <w:pStyle w:val="BodyText"/>
      </w:pPr>
      <w:r>
        <w:rPr>
          <w:b/>
          <w:bCs/>
        </w:rPr>
        <w:t xml:space="preserve">Forward checks.</w:t>
      </w:r>
      <w:r>
        <w:t xml:space="preserve"> </w:t>
      </w:r>
      <w:r>
        <w:t xml:space="preserve">Track any signed instrument, workplan, standards alignment, cross-border data terms, projects, financing and safeguards.</w:t>
      </w:r>
    </w:p>
    <w:p>
      <w:pPr>
        <w:pStyle w:val="BodyText"/>
      </w:pPr>
      <w:r>
        <w:rPr>
          <w:b/>
          <w:bCs/>
        </w:rPr>
        <w:t xml:space="preserve">Unresolved.</w:t>
      </w:r>
      <w:r>
        <w:t xml:space="preserve"> </w:t>
      </w:r>
      <w:r>
        <w:t xml:space="preserve">Counterparty confirmation; instrument; workplan; projects; financing; data transfers; safeguards.</w:t>
      </w:r>
    </w:p>
    <w:bookmarkEnd w:id="111"/>
    <w:bookmarkEnd w:id="112"/>
    <w:bookmarkStart w:id="119" w:name="google-in-pakistan"/>
    <w:p>
      <w:pPr>
        <w:pStyle w:val="Heading1"/>
      </w:pPr>
      <w:r>
        <w:t xml:space="preserve">8. Google in Pakistan</w:t>
      </w:r>
    </w:p>
    <w:p>
      <w:pPr>
        <w:pStyle w:val="BlockText"/>
      </w:pPr>
      <w:r>
        <w:rPr>
          <w:b/>
          <w:bCs/>
        </w:rPr>
        <w:t xml:space="preserve">Evidence rule for this section.</w:t>
      </w:r>
      <w:r>
        <w:t xml:space="preserve"> </w:t>
      </w:r>
      <w:r>
        <w:t xml:space="preserve">Corporate/tax registration, a commercial counterparty, a representative or programme presence, hiring, a partner-operated facility, an announced intention and a staffed operational office are separate facts. A Cloud region and an owned data centre are separate again.</w:t>
      </w:r>
    </w:p>
    <w:p>
      <w:pPr>
        <w:pStyle w:val="FirstParagraph"/>
      </w:pPr>
      <w:r>
        <w:t xml:space="preserve">The strongest defensible formulation is: Pakistan and Google marked an announced local-office/corporate-presence milestone at Prime Minister House on 18 August, and Google separately operates a defined local ads counterparty for specified accounts; premises, staffing, mandate and local hosting remain unverified.</w:t>
      </w:r>
    </w:p>
    <w:bookmarkStart w:id="113" w:name="Xb17ff761427ba4ba0a88ad7ceb07610a8c289f5"/>
    <w:p>
      <w:pPr>
        <w:pStyle w:val="Heading3"/>
      </w:pPr>
      <w:r>
        <w:t xml:space="preserve">EVT-GOOG-20260818-OFFICE · Google Pakistan office inauguration claim</w:t>
      </w:r>
    </w:p>
    <w:p>
      <w:pPr>
        <w:pStyle w:val="FirstParagraph"/>
      </w:pPr>
      <w:r>
        <w:rPr>
          <w:b/>
          <w:bCs/>
        </w:rPr>
        <w:t xml:space="preserve">Date / owner / scope.</w:t>
      </w:r>
      <w:r>
        <w:t xml:space="preserve"> </w:t>
      </w:r>
      <w:r>
        <w:t xml:space="preserve">2026-08-18 · Google; Government of Pakistan · Islamabad / national.</w:t>
      </w:r>
    </w:p>
    <w:p>
      <w:pPr>
        <w:pStyle w:val="BodyText"/>
      </w:pPr>
      <w:r>
        <w:rPr>
          <w:b/>
          <w:bCs/>
        </w:rPr>
        <w:t xml:space="preserve">Verified status.</w:t>
      </w:r>
      <w:r>
        <w:t xml:space="preserve"> </w:t>
      </w:r>
      <w:r>
        <w:t xml:space="preserve">government/company-reported inauguration; physical operation unverified.</w:t>
      </w:r>
    </w:p>
    <w:p>
      <w:pPr>
        <w:pStyle w:val="BodyText"/>
      </w:pPr>
      <w:r>
        <w:rPr>
          <w:b/>
          <w:bCs/>
        </w:rPr>
        <w:t xml:space="preserve">Verified development.</w:t>
      </w:r>
      <w:r>
        <w:t xml:space="preserve"> </w:t>
      </w:r>
      <w:r>
        <w:t xml:space="preserve">A plaque-marking ceremony involving the prime minister and a Google delegation occurred at Prime Minister House on 18 August. Google’s current canonical office, Cloud-region and owned-data-centre directories showed no Pakistan listing at the verification cutoff. [Briefing provenance: B001, B002, B003, B004, B005, B006, B007, B008, B009, B010, B011, B012, B013, B014; external evidence:</w:t>
      </w:r>
      <w:r>
        <w:t xml:space="preserve"> </w:t>
      </w:r>
      <w:hyperlink r:id="rId19">
        <w:r>
          <w:rPr>
            <w:rStyle w:val="Hyperlink"/>
          </w:rPr>
          <w:t xml:space="preserve">S074</w:t>
        </w:r>
      </w:hyperlink>
      <w:r>
        <w:t xml:space="preserve">,</w:t>
      </w:r>
      <w:r>
        <w:t xml:space="preserve"> </w:t>
      </w:r>
      <w:hyperlink r:id="rId20">
        <w:r>
          <w:rPr>
            <w:rStyle w:val="Hyperlink"/>
          </w:rPr>
          <w:t xml:space="preserve">S075</w:t>
        </w:r>
      </w:hyperlink>
      <w:r>
        <w:t xml:space="preserve">,</w:t>
      </w:r>
      <w:r>
        <w:t xml:space="preserve"> </w:t>
      </w:r>
      <w:hyperlink r:id="rId21">
        <w:r>
          <w:rPr>
            <w:rStyle w:val="Hyperlink"/>
          </w:rPr>
          <w:t xml:space="preserve">S081</w:t>
        </w:r>
      </w:hyperlink>
      <w:r>
        <w:t xml:space="preserve">,</w:t>
      </w:r>
      <w:r>
        <w:t xml:space="preserve"> </w:t>
      </w:r>
      <w:hyperlink r:id="rId22">
        <w:r>
          <w:rPr>
            <w:rStyle w:val="Hyperlink"/>
          </w:rPr>
          <w:t xml:space="preserve">S082</w:t>
        </w:r>
      </w:hyperlink>
      <w:r>
        <w:t xml:space="preserve">,</w:t>
      </w:r>
      <w:r>
        <w:t xml:space="preserve"> </w:t>
      </w:r>
      <w:hyperlink r:id="rId23">
        <w:r>
          <w:rPr>
            <w:rStyle w:val="Hyperlink"/>
          </w:rPr>
          <w:t xml:space="preserve">S083</w:t>
        </w:r>
      </w:hyperlink>
      <w:r>
        <w:t xml:space="preserve">,</w:t>
      </w:r>
      <w:r>
        <w:t xml:space="preserve"> </w:t>
      </w:r>
      <w:hyperlink r:id="rId24">
        <w:r>
          <w:rPr>
            <w:rStyle w:val="Hyperlink"/>
          </w:rPr>
          <w:t xml:space="preserve">S076</w:t>
        </w:r>
      </w:hyperlink>
      <w:r>
        <w:t xml:space="preserve">,</w:t>
      </w:r>
      <w:r>
        <w:t xml:space="preserve"> </w:t>
      </w:r>
      <w:hyperlink r:id="rId25">
        <w:r>
          <w:rPr>
            <w:rStyle w:val="Hyperlink"/>
          </w:rPr>
          <w:t xml:space="preserve">S084</w:t>
        </w:r>
      </w:hyperlink>
      <w:r>
        <w:t xml:space="preserve">]</w:t>
      </w:r>
    </w:p>
    <w:p>
      <w:pPr>
        <w:pStyle w:val="BodyText"/>
      </w:pPr>
      <w:r>
        <w:rPr>
          <w:b/>
          <w:bCs/>
        </w:rPr>
        <w:t xml:space="preserve">Source claim requiring qualification.</w:t>
      </w:r>
      <w:r>
        <w:t xml:space="preserve"> </w:t>
      </w:r>
      <w:r>
        <w:t xml:space="preserve">Pakistani authorities and contemporaneous reporting called the event the opening or establishment of Google’s first local office.</w:t>
      </w:r>
    </w:p>
    <w:p>
      <w:pPr>
        <w:pStyle w:val="BodyText"/>
      </w:pPr>
      <w:r>
        <w:rPr>
          <w:b/>
          <w:bCs/>
        </w:rPr>
        <w:t xml:space="preserve">Change in the period.</w:t>
      </w:r>
      <w:r>
        <w:t xml:space="preserve"> </w:t>
      </w:r>
      <w:r>
        <w:t xml:space="preserve">The reporting period added a high-level ceremony and public local-office claim, but later checks did not supply premises-level evidence.</w:t>
      </w:r>
    </w:p>
    <w:p>
      <w:pPr>
        <w:pStyle w:val="BodyText"/>
      </w:pPr>
      <w:r>
        <w:rPr>
          <w:b/>
          <w:bCs/>
        </w:rPr>
        <w:t xml:space="preserve">Significance and analysis.</w:t>
      </w:r>
      <w:r>
        <w:t xml:space="preserve"> </w:t>
      </w:r>
      <w:r>
        <w:t xml:space="preserve">The distinction affects how investors, regulators and users should understand local accountability, staffing, tax presence, and data-hosting implications. Evidence supports an announced/local corporate presence, not a confidently verified staffed operational office at a disclosed physical location.</w:t>
      </w:r>
    </w:p>
    <w:p>
      <w:pPr>
        <w:pStyle w:val="BodyText"/>
      </w:pPr>
      <w:r>
        <w:rPr>
          <w:b/>
          <w:bCs/>
        </w:rPr>
        <w:t xml:space="preserve">Confidence.</w:t>
      </w:r>
      <w:r>
        <w:t xml:space="preserve"> </w:t>
      </w:r>
      <w:r>
        <w:t xml:space="preserve">Medium — High confidence in the ceremony and directory state; insufficient evidence for physical operation, location and timing of an operating office.</w:t>
      </w:r>
    </w:p>
    <w:p>
      <w:pPr>
        <w:pStyle w:val="BodyText"/>
      </w:pPr>
      <w:r>
        <w:rPr>
          <w:b/>
          <w:bCs/>
        </w:rPr>
        <w:t xml:space="preserve">Forward checks.</w:t>
      </w:r>
      <w:r>
        <w:t xml:space="preserve"> </w:t>
      </w:r>
      <w:r>
        <w:t xml:space="preserve">Verify street address, premises operator, occupancy, employing entity, staff, mandate and any local processing/hosting before upgrading status.</w:t>
      </w:r>
    </w:p>
    <w:p>
      <w:pPr>
        <w:pStyle w:val="BodyText"/>
      </w:pPr>
      <w:r>
        <w:rPr>
          <w:b/>
          <w:bCs/>
        </w:rPr>
        <w:t xml:space="preserve">Unresolved.</w:t>
      </w:r>
      <w:r>
        <w:t xml:space="preserve"> </w:t>
      </w:r>
      <w:r>
        <w:t xml:space="preserve">Physical address; office type; occupancy; headcount; employing entity; mandate; investment; data processing; hosting jurisdiction.</w:t>
      </w:r>
    </w:p>
    <w:bookmarkEnd w:id="113"/>
    <w:bookmarkStart w:id="114" w:name="X5afe8d15c48f236ed694d412adde26ca1af3efb"/>
    <w:p>
      <w:pPr>
        <w:pStyle w:val="Heading3"/>
      </w:pPr>
      <w:r>
        <w:t xml:space="preserve">BASE-GOOG-20260801-COMMERCIAL · Google Pakistan (Private) Limited becomes counterparty for specified advertising products</w:t>
      </w:r>
    </w:p>
    <w:p>
      <w:pPr>
        <w:pStyle w:val="FirstParagraph"/>
      </w:pPr>
      <w:r>
        <w:rPr>
          <w:b/>
          <w:bCs/>
        </w:rPr>
        <w:t xml:space="preserve">Date / owner / scope.</w:t>
      </w:r>
      <w:r>
        <w:t xml:space="preserve"> </w:t>
      </w:r>
      <w:r>
        <w:t xml:space="preserve">2026-08-01; invoicing transition 2026-10-01 · Google Pakistan (Private) Limited · Pakistan / Sindh tax nexus.</w:t>
      </w:r>
    </w:p>
    <w:p>
      <w:pPr>
        <w:pStyle w:val="BodyText"/>
      </w:pPr>
      <w:r>
        <w:rPr>
          <w:b/>
          <w:bCs/>
        </w:rPr>
        <w:t xml:space="preserve">Verified status.</w:t>
      </w:r>
      <w:r>
        <w:t xml:space="preserve"> </w:t>
      </w:r>
      <w:r>
        <w:t xml:space="preserve">direct-company commercial/tax counterparty evidence; not physical-office evidence.</w:t>
      </w:r>
    </w:p>
    <w:p>
      <w:pPr>
        <w:pStyle w:val="BodyText"/>
      </w:pPr>
      <w:r>
        <w:rPr>
          <w:b/>
          <w:bCs/>
        </w:rPr>
        <w:t xml:space="preserve">Verified development.</w:t>
      </w:r>
      <w:r>
        <w:t xml:space="preserve"> </w:t>
      </w:r>
      <w:r>
        <w:t xml:space="preserve">Google states that from 1 August 2026 its Pakistan private limited entity is the counterparty for new affected-product accounts; from 1 October it will issue invoices for existing Pakistani-billing-address, PKR, monthly-invoice accounts and charge 15% Sindh sales tax. Automatic/manual payment accounts remain contracted with Google Asia Pacific Pte. Ltd. [Briefing provenance: Not captured in B001–B014; external evidence:</w:t>
      </w:r>
      <w:r>
        <w:t xml:space="preserve"> </w:t>
      </w:r>
      <w:hyperlink r:id="rId26">
        <w:r>
          <w:rPr>
            <w:rStyle w:val="Hyperlink"/>
          </w:rPr>
          <w:t xml:space="preserve">S080</w:t>
        </w:r>
      </w:hyperlink>
      <w:r>
        <w:t xml:space="preserve">]</w:t>
      </w:r>
    </w:p>
    <w:p>
      <w:pPr>
        <w:pStyle w:val="BodyText"/>
      </w:pPr>
      <w:r>
        <w:rPr>
          <w:b/>
          <w:bCs/>
        </w:rPr>
        <w:t xml:space="preserve">Change in the period.</w:t>
      </w:r>
      <w:r>
        <w:t xml:space="preserve"> </w:t>
      </w:r>
      <w:r>
        <w:t xml:space="preserve">A limited product/billing counterparty role became directly verifiable outside the briefing discovery set.</w:t>
      </w:r>
    </w:p>
    <w:p>
      <w:pPr>
        <w:pStyle w:val="BodyText"/>
      </w:pPr>
      <w:r>
        <w:rPr>
          <w:b/>
          <w:bCs/>
        </w:rPr>
        <w:t xml:space="preserve">Significance and analysis.</w:t>
      </w:r>
      <w:r>
        <w:t xml:space="preserve"> </w:t>
      </w:r>
      <w:r>
        <w:t xml:space="preserve">This is concrete local commercial evidence, but it does not establish office premises, local employment or data hosting. Corporate/tax role and physical office must remain separate evidence categories.</w:t>
      </w:r>
    </w:p>
    <w:p>
      <w:pPr>
        <w:pStyle w:val="BodyText"/>
      </w:pPr>
      <w:r>
        <w:rPr>
          <w:b/>
          <w:bCs/>
        </w:rPr>
        <w:t xml:space="preserve">Confidence.</w:t>
      </w:r>
      <w:r>
        <w:t xml:space="preserve"> </w:t>
      </w:r>
      <w:r>
        <w:t xml:space="preserve">High — Direct Google operational guidance with effective dates and product scope.</w:t>
      </w:r>
    </w:p>
    <w:p>
      <w:pPr>
        <w:pStyle w:val="BodyText"/>
      </w:pPr>
      <w:r>
        <w:rPr>
          <w:b/>
          <w:bCs/>
        </w:rPr>
        <w:t xml:space="preserve">Forward checks.</w:t>
      </w:r>
      <w:r>
        <w:t xml:space="preserve"> </w:t>
      </w:r>
      <w:r>
        <w:t xml:space="preserve">Track invoicing transition, entity disclosures, local contracting scope, employment and premises evidence.</w:t>
      </w:r>
    </w:p>
    <w:p>
      <w:pPr>
        <w:pStyle w:val="BodyText"/>
      </w:pPr>
      <w:r>
        <w:rPr>
          <w:b/>
          <w:bCs/>
        </w:rPr>
        <w:t xml:space="preserve">Unresolved.</w:t>
      </w:r>
      <w:r>
        <w:t xml:space="preserve"> </w:t>
      </w:r>
      <w:r>
        <w:t xml:space="preserve">Corporate registration record; address; staffing; employing role; broader product scope; data processing/hosting.</w:t>
      </w:r>
    </w:p>
    <w:bookmarkEnd w:id="114"/>
    <w:bookmarkStart w:id="118" w:name="Xbe3a032ee2a787db18091538474fd600407ecb3"/>
    <w:p>
      <w:pPr>
        <w:pStyle w:val="Heading3"/>
      </w:pPr>
      <w:r>
        <w:t xml:space="preserve">EVT-GOOG-20260821-MOU · Government of Pakistan–Google framework MoU and programme announcements</w:t>
      </w:r>
    </w:p>
    <w:p>
      <w:pPr>
        <w:pStyle w:val="FirstParagraph"/>
      </w:pPr>
      <w:r>
        <w:rPr>
          <w:b/>
          <w:bCs/>
        </w:rPr>
        <w:t xml:space="preserve">Date / owner / scope.</w:t>
      </w:r>
      <w:r>
        <w:t xml:space="preserve"> </w:t>
      </w:r>
      <w:r>
        <w:t xml:space="preserve">2026-08-21 · Google; MoITT; Government of Pakistan · Islamabad / national.</w:t>
      </w:r>
    </w:p>
    <w:p>
      <w:pPr>
        <w:pStyle w:val="BodyText"/>
      </w:pPr>
      <w:r>
        <w:rPr>
          <w:b/>
          <w:bCs/>
        </w:rPr>
        <w:t xml:space="preserve">Verified status.</w:t>
      </w:r>
      <w:r>
        <w:t xml:space="preserve"> </w:t>
      </w:r>
      <w:r>
        <w:t xml:space="preserve">signed/announced framework MoU; delivery not evidenced.</w:t>
      </w:r>
    </w:p>
    <w:p>
      <w:pPr>
        <w:pStyle w:val="BodyText"/>
      </w:pPr>
      <w:r>
        <w:rPr>
          <w:b/>
          <w:bCs/>
        </w:rPr>
        <w:t xml:space="preserve">Verified development.</w:t>
      </w:r>
      <w:r>
        <w:t xml:space="preserve"> </w:t>
      </w:r>
      <w:r>
        <w:t xml:space="preserve">PID records a framework MoU dated 21 August and programme targets including 150,000 Career Certificates in 2026 and exploration of one-year student access to Google AI Plus/Gemini and NotebookLM, an Islamabad AI centre, and FBR support. [Briefing provenance: B003, B005, B006, B010, B014; external evidence:</w:t>
      </w:r>
      <w:r>
        <w:t xml:space="preserve"> </w:t>
      </w:r>
      <w:hyperlink r:id="rId115">
        <w:r>
          <w:rPr>
            <w:rStyle w:val="Hyperlink"/>
          </w:rPr>
          <w:t xml:space="preserve">S077</w:t>
        </w:r>
      </w:hyperlink>
      <w:r>
        <w:t xml:space="preserve">,</w:t>
      </w:r>
      <w:r>
        <w:t xml:space="preserve"> </w:t>
      </w:r>
      <w:hyperlink r:id="rId116">
        <w:r>
          <w:rPr>
            <w:rStyle w:val="Hyperlink"/>
          </w:rPr>
          <w:t xml:space="preserve">S078</w:t>
        </w:r>
      </w:hyperlink>
      <w:r>
        <w:t xml:space="preserve">,</w:t>
      </w:r>
      <w:r>
        <w:t xml:space="preserve"> </w:t>
      </w:r>
      <w:hyperlink r:id="rId117">
        <w:r>
          <w:rPr>
            <w:rStyle w:val="Hyperlink"/>
          </w:rPr>
          <w:t xml:space="preserve">S079</w:t>
        </w:r>
      </w:hyperlink>
      <w:r>
        <w:t xml:space="preserve">]</w:t>
      </w:r>
    </w:p>
    <w:p>
      <w:pPr>
        <w:pStyle w:val="BodyText"/>
      </w:pPr>
      <w:r>
        <w:rPr>
          <w:b/>
          <w:bCs/>
        </w:rPr>
        <w:t xml:space="preserve">Source claim requiring qualification.</w:t>
      </w:r>
      <w:r>
        <w:t xml:space="preserve"> </w:t>
      </w:r>
      <w:r>
        <w:t xml:space="preserve">Government releases report earlier programme outputs and prospective skills, education, SME, agriculture, payments, app and gaming initiatives.</w:t>
      </w:r>
    </w:p>
    <w:p>
      <w:pPr>
        <w:pStyle w:val="BodyText"/>
      </w:pPr>
      <w:r>
        <w:rPr>
          <w:b/>
          <w:bCs/>
        </w:rPr>
        <w:t xml:space="preserve">Change in the period.</w:t>
      </w:r>
      <w:r>
        <w:t xml:space="preserve"> </w:t>
      </w:r>
      <w:r>
        <w:t xml:space="preserve">A cooperation framework and numeric training target entered the record; no budget release, beneficiary completion, centre opening or system acceptance was found.</w:t>
      </w:r>
    </w:p>
    <w:p>
      <w:pPr>
        <w:pStyle w:val="BodyText"/>
      </w:pPr>
      <w:r>
        <w:rPr>
          <w:b/>
          <w:bCs/>
        </w:rPr>
        <w:t xml:space="preserve">Significance and analysis.</w:t>
      </w:r>
      <w:r>
        <w:t xml:space="preserve"> </w:t>
      </w:r>
      <w:r>
        <w:t xml:space="preserve">The package could shape workforce supply and public-sector vendor relationships, but implementation terms determine actual value and data-governance exposure. This is a programme-intent milestone, not realized investment or delivered capacity.</w:t>
      </w:r>
    </w:p>
    <w:p>
      <w:pPr>
        <w:pStyle w:val="BodyText"/>
      </w:pPr>
      <w:r>
        <w:rPr>
          <w:b/>
          <w:bCs/>
        </w:rPr>
        <w:t xml:space="preserve">Confidence.</w:t>
      </w:r>
      <w:r>
        <w:t xml:space="preserve"> </w:t>
      </w:r>
      <w:r>
        <w:t xml:space="preserve">Medium — Strong official evidence of the announcement; primary instrument and delivery evidence unavailable.</w:t>
      </w:r>
    </w:p>
    <w:p>
      <w:pPr>
        <w:pStyle w:val="BodyText"/>
      </w:pPr>
      <w:r>
        <w:rPr>
          <w:b/>
          <w:bCs/>
        </w:rPr>
        <w:t xml:space="preserve">Forward checks.</w:t>
      </w:r>
      <w:r>
        <w:t xml:space="preserve"> </w:t>
      </w:r>
      <w:r>
        <w:t xml:space="preserve">Seek the signed instrument, workplan, budgets, selection rules, data flows, hosting terms and output audits.</w:t>
      </w:r>
    </w:p>
    <w:p>
      <w:pPr>
        <w:pStyle w:val="BodyText"/>
      </w:pPr>
      <w:r>
        <w:rPr>
          <w:b/>
          <w:bCs/>
        </w:rPr>
        <w:t xml:space="preserve">Unresolved.</w:t>
      </w:r>
      <w:r>
        <w:t xml:space="preserve"> </w:t>
      </w:r>
      <w:r>
        <w:t xml:space="preserve">Signed text; budget; beneficiary selection; centre site/operator/timeline; data flows; local hosting; independent outcome audit.</w:t>
      </w:r>
    </w:p>
    <w:bookmarkEnd w:id="118"/>
    <w:bookmarkEnd w:id="119"/>
    <w:bookmarkStart w:id="141" w:name="ai-and-digital-infrastructure"/>
    <w:p>
      <w:pPr>
        <w:pStyle w:val="Heading1"/>
      </w:pPr>
      <w:r>
        <w:t xml:space="preserve">9. AI and digital infrastructure</w:t>
      </w:r>
    </w:p>
    <w:p>
      <w:pPr>
        <w:pStyle w:val="FirstParagraph"/>
      </w:pPr>
      <w:r>
        <w:t xml:space="preserve">The infrastructure record must be read as a lifecycle stack: planning recommendation → budget allocation → tender → evaluation → award → contract → delivery → acceptance → commissioned capacity → utilised workload. The available evidence occupies many upstream stages but rarely the last three.</w:t>
      </w:r>
    </w:p>
    <w:bookmarkStart w:id="120" w:name="X2126c2df5374624d9e41a3607fae62b4e2ea48b"/>
    <w:p>
      <w:pPr>
        <w:pStyle w:val="Heading3"/>
      </w:pPr>
      <w:r>
        <w:t xml:space="preserve">BASE-ETDC-20260618-25 · Emerging Technologies Data Centre recommended to ECNEC and entered PSDP</w:t>
      </w:r>
    </w:p>
    <w:p>
      <w:pPr>
        <w:pStyle w:val="FirstParagraph"/>
      </w:pPr>
      <w:r>
        <w:rPr>
          <w:b/>
          <w:bCs/>
        </w:rPr>
        <w:t xml:space="preserve">Date / owner / scope.</w:t>
      </w:r>
      <w:r>
        <w:t xml:space="preserve"> </w:t>
      </w:r>
      <w:r>
        <w:t xml:space="preserve">official portfolio action 2026-06-18; public announcement 2026-06-25 · Planning Commission; Defence Division / Ministry of Defence · Federal / Pakistan.</w:t>
      </w:r>
    </w:p>
    <w:p>
      <w:pPr>
        <w:pStyle w:val="BodyText"/>
      </w:pPr>
      <w:r>
        <w:rPr>
          <w:b/>
          <w:bCs/>
        </w:rPr>
        <w:t xml:space="preserve">Verified status.</w:t>
      </w:r>
      <w:r>
        <w:t xml:space="preserve"> </w:t>
      </w:r>
      <w:r>
        <w:t xml:space="preserve">CDWP in-principle approval / recommendation to ECNEC; PSDP-allocated; ECNEC approval unverified.</w:t>
      </w:r>
    </w:p>
    <w:p>
      <w:pPr>
        <w:pStyle w:val="BodyText"/>
      </w:pPr>
      <w:r>
        <w:rPr>
          <w:b/>
          <w:bCs/>
        </w:rPr>
        <w:t xml:space="preserve">Verified development.</w:t>
      </w:r>
      <w:r>
        <w:t xml:space="preserve"> </w:t>
      </w:r>
      <w:r>
        <w:t xml:space="preserve">Official portfolio records give an exact project cost of PKR 7,930.000 million and date the CDWP action 18 June, while contemporaneous Planning Commission and PID releases dated 25 June say the committee met that day. The final PSDP lists ETDC under Defence Division new schemes with zero expenditure through 30 June, a PKR 7,930 million throw-forward and PKR 100 million FY2026–27 allocation. [Briefing provenance: B001, B006, B007, B010, B013, B014; external evidence:</w:t>
      </w:r>
      <w:r>
        <w:t xml:space="preserve"> </w:t>
      </w:r>
      <w:hyperlink r:id="rId41">
        <w:r>
          <w:rPr>
            <w:rStyle w:val="Hyperlink"/>
          </w:rPr>
          <w:t xml:space="preserve">S068</w:t>
        </w:r>
      </w:hyperlink>
      <w:r>
        <w:t xml:space="preserve">,</w:t>
      </w:r>
      <w:r>
        <w:t xml:space="preserve"> </w:t>
      </w:r>
      <w:hyperlink r:id="rId42">
        <w:r>
          <w:rPr>
            <w:rStyle w:val="Hyperlink"/>
          </w:rPr>
          <w:t xml:space="preserve">S105</w:t>
        </w:r>
      </w:hyperlink>
      <w:r>
        <w:t xml:space="preserve">,</w:t>
      </w:r>
      <w:r>
        <w:t xml:space="preserve"> </w:t>
      </w:r>
      <w:hyperlink r:id="rId43">
        <w:r>
          <w:rPr>
            <w:rStyle w:val="Hyperlink"/>
          </w:rPr>
          <w:t xml:space="preserve">S106</w:t>
        </w:r>
      </w:hyperlink>
      <w:r>
        <w:t xml:space="preserve">,</w:t>
      </w:r>
      <w:r>
        <w:t xml:space="preserve"> </w:t>
      </w:r>
      <w:hyperlink r:id="rId44">
        <w:r>
          <w:rPr>
            <w:rStyle w:val="Hyperlink"/>
          </w:rPr>
          <w:t xml:space="preserve">S107</w:t>
        </w:r>
      </w:hyperlink>
      <w:r>
        <w:t xml:space="preserve">,</w:t>
      </w:r>
      <w:r>
        <w:t xml:space="preserve"> </w:t>
      </w:r>
      <w:hyperlink r:id="rId45">
        <w:r>
          <w:rPr>
            <w:rStyle w:val="Hyperlink"/>
          </w:rPr>
          <w:t xml:space="preserve">S108</w:t>
        </w:r>
      </w:hyperlink>
      <w:r>
        <w:t xml:space="preserve">]</w:t>
      </w:r>
    </w:p>
    <w:p>
      <w:pPr>
        <w:pStyle w:val="BodyText"/>
      </w:pPr>
      <w:r>
        <w:rPr>
          <w:b/>
          <w:bCs/>
        </w:rPr>
        <w:t xml:space="preserve">Source claim requiring qualification.</w:t>
      </w:r>
      <w:r>
        <w:t xml:space="preserve"> </w:t>
      </w:r>
      <w:r>
        <w:t xml:space="preserve">The project is described as a secure, sovereign, government-owned AI and high-performance-computing facility for cloud, analytics, government, academia, research and private-sector use.</w:t>
      </w:r>
    </w:p>
    <w:p>
      <w:pPr>
        <w:pStyle w:val="BodyText"/>
      </w:pPr>
      <w:r>
        <w:rPr>
          <w:b/>
          <w:bCs/>
        </w:rPr>
        <w:t xml:space="preserve">Change in the period.</w:t>
      </w:r>
      <w:r>
        <w:t xml:space="preserve"> </w:t>
      </w:r>
      <w:r>
        <w:t xml:space="preserve">No later ECNEC approval, fund release, procurement, construction, commissioning or acceptance was located through the cutoff.</w:t>
      </w:r>
    </w:p>
    <w:p>
      <w:pPr>
        <w:pStyle w:val="BodyText"/>
      </w:pPr>
      <w:r>
        <w:rPr>
          <w:b/>
          <w:bCs/>
        </w:rPr>
        <w:t xml:space="preserve">Significance and analysis.</w:t>
      </w:r>
      <w:r>
        <w:t xml:space="preserve"> </w:t>
      </w:r>
      <w:r>
        <w:t xml:space="preserve">It is a potential public compute anchor, but a budget allocation and referral add no usable compute capacity. Preserve the official date conflict and separate recommendation, allocation, release, expenditure, construction, commissioning and utilization.</w:t>
      </w:r>
    </w:p>
    <w:p>
      <w:pPr>
        <w:pStyle w:val="BodyText"/>
      </w:pPr>
      <w:r>
        <w:rPr>
          <w:b/>
          <w:bCs/>
        </w:rPr>
        <w:t xml:space="preserve">Confidence.</w:t>
      </w:r>
      <w:r>
        <w:t xml:space="preserve"> </w:t>
      </w:r>
      <w:r>
        <w:t xml:space="preserve">High — Multiple official planning and budget documents confirm cost, referral and allocation; implementation confidence remains low.</w:t>
      </w:r>
    </w:p>
    <w:p>
      <w:pPr>
        <w:pStyle w:val="BodyText"/>
      </w:pPr>
      <w:r>
        <w:rPr>
          <w:b/>
          <w:bCs/>
        </w:rPr>
        <w:t xml:space="preserve">Forward checks.</w:t>
      </w:r>
      <w:r>
        <w:t xml:space="preserve"> </w:t>
      </w:r>
      <w:r>
        <w:t xml:space="preserve">Track ECNEC decision, revised PC-I, releases, procurement, site, power, cooling, connectivity, GPU inventory and acceptance.</w:t>
      </w:r>
    </w:p>
    <w:p>
      <w:pPr>
        <w:pStyle w:val="BodyText"/>
      </w:pPr>
      <w:r>
        <w:rPr>
          <w:b/>
          <w:bCs/>
        </w:rPr>
        <w:t xml:space="preserve">Unresolved.</w:t>
      </w:r>
      <w:r>
        <w:t xml:space="preserve"> </w:t>
      </w:r>
      <w:r>
        <w:t xml:space="preserve">Correct committee date; ECNEC decision; releases; PC-I; site; MW/IT load; GPUs; delivery; utilization.</w:t>
      </w:r>
    </w:p>
    <w:bookmarkEnd w:id="120"/>
    <w:bookmarkStart w:id="121" w:name="X07a980ddeff4490395b599f33cd7d6d158548a8"/>
    <w:p>
      <w:pPr>
        <w:pStyle w:val="Heading3"/>
      </w:pPr>
      <w:r>
        <w:t xml:space="preserve">BASE-NAIEDP-20260625 · National AI Ecosystem Development Program proposal considered by CDWP</w:t>
      </w:r>
    </w:p>
    <w:p>
      <w:pPr>
        <w:pStyle w:val="FirstParagraph"/>
      </w:pPr>
      <w:r>
        <w:rPr>
          <w:b/>
          <w:bCs/>
        </w:rPr>
        <w:t xml:space="preserve">Date / owner / scope.</w:t>
      </w:r>
      <w:r>
        <w:t xml:space="preserve"> </w:t>
      </w:r>
      <w:r>
        <w:t xml:space="preserve">2026-06-25 · Planning Commission; MoITT · Federal / Pakistan.</w:t>
      </w:r>
    </w:p>
    <w:p>
      <w:pPr>
        <w:pStyle w:val="BodyText"/>
      </w:pPr>
      <w:r>
        <w:rPr>
          <w:b/>
          <w:bCs/>
        </w:rPr>
        <w:t xml:space="preserve">Verified status.</w:t>
      </w:r>
      <w:r>
        <w:t xml:space="preserve"> </w:t>
      </w:r>
      <w:r>
        <w:t xml:space="preserve">PKR 13 billion in-principle/recommended to ECNEC; not delivered.</w:t>
      </w:r>
    </w:p>
    <w:p>
      <w:pPr>
        <w:pStyle w:val="BodyText"/>
      </w:pPr>
      <w:r>
        <w:rPr>
          <w:b/>
          <w:bCs/>
        </w:rPr>
        <w:t xml:space="preserve">Verified development.</w:t>
      </w:r>
      <w:r>
        <w:t xml:space="preserve"> </w:t>
      </w:r>
      <w:r>
        <w:t xml:space="preserve">The Planning Commission release describes a PKR 13 billion programme including a feasibility study and upgraded PC-I, recommended onward rather than finally delivered. [Briefing provenance: B001, B006, B007, B010, B013, B014; external evidence:</w:t>
      </w:r>
      <w:r>
        <w:t xml:space="preserve"> </w:t>
      </w:r>
      <w:hyperlink r:id="rId41">
        <w:r>
          <w:rPr>
            <w:rStyle w:val="Hyperlink"/>
          </w:rPr>
          <w:t xml:space="preserve">S068</w:t>
        </w:r>
      </w:hyperlink>
      <w:r>
        <w:t xml:space="preserve">]</w:t>
      </w:r>
    </w:p>
    <w:p>
      <w:pPr>
        <w:pStyle w:val="BodyText"/>
      </w:pPr>
      <w:r>
        <w:rPr>
          <w:b/>
          <w:bCs/>
        </w:rPr>
        <w:t xml:space="preserve">Change in the period.</w:t>
      </w:r>
      <w:r>
        <w:t xml:space="preserve"> </w:t>
      </w:r>
      <w:r>
        <w:t xml:space="preserve">No final approval, release, award or output was verified.</w:t>
      </w:r>
    </w:p>
    <w:p>
      <w:pPr>
        <w:pStyle w:val="BodyText"/>
      </w:pPr>
      <w:r>
        <w:rPr>
          <w:b/>
          <w:bCs/>
        </w:rPr>
        <w:t xml:space="preserve">Significance and analysis.</w:t>
      </w:r>
      <w:r>
        <w:t xml:space="preserve"> </w:t>
      </w:r>
      <w:r>
        <w:t xml:space="preserve">It may become a national programme vehicle, but pipeline status is upstream of spending and outcomes. Planning approval language must not be treated as a funded programme.</w:t>
      </w:r>
    </w:p>
    <w:p>
      <w:pPr>
        <w:pStyle w:val="BodyText"/>
      </w:pPr>
      <w:r>
        <w:rPr>
          <w:b/>
          <w:bCs/>
        </w:rPr>
        <w:t xml:space="preserve">Confidence.</w:t>
      </w:r>
      <w:r>
        <w:t xml:space="preserve"> </w:t>
      </w:r>
      <w:r>
        <w:t xml:space="preserve">High — Official planning release supports amount and stage.</w:t>
      </w:r>
    </w:p>
    <w:p>
      <w:pPr>
        <w:pStyle w:val="BodyText"/>
      </w:pPr>
      <w:r>
        <w:rPr>
          <w:b/>
          <w:bCs/>
        </w:rPr>
        <w:t xml:space="preserve">Forward checks.</w:t>
      </w:r>
      <w:r>
        <w:t xml:space="preserve"> </w:t>
      </w:r>
      <w:r>
        <w:t xml:space="preserve">Track ECNEC, PC-I, releases, procurement and outcome metrics.</w:t>
      </w:r>
    </w:p>
    <w:p>
      <w:pPr>
        <w:pStyle w:val="BodyText"/>
      </w:pPr>
      <w:r>
        <w:rPr>
          <w:b/>
          <w:bCs/>
        </w:rPr>
        <w:t xml:space="preserve">Unresolved.</w:t>
      </w:r>
      <w:r>
        <w:t xml:space="preserve"> </w:t>
      </w:r>
      <w:r>
        <w:t xml:space="preserve">ECNEC decision; funding release; programme design; procurement; outputs.</w:t>
      </w:r>
    </w:p>
    <w:bookmarkEnd w:id="121"/>
    <w:bookmarkStart w:id="122" w:name="Xda7bbf94f0dd55b4df2d54016aaa37f70c6a135"/>
    <w:p>
      <w:pPr>
        <w:pStyle w:val="Heading3"/>
      </w:pPr>
      <w:r>
        <w:t xml:space="preserve">BASE-SOVAI-RFP-20260724 · Sovereign National AI Infrastructure RFP remains open</w:t>
      </w:r>
    </w:p>
    <w:p>
      <w:pPr>
        <w:pStyle w:val="FirstParagraph"/>
      </w:pPr>
      <w:r>
        <w:rPr>
          <w:b/>
          <w:bCs/>
        </w:rPr>
        <w:t xml:space="preserve">Date / owner / scope.</w:t>
      </w:r>
      <w:r>
        <w:t xml:space="preserve"> </w:t>
      </w:r>
      <w:r>
        <w:t xml:space="preserve">2026-07-24 to 2026-09-21 · Ignite National Technology Fund · Federal / Pakistan.</w:t>
      </w:r>
    </w:p>
    <w:p>
      <w:pPr>
        <w:pStyle w:val="BodyText"/>
      </w:pPr>
      <w:r>
        <w:rPr>
          <w:b/>
          <w:bCs/>
        </w:rPr>
        <w:t xml:space="preserve">Verified status.</w:t>
      </w:r>
      <w:r>
        <w:t xml:space="preserve"> </w:t>
      </w:r>
      <w:r>
        <w:t xml:space="preserve">open RFP; pre-award.</w:t>
      </w:r>
    </w:p>
    <w:p>
      <w:pPr>
        <w:pStyle w:val="BodyText"/>
      </w:pPr>
      <w:r>
        <w:rPr>
          <w:b/>
          <w:bCs/>
        </w:rPr>
        <w:t xml:space="preserve">Verified development.</w:t>
      </w:r>
      <w:r>
        <w:t xml:space="preserve"> </w:t>
      </w:r>
      <w:r>
        <w:t xml:space="preserve">RFP P57167 covers design, deployment, operation and maintenance of sovereign national AI infrastructure, with PKR 2 million bid security, 360-day bid validity and a 21 September 2026 15:00 PKT deadline. [Briefing provenance: B001, B005, B009, B010, B011, B012, B014; external evidence:</w:t>
      </w:r>
      <w:r>
        <w:t xml:space="preserve"> </w:t>
      </w:r>
      <w:hyperlink r:id="rId46">
        <w:r>
          <w:rPr>
            <w:rStyle w:val="Hyperlink"/>
          </w:rPr>
          <w:t xml:space="preserve">S069</w:t>
        </w:r>
      </w:hyperlink>
      <w:r>
        <w:t xml:space="preserve">]</w:t>
      </w:r>
    </w:p>
    <w:p>
      <w:pPr>
        <w:pStyle w:val="BodyText"/>
      </w:pPr>
      <w:r>
        <w:rPr>
          <w:b/>
          <w:bCs/>
        </w:rPr>
        <w:t xml:space="preserve">Source claim requiring qualification.</w:t>
      </w:r>
      <w:r>
        <w:t xml:space="preserve"> </w:t>
      </w:r>
      <w:r>
        <w:t xml:space="preserve">The portal labels 21 September as Wednesday; calendar verification shows Monday.</w:t>
      </w:r>
    </w:p>
    <w:p>
      <w:pPr>
        <w:pStyle w:val="BodyText"/>
      </w:pPr>
      <w:r>
        <w:rPr>
          <w:b/>
          <w:bCs/>
        </w:rPr>
        <w:t xml:space="preserve">Change in the period.</w:t>
      </w:r>
      <w:r>
        <w:t xml:space="preserve"> </w:t>
      </w:r>
      <w:r>
        <w:t xml:space="preserve">No award or delivery milestone occurred within the reporting span.</w:t>
      </w:r>
    </w:p>
    <w:p>
      <w:pPr>
        <w:pStyle w:val="BodyText"/>
      </w:pPr>
      <w:r>
        <w:rPr>
          <w:b/>
          <w:bCs/>
        </w:rPr>
        <w:t xml:space="preserve">Significance and analysis.</w:t>
      </w:r>
      <w:r>
        <w:t xml:space="preserve"> </w:t>
      </w:r>
      <w:r>
        <w:t xml:space="preserve">This is the clearest federal procurement pathway toward national AI compute, but no capacity exists yet from the tender. Do not infer GPUs, MW, users or availability before contract and acceptance.</w:t>
      </w:r>
    </w:p>
    <w:p>
      <w:pPr>
        <w:pStyle w:val="BodyText"/>
      </w:pPr>
      <w:r>
        <w:rPr>
          <w:b/>
          <w:bCs/>
        </w:rPr>
        <w:t xml:space="preserve">Confidence.</w:t>
      </w:r>
      <w:r>
        <w:t xml:space="preserve"> </w:t>
      </w:r>
      <w:r>
        <w:t xml:space="preserve">High — Official tender record; weekday metadata error explicitly corrected.</w:t>
      </w:r>
    </w:p>
    <w:p>
      <w:pPr>
        <w:pStyle w:val="BodyText"/>
      </w:pPr>
      <w:r>
        <w:rPr>
          <w:b/>
          <w:bCs/>
        </w:rPr>
        <w:t xml:space="preserve">Forward checks.</w:t>
      </w:r>
      <w:r>
        <w:t xml:space="preserve"> </w:t>
      </w:r>
      <w:r>
        <w:t xml:space="preserve">Track bids, evaluation, award, architecture, site, power/cooling, access model and acceptance.</w:t>
      </w:r>
    </w:p>
    <w:p>
      <w:pPr>
        <w:pStyle w:val="BodyText"/>
      </w:pPr>
      <w:r>
        <w:rPr>
          <w:b/>
          <w:bCs/>
        </w:rPr>
        <w:t xml:space="preserve">Unresolved.</w:t>
      </w:r>
      <w:r>
        <w:t xml:space="preserve"> </w:t>
      </w:r>
      <w:r>
        <w:t xml:space="preserve">Bidders; award; value; architecture; capacity; location; energy; access; acceptance.</w:t>
      </w:r>
    </w:p>
    <w:bookmarkEnd w:id="122"/>
    <w:bookmarkStart w:id="124" w:name="X574dae4ca55d6d8035e79467d0e254a46e17ab2"/>
    <w:p>
      <w:pPr>
        <w:pStyle w:val="Heading3"/>
      </w:pPr>
      <w:r>
        <w:t xml:space="preserve">BASE-PITB-AICLOUD-20260731 · PITB Government AI Cloud consultancy tender has conflicting closing dates</w:t>
      </w:r>
    </w:p>
    <w:p>
      <w:pPr>
        <w:pStyle w:val="FirstParagraph"/>
      </w:pPr>
      <w:r>
        <w:rPr>
          <w:b/>
          <w:bCs/>
        </w:rPr>
        <w:t xml:space="preserve">Date / owner / scope.</w:t>
      </w:r>
      <w:r>
        <w:t xml:space="preserve"> </w:t>
      </w:r>
      <w:r>
        <w:t xml:space="preserve">2026-07-31 to 2026-08-24 · Punjab Information Technology Board · Punjab.</w:t>
      </w:r>
    </w:p>
    <w:p>
      <w:pPr>
        <w:pStyle w:val="BodyText"/>
      </w:pPr>
      <w:r>
        <w:rPr>
          <w:b/>
          <w:bCs/>
        </w:rPr>
        <w:t xml:space="preserve">Verified status.</w:t>
      </w:r>
      <w:r>
        <w:t xml:space="preserve"> </w:t>
      </w:r>
      <w:r>
        <w:t xml:space="preserve">closed/pre-award; tender identity/date conflict.</w:t>
      </w:r>
    </w:p>
    <w:p>
      <w:pPr>
        <w:pStyle w:val="BodyText"/>
      </w:pPr>
      <w:r>
        <w:rPr>
          <w:b/>
          <w:bCs/>
        </w:rPr>
        <w:t xml:space="preserve">Verified development.</w:t>
      </w:r>
      <w:r>
        <w:t xml:space="preserve"> </w:t>
      </w:r>
      <w:r>
        <w:t xml:space="preserve">The corpus alternately records 17 and 24 August closing dates, with later snapshots treating 24 August as closed and no result visible. [Briefing provenance: B001, B002, B003, B004, B005, B006, B007, B008, B009; external evidence:</w:t>
      </w:r>
      <w:r>
        <w:t xml:space="preserve"> </w:t>
      </w:r>
      <w:hyperlink r:id="rId123">
        <w:r>
          <w:rPr>
            <w:rStyle w:val="Hyperlink"/>
          </w:rPr>
          <w:t xml:space="preserve">S070</w:t>
        </w:r>
      </w:hyperlink>
      <w:r>
        <w:t xml:space="preserve">]</w:t>
      </w:r>
    </w:p>
    <w:p>
      <w:pPr>
        <w:pStyle w:val="BodyText"/>
      </w:pPr>
      <w:r>
        <w:rPr>
          <w:b/>
          <w:bCs/>
        </w:rPr>
        <w:t xml:space="preserve">Change in the period.</w:t>
      </w:r>
      <w:r>
        <w:t xml:space="preserve"> </w:t>
      </w:r>
      <w:r>
        <w:t xml:space="preserve">No evaluation, award or deployment was authenticated.</w:t>
      </w:r>
    </w:p>
    <w:p>
      <w:pPr>
        <w:pStyle w:val="BodyText"/>
      </w:pPr>
      <w:r>
        <w:rPr>
          <w:b/>
          <w:bCs/>
        </w:rPr>
        <w:t xml:space="preserve">Significance and analysis.</w:t>
      </w:r>
      <w:r>
        <w:t xml:space="preserve"> </w:t>
      </w:r>
      <w:r>
        <w:t xml:space="preserve">The consultancy may shape Punjab cloud design, but inconsistent metadata prevents a clean procurement timeline. Preserve competing dates until the bid document/corrigendum chain is recovered.</w:t>
      </w:r>
    </w:p>
    <w:p>
      <w:pPr>
        <w:pStyle w:val="BodyText"/>
      </w:pPr>
      <w:r>
        <w:rPr>
          <w:b/>
          <w:bCs/>
        </w:rPr>
        <w:t xml:space="preserve">Confidence.</w:t>
      </w:r>
      <w:r>
        <w:t xml:space="preserve"> </w:t>
      </w:r>
      <w:r>
        <w:t xml:space="preserve">Low — Official listing exists, but the dataset’s dates conflict and durable document identity is unresolved.</w:t>
      </w:r>
    </w:p>
    <w:p>
      <w:pPr>
        <w:pStyle w:val="BodyText"/>
      </w:pPr>
      <w:r>
        <w:rPr>
          <w:b/>
          <w:bCs/>
        </w:rPr>
        <w:t xml:space="preserve">Forward checks.</w:t>
      </w:r>
      <w:r>
        <w:t xml:space="preserve"> </w:t>
      </w:r>
      <w:r>
        <w:t xml:space="preserve">Retrieve tender ID, bid document, corrigenda, opening, evaluation and award.</w:t>
      </w:r>
    </w:p>
    <w:p>
      <w:pPr>
        <w:pStyle w:val="BodyText"/>
      </w:pPr>
      <w:r>
        <w:rPr>
          <w:b/>
          <w:bCs/>
        </w:rPr>
        <w:t xml:space="preserve">Unresolved.</w:t>
      </w:r>
      <w:r>
        <w:t xml:space="preserve"> </w:t>
      </w:r>
      <w:r>
        <w:t xml:space="preserve">Tender ID; governing deadline; scope; evaluation; award; architecture; safeguards.</w:t>
      </w:r>
    </w:p>
    <w:bookmarkEnd w:id="124"/>
    <w:bookmarkStart w:id="126" w:name="Xfab5b89c514139a718fa09db0e86feb44c70bcc"/>
    <w:p>
      <w:pPr>
        <w:pStyle w:val="Heading3"/>
      </w:pPr>
      <w:r>
        <w:t xml:space="preserve">BASE-PITB-DC11 · PITB DC-11 GPU server tender closed</w:t>
      </w:r>
    </w:p>
    <w:p>
      <w:pPr>
        <w:pStyle w:val="FirstParagraph"/>
      </w:pPr>
      <w:r>
        <w:rPr>
          <w:b/>
          <w:bCs/>
        </w:rPr>
        <w:t xml:space="preserve">Date / owner / scope.</w:t>
      </w:r>
      <w:r>
        <w:t xml:space="preserve"> </w:t>
      </w:r>
      <w:r>
        <w:t xml:space="preserve">2026-07-02 · Punjab Information Technology Board · Punjab.</w:t>
      </w:r>
    </w:p>
    <w:p>
      <w:pPr>
        <w:pStyle w:val="BodyText"/>
      </w:pPr>
      <w:r>
        <w:rPr>
          <w:b/>
          <w:bCs/>
        </w:rPr>
        <w:t xml:space="preserve">Verified status.</w:t>
      </w:r>
      <w:r>
        <w:t xml:space="preserve"> </w:t>
      </w:r>
      <w:r>
        <w:t xml:space="preserve">closed procurement; no award verified.</w:t>
      </w:r>
    </w:p>
    <w:p>
      <w:pPr>
        <w:pStyle w:val="BodyText"/>
      </w:pPr>
      <w:r>
        <w:rPr>
          <w:b/>
          <w:bCs/>
        </w:rPr>
        <w:t xml:space="preserve">Verified development.</w:t>
      </w:r>
      <w:r>
        <w:t xml:space="preserve"> </w:t>
      </w:r>
      <w:r>
        <w:t xml:space="preserve">The DC-11 document describes eight L20 servers (PKR 280 million), one H200 server (PKR 100 million) and two unspecified GPU servers (PKR 600 million), totalling PKR 980 million; the tender closed 2 July. [Briefing provenance: B001; external evidence:</w:t>
      </w:r>
      <w:r>
        <w:t xml:space="preserve"> </w:t>
      </w:r>
      <w:hyperlink r:id="rId125">
        <w:r>
          <w:rPr>
            <w:rStyle w:val="Hyperlink"/>
          </w:rPr>
          <w:t xml:space="preserve">S071</w:t>
        </w:r>
      </w:hyperlink>
      <w:r>
        <w:t xml:space="preserve">]</w:t>
      </w:r>
    </w:p>
    <w:p>
      <w:pPr>
        <w:pStyle w:val="BodyText"/>
      </w:pPr>
      <w:r>
        <w:rPr>
          <w:b/>
          <w:bCs/>
        </w:rPr>
        <w:t xml:space="preserve">Change in the period.</w:t>
      </w:r>
      <w:r>
        <w:t xml:space="preserve"> </w:t>
      </w:r>
      <w:r>
        <w:t xml:space="preserve">No in-span result was found.</w:t>
      </w:r>
    </w:p>
    <w:p>
      <w:pPr>
        <w:pStyle w:val="BodyText"/>
      </w:pPr>
      <w:r>
        <w:rPr>
          <w:b/>
          <w:bCs/>
        </w:rPr>
        <w:t xml:space="preserve">Significance and analysis.</w:t>
      </w:r>
      <w:r>
        <w:t xml:space="preserve"> </w:t>
      </w:r>
      <w:r>
        <w:t xml:space="preserve">It is a concrete proposed GPU package but not delivered compute. Do not transfer quantities/value to the separate DC-02 or ITOPS-23 procurements.</w:t>
      </w:r>
    </w:p>
    <w:p>
      <w:pPr>
        <w:pStyle w:val="BodyText"/>
      </w:pPr>
      <w:r>
        <w:rPr>
          <w:b/>
          <w:bCs/>
        </w:rPr>
        <w:t xml:space="preserve">Confidence.</w:t>
      </w:r>
      <w:r>
        <w:t xml:space="preserve"> </w:t>
      </w:r>
      <w:r>
        <w:t xml:space="preserve">High — Official bid document; downstream status absent.</w:t>
      </w:r>
    </w:p>
    <w:p>
      <w:pPr>
        <w:pStyle w:val="BodyText"/>
      </w:pPr>
      <w:r>
        <w:rPr>
          <w:b/>
          <w:bCs/>
        </w:rPr>
        <w:t xml:space="preserve">Forward checks.</w:t>
      </w:r>
      <w:r>
        <w:t xml:space="preserve"> </w:t>
      </w:r>
      <w:r>
        <w:t xml:space="preserve">Track evaluation, award, delivery, site, power/cooling and acceptance.</w:t>
      </w:r>
    </w:p>
    <w:p>
      <w:pPr>
        <w:pStyle w:val="BodyText"/>
      </w:pPr>
      <w:r>
        <w:rPr>
          <w:b/>
          <w:bCs/>
        </w:rPr>
        <w:t xml:space="preserve">Unresolved.</w:t>
      </w:r>
      <w:r>
        <w:t xml:space="preserve"> </w:t>
      </w:r>
      <w:r>
        <w:t xml:space="preserve">Award; vendor; delivery; site; accepted GPU capacity.</w:t>
      </w:r>
    </w:p>
    <w:bookmarkEnd w:id="126"/>
    <w:bookmarkStart w:id="127" w:name="X0137cb35c36d1044af9aba94d9161cb66d0580f"/>
    <w:p>
      <w:pPr>
        <w:pStyle w:val="Heading3"/>
      </w:pPr>
      <w:r>
        <w:t xml:space="preserve">BASE-PITB-DC02 · PITB DC-02 GPU server procurement remains separately identified</w:t>
      </w:r>
    </w:p>
    <w:p>
      <w:pPr>
        <w:pStyle w:val="FirstParagraph"/>
      </w:pPr>
      <w:r>
        <w:rPr>
          <w:b/>
          <w:bCs/>
        </w:rPr>
        <w:t xml:space="preserve">Date / owner / scope.</w:t>
      </w:r>
      <w:r>
        <w:t xml:space="preserve"> </w:t>
      </w:r>
      <w:r>
        <w:t xml:space="preserve">2026-08-31 (reported closing) · Punjab Information Technology Board · Punjab.</w:t>
      </w:r>
    </w:p>
    <w:p>
      <w:pPr>
        <w:pStyle w:val="BodyText"/>
      </w:pPr>
      <w:r>
        <w:rPr>
          <w:b/>
          <w:bCs/>
        </w:rPr>
        <w:t xml:space="preserve">Verified status.</w:t>
      </w:r>
      <w:r>
        <w:t xml:space="preserve"> </w:t>
      </w:r>
      <w:r>
        <w:t xml:space="preserve">reported closed; document identity/results unresolved.</w:t>
      </w:r>
    </w:p>
    <w:p>
      <w:pPr>
        <w:pStyle w:val="BodyText"/>
      </w:pPr>
      <w:r>
        <w:rPr>
          <w:b/>
          <w:bCs/>
        </w:rPr>
        <w:t xml:space="preserve">Verified development.</w:t>
      </w:r>
      <w:r>
        <w:t xml:space="preserve"> </w:t>
      </w:r>
      <w:r>
        <w:t xml:space="preserve">Briefing snapshots describe a separate later GPU-server procurement closing 31 August. [Briefing provenance: B002, B003, B004, B005, B006, B007, B008, B009; external evidence:</w:t>
      </w:r>
      <w:r>
        <w:t xml:space="preserve"> </w:t>
      </w:r>
      <w:hyperlink r:id="rId123">
        <w:r>
          <w:rPr>
            <w:rStyle w:val="Hyperlink"/>
          </w:rPr>
          <w:t xml:space="preserve">S070</w:t>
        </w:r>
      </w:hyperlink>
      <w:r>
        <w:t xml:space="preserve">]</w:t>
      </w:r>
    </w:p>
    <w:p>
      <w:pPr>
        <w:pStyle w:val="BodyText"/>
      </w:pPr>
      <w:r>
        <w:rPr>
          <w:b/>
          <w:bCs/>
        </w:rPr>
        <w:t xml:space="preserve">Change in the period.</w:t>
      </w:r>
      <w:r>
        <w:t xml:space="preserve"> </w:t>
      </w:r>
      <w:r>
        <w:t xml:space="preserve">No verified evaluation or award appeared.</w:t>
      </w:r>
    </w:p>
    <w:p>
      <w:pPr>
        <w:pStyle w:val="BodyText"/>
      </w:pPr>
      <w:r>
        <w:rPr>
          <w:b/>
          <w:bCs/>
        </w:rPr>
        <w:t xml:space="preserve">Significance and analysis.</w:t>
      </w:r>
      <w:r>
        <w:t xml:space="preserve"> </w:t>
      </w:r>
      <w:r>
        <w:t xml:space="preserve">Keeping it separate prevents false aggregation of procurement value and hardware. Quantities from DC-11 cannot be imputed to DC-02.</w:t>
      </w:r>
    </w:p>
    <w:p>
      <w:pPr>
        <w:pStyle w:val="BodyText"/>
      </w:pPr>
      <w:r>
        <w:rPr>
          <w:b/>
          <w:bCs/>
        </w:rPr>
        <w:t xml:space="preserve">Confidence.</w:t>
      </w:r>
      <w:r>
        <w:t xml:space="preserve"> </w:t>
      </w:r>
      <w:r>
        <w:t xml:space="preserve">Low — Mutable listing/corpus reference without a durable direct document in the verified source set.</w:t>
      </w:r>
    </w:p>
    <w:p>
      <w:pPr>
        <w:pStyle w:val="BodyText"/>
      </w:pPr>
      <w:r>
        <w:rPr>
          <w:b/>
          <w:bCs/>
        </w:rPr>
        <w:t xml:space="preserve">Forward checks.</w:t>
      </w:r>
      <w:r>
        <w:t xml:space="preserve"> </w:t>
      </w:r>
      <w:r>
        <w:t xml:space="preserve">Recover direct tender document and result.</w:t>
      </w:r>
    </w:p>
    <w:p>
      <w:pPr>
        <w:pStyle w:val="BodyText"/>
      </w:pPr>
      <w:r>
        <w:rPr>
          <w:b/>
          <w:bCs/>
        </w:rPr>
        <w:t xml:space="preserve">Unresolved.</w:t>
      </w:r>
      <w:r>
        <w:t xml:space="preserve"> </w:t>
      </w:r>
      <w:r>
        <w:t xml:space="preserve">Tender document; quantities; budget; evaluation; award; delivery.</w:t>
      </w:r>
    </w:p>
    <w:bookmarkEnd w:id="127"/>
    <w:bookmarkStart w:id="129" w:name="Xc2054e2a6b6116d3ad7eb69fa018a6dc6fc394c"/>
    <w:p>
      <w:pPr>
        <w:pStyle w:val="Heading3"/>
      </w:pPr>
      <w:r>
        <w:t xml:space="preserve">BASE-PITB-ITOPS23 · PITB ITOPS-23 AI-enabled data-centre package tender closed</w:t>
      </w:r>
    </w:p>
    <w:p>
      <w:pPr>
        <w:pStyle w:val="FirstParagraph"/>
      </w:pPr>
      <w:r>
        <w:rPr>
          <w:b/>
          <w:bCs/>
        </w:rPr>
        <w:t xml:space="preserve">Date / owner / scope.</w:t>
      </w:r>
      <w:r>
        <w:t xml:space="preserve"> </w:t>
      </w:r>
      <w:r>
        <w:t xml:space="preserve">2026-07-01 · Punjab Information Technology Board · Punjab.</w:t>
      </w:r>
    </w:p>
    <w:p>
      <w:pPr>
        <w:pStyle w:val="BodyText"/>
      </w:pPr>
      <w:r>
        <w:rPr>
          <w:b/>
          <w:bCs/>
        </w:rPr>
        <w:t xml:space="preserve">Verified status.</w:t>
      </w:r>
      <w:r>
        <w:t xml:space="preserve"> </w:t>
      </w:r>
      <w:r>
        <w:t xml:space="preserve">closed procurement; no award verified.</w:t>
      </w:r>
    </w:p>
    <w:p>
      <w:pPr>
        <w:pStyle w:val="BodyText"/>
      </w:pPr>
      <w:r>
        <w:rPr>
          <w:b/>
          <w:bCs/>
        </w:rPr>
        <w:t xml:space="preserve">Verified development.</w:t>
      </w:r>
      <w:r>
        <w:t xml:space="preserve"> </w:t>
      </w:r>
      <w:r>
        <w:t xml:space="preserve">The bid document describes a PKR 600 million turnkey AI-enabled data-centre package with delivery within 24 weeks of award; it closed 1 July. [Briefing provenance: B001; external evidence:</w:t>
      </w:r>
      <w:r>
        <w:t xml:space="preserve"> </w:t>
      </w:r>
      <w:hyperlink r:id="rId128">
        <w:r>
          <w:rPr>
            <w:rStyle w:val="Hyperlink"/>
          </w:rPr>
          <w:t xml:space="preserve">S072</w:t>
        </w:r>
      </w:hyperlink>
      <w:r>
        <w:t xml:space="preserve">]</w:t>
      </w:r>
    </w:p>
    <w:p>
      <w:pPr>
        <w:pStyle w:val="BodyText"/>
      </w:pPr>
      <w:r>
        <w:rPr>
          <w:b/>
          <w:bCs/>
        </w:rPr>
        <w:t xml:space="preserve">Change in the period.</w:t>
      </w:r>
      <w:r>
        <w:t xml:space="preserve"> </w:t>
      </w:r>
      <w:r>
        <w:t xml:space="preserve">No in-span award or accepted delivery was found.</w:t>
      </w:r>
    </w:p>
    <w:p>
      <w:pPr>
        <w:pStyle w:val="BodyText"/>
      </w:pPr>
      <w:r>
        <w:rPr>
          <w:b/>
          <w:bCs/>
        </w:rPr>
        <w:t xml:space="preserve">Significance and analysis.</w:t>
      </w:r>
      <w:r>
        <w:t xml:space="preserve"> </w:t>
      </w:r>
      <w:r>
        <w:t xml:space="preserve">It is distinct from DC-11 GPU servers and the later DC-02 listing. Budgeted package is not commissioned infrastructure.</w:t>
      </w:r>
    </w:p>
    <w:p>
      <w:pPr>
        <w:pStyle w:val="BodyText"/>
      </w:pPr>
      <w:r>
        <w:rPr>
          <w:b/>
          <w:bCs/>
        </w:rPr>
        <w:t xml:space="preserve">Confidence.</w:t>
      </w:r>
      <w:r>
        <w:t xml:space="preserve"> </w:t>
      </w:r>
      <w:r>
        <w:t xml:space="preserve">High — Official bid document; downstream status absent.</w:t>
      </w:r>
    </w:p>
    <w:p>
      <w:pPr>
        <w:pStyle w:val="BodyText"/>
      </w:pPr>
      <w:r>
        <w:rPr>
          <w:b/>
          <w:bCs/>
        </w:rPr>
        <w:t xml:space="preserve">Forward checks.</w:t>
      </w:r>
      <w:r>
        <w:t xml:space="preserve"> </w:t>
      </w:r>
      <w:r>
        <w:t xml:space="preserve">Track evaluation, award, site, delivery, security and acceptance.</w:t>
      </w:r>
    </w:p>
    <w:p>
      <w:pPr>
        <w:pStyle w:val="BodyText"/>
      </w:pPr>
      <w:r>
        <w:rPr>
          <w:b/>
          <w:bCs/>
        </w:rPr>
        <w:t xml:space="preserve">Unresolved.</w:t>
      </w:r>
      <w:r>
        <w:t xml:space="preserve"> </w:t>
      </w:r>
      <w:r>
        <w:t xml:space="preserve">Award; contract; site; equipment; delivery; acceptance.</w:t>
      </w:r>
    </w:p>
    <w:bookmarkEnd w:id="129"/>
    <w:bookmarkStart w:id="130" w:name="X3c662fa7fa9b36f199d09f50c6a50183d649611"/>
    <w:p>
      <w:pPr>
        <w:pStyle w:val="Heading3"/>
      </w:pPr>
      <w:r>
        <w:t xml:space="preserve">BASE-SKY47-20260724-KARAKORAM01 · Sky47 Karakoram-01 data centre inaugurated</w:t>
      </w:r>
    </w:p>
    <w:p>
      <w:pPr>
        <w:pStyle w:val="FirstParagraph"/>
      </w:pPr>
      <w:r>
        <w:rPr>
          <w:b/>
          <w:bCs/>
        </w:rPr>
        <w:t xml:space="preserve">Date / owner / scope.</w:t>
      </w:r>
      <w:r>
        <w:t xml:space="preserve"> </w:t>
      </w:r>
      <w:r>
        <w:t xml:space="preserve">2026-07-24 · Sky47 · Islamabad.</w:t>
      </w:r>
    </w:p>
    <w:p>
      <w:pPr>
        <w:pStyle w:val="BodyText"/>
      </w:pPr>
      <w:r>
        <w:rPr>
          <w:b/>
          <w:bCs/>
        </w:rPr>
        <w:t xml:space="preserve">Verified status.</w:t>
      </w:r>
      <w:r>
        <w:t xml:space="preserve"> </w:t>
      </w:r>
      <w:r>
        <w:t xml:space="preserve">inaugurated baseline; utilisation and accepted IT load unverified.</w:t>
      </w:r>
    </w:p>
    <w:p>
      <w:pPr>
        <w:pStyle w:val="BodyText"/>
      </w:pPr>
      <w:r>
        <w:rPr>
          <w:b/>
          <w:bCs/>
        </w:rPr>
        <w:t xml:space="preserve">Verified development.</w:t>
      </w:r>
      <w:r>
        <w:t xml:space="preserve"> </w:t>
      </w:r>
      <w:r>
        <w:t xml:space="preserve">Official and specialist reporting place the Karakoram-01 inauguration in Islamabad on 24 July; specialist reporting describes an 8.5 MW facility. [Briefing provenance: B004, B013; external evidence:</w:t>
      </w:r>
      <w:r>
        <w:t xml:space="preserve"> </w:t>
      </w:r>
      <w:hyperlink r:id="rId27">
        <w:r>
          <w:rPr>
            <w:rStyle w:val="Hyperlink"/>
          </w:rPr>
          <w:t xml:space="preserve">S052</w:t>
        </w:r>
      </w:hyperlink>
      <w:r>
        <w:t xml:space="preserve">,</w:t>
      </w:r>
      <w:r>
        <w:t xml:space="preserve"> </w:t>
      </w:r>
      <w:hyperlink r:id="rId28">
        <w:r>
          <w:rPr>
            <w:rStyle w:val="Hyperlink"/>
          </w:rPr>
          <w:t xml:space="preserve">S053</w:t>
        </w:r>
      </w:hyperlink>
      <w:r>
        <w:t xml:space="preserve">,</w:t>
      </w:r>
      <w:r>
        <w:t xml:space="preserve"> </w:t>
      </w:r>
      <w:hyperlink r:id="rId29">
        <w:r>
          <w:rPr>
            <w:rStyle w:val="Hyperlink"/>
          </w:rPr>
          <w:t xml:space="preserve">S054</w:t>
        </w:r>
      </w:hyperlink>
      <w:r>
        <w:t xml:space="preserve">]</w:t>
      </w:r>
    </w:p>
    <w:p>
      <w:pPr>
        <w:pStyle w:val="BodyText"/>
      </w:pPr>
      <w:r>
        <w:rPr>
          <w:b/>
          <w:bCs/>
        </w:rPr>
        <w:t xml:space="preserve">Source claim requiring qualification.</w:t>
      </w:r>
      <w:r>
        <w:t xml:space="preserve"> </w:t>
      </w:r>
      <w:r>
        <w:t xml:space="preserve">Company/exchange materials describe later Karachi and Lahore expansion plans.</w:t>
      </w:r>
    </w:p>
    <w:p>
      <w:pPr>
        <w:pStyle w:val="BodyText"/>
      </w:pPr>
      <w:r>
        <w:rPr>
          <w:b/>
          <w:bCs/>
        </w:rPr>
        <w:t xml:space="preserve">Change in the period.</w:t>
      </w:r>
      <w:r>
        <w:t xml:space="preserve"> </w:t>
      </w:r>
      <w:r>
        <w:t xml:space="preserve">No new capacity activation was verified during the reporting span; the 21 August Commerce meeting was separate.</w:t>
      </w:r>
    </w:p>
    <w:p>
      <w:pPr>
        <w:pStyle w:val="BodyText"/>
      </w:pPr>
      <w:r>
        <w:rPr>
          <w:b/>
          <w:bCs/>
        </w:rPr>
        <w:t xml:space="preserve">Significance and analysis.</w:t>
      </w:r>
      <w:r>
        <w:t xml:space="preserve"> </w:t>
      </w:r>
      <w:r>
        <w:t xml:space="preserve">It is the strongest private physical-infrastructure baseline in the corpus, but facility MW is not the same as available AI compute. Separate inauguration, design capacity, IT load, GPUs, customers and utilisation.</w:t>
      </w:r>
    </w:p>
    <w:p>
      <w:pPr>
        <w:pStyle w:val="BodyText"/>
      </w:pPr>
      <w:r>
        <w:rPr>
          <w:b/>
          <w:bCs/>
        </w:rPr>
        <w:t xml:space="preserve">Confidence.</w:t>
      </w:r>
      <w:r>
        <w:t xml:space="preserve"> </w:t>
      </w:r>
      <w:r>
        <w:t xml:space="preserve">Medium — Official inauguration plus specialist 8.5 MW reporting; detailed operational metrics absent.</w:t>
      </w:r>
    </w:p>
    <w:p>
      <w:pPr>
        <w:pStyle w:val="BodyText"/>
      </w:pPr>
      <w:r>
        <w:rPr>
          <w:b/>
          <w:bCs/>
        </w:rPr>
        <w:t xml:space="preserve">Forward checks.</w:t>
      </w:r>
      <w:r>
        <w:t xml:space="preserve"> </w:t>
      </w:r>
      <w:r>
        <w:t xml:space="preserve">Verify certification, commissioned IT load, power/cooling resilience, GPUs, customers and expansion completion.</w:t>
      </w:r>
    </w:p>
    <w:p>
      <w:pPr>
        <w:pStyle w:val="BodyText"/>
      </w:pPr>
      <w:r>
        <w:rPr>
          <w:b/>
          <w:bCs/>
        </w:rPr>
        <w:t xml:space="preserve">Unresolved.</w:t>
      </w:r>
      <w:r>
        <w:t xml:space="preserve"> </w:t>
      </w:r>
      <w:r>
        <w:t xml:space="preserve">Gross vs IT load; GPU inventory; utilisation; customers; PPA; resilience; certification; expansions.</w:t>
      </w:r>
    </w:p>
    <w:bookmarkEnd w:id="130"/>
    <w:bookmarkStart w:id="132" w:name="Xa6871d36304843511344bcb9125be6e12707777"/>
    <w:p>
      <w:pPr>
        <w:pStyle w:val="Heading3"/>
      </w:pPr>
      <w:r>
        <w:t xml:space="preserve">EVT-PROC-20260820-NADRA-RACKS · NADRA NDW racks, containment and PDU tender closes</w:t>
      </w:r>
    </w:p>
    <w:p>
      <w:pPr>
        <w:pStyle w:val="FirstParagraph"/>
      </w:pPr>
      <w:r>
        <w:rPr>
          <w:b/>
          <w:bCs/>
        </w:rPr>
        <w:t xml:space="preserve">Date / owner / scope.</w:t>
      </w:r>
      <w:r>
        <w:t xml:space="preserve"> </w:t>
      </w:r>
      <w:r>
        <w:t xml:space="preserve">2026-08-20 · NADRA · Federal / Pakistan.</w:t>
      </w:r>
    </w:p>
    <w:p>
      <w:pPr>
        <w:pStyle w:val="BodyText"/>
      </w:pPr>
      <w:r>
        <w:rPr>
          <w:b/>
          <w:bCs/>
        </w:rPr>
        <w:t xml:space="preserve">Verified status.</w:t>
      </w:r>
      <w:r>
        <w:t xml:space="preserve"> </w:t>
      </w:r>
      <w:r>
        <w:t xml:space="preserve">closed tender; pre-evaluation.</w:t>
      </w:r>
    </w:p>
    <w:p>
      <w:pPr>
        <w:pStyle w:val="BodyText"/>
      </w:pPr>
      <w:r>
        <w:rPr>
          <w:b/>
          <w:bCs/>
        </w:rPr>
        <w:t xml:space="preserve">Verified development.</w:t>
      </w:r>
      <w:r>
        <w:t xml:space="preserve"> </w:t>
      </w:r>
      <w:r>
        <w:t xml:space="preserve">The tender for NDW racks, containment systems and rack PDUs closed 20 August at 11:00 PKT with PKR 580,000 bid security and 120-day validity. [Briefing provenance: B002; external evidence:</w:t>
      </w:r>
      <w:r>
        <w:t xml:space="preserve"> </w:t>
      </w:r>
      <w:hyperlink r:id="rId131">
        <w:r>
          <w:rPr>
            <w:rStyle w:val="Hyperlink"/>
          </w:rPr>
          <w:t xml:space="preserve">S045</w:t>
        </w:r>
      </w:hyperlink>
      <w:r>
        <w:t xml:space="preserve">]</w:t>
      </w:r>
    </w:p>
    <w:p>
      <w:pPr>
        <w:pStyle w:val="BodyText"/>
      </w:pPr>
      <w:r>
        <w:rPr>
          <w:b/>
          <w:bCs/>
        </w:rPr>
        <w:t xml:space="preserve">Change in the period.</w:t>
      </w:r>
      <w:r>
        <w:t xml:space="preserve"> </w:t>
      </w:r>
      <w:r>
        <w:t xml:space="preserve">Bidding closed without a visible downstream result.</w:t>
      </w:r>
    </w:p>
    <w:p>
      <w:pPr>
        <w:pStyle w:val="BodyText"/>
      </w:pPr>
      <w:r>
        <w:rPr>
          <w:b/>
          <w:bCs/>
        </w:rPr>
        <w:t xml:space="preserve">Significance and analysis.</w:t>
      </w:r>
      <w:r>
        <w:t xml:space="preserve"> </w:t>
      </w:r>
      <w:r>
        <w:t xml:space="preserve">The procurement is enabling physical infrastructure, not proof of expanded compute capacity or service resilience. Capacity should be counted only after delivery, testing and acceptance.</w:t>
      </w:r>
    </w:p>
    <w:p>
      <w:pPr>
        <w:pStyle w:val="BodyText"/>
      </w:pPr>
      <w:r>
        <w:rPr>
          <w:b/>
          <w:bCs/>
        </w:rPr>
        <w:t xml:space="preserve">Confidence.</w:t>
      </w:r>
      <w:r>
        <w:t xml:space="preserve"> </w:t>
      </w:r>
      <w:r>
        <w:t xml:space="preserve">High — Official procurement record.</w:t>
      </w:r>
    </w:p>
    <w:p>
      <w:pPr>
        <w:pStyle w:val="BodyText"/>
      </w:pPr>
      <w:r>
        <w:rPr>
          <w:b/>
          <w:bCs/>
        </w:rPr>
        <w:t xml:space="preserve">Forward checks.</w:t>
      </w:r>
      <w:r>
        <w:t xml:space="preserve"> </w:t>
      </w:r>
      <w:r>
        <w:t xml:space="preserve">Track evaluation, award, installation, commissioning and acceptance.</w:t>
      </w:r>
    </w:p>
    <w:p>
      <w:pPr>
        <w:pStyle w:val="BodyText"/>
      </w:pPr>
      <w:r>
        <w:rPr>
          <w:b/>
          <w:bCs/>
        </w:rPr>
        <w:t xml:space="preserve">Unresolved.</w:t>
      </w:r>
      <w:r>
        <w:t xml:space="preserve"> </w:t>
      </w:r>
      <w:r>
        <w:t xml:space="preserve">Evaluation; award; value; delivery; commissioning; accepted capacity.</w:t>
      </w:r>
    </w:p>
    <w:bookmarkEnd w:id="132"/>
    <w:bookmarkStart w:id="134" w:name="X2dc99a1f72870fe01ae8c1e7f31890a6db334b1"/>
    <w:p>
      <w:pPr>
        <w:pStyle w:val="Heading3"/>
      </w:pPr>
      <w:r>
        <w:t xml:space="preserve">EVT-PROC-20260820-NADRA-SWITCHES · NADRA branch-switch and management-licence tender closes</w:t>
      </w:r>
    </w:p>
    <w:p>
      <w:pPr>
        <w:pStyle w:val="FirstParagraph"/>
      </w:pPr>
      <w:r>
        <w:rPr>
          <w:b/>
          <w:bCs/>
        </w:rPr>
        <w:t xml:space="preserve">Date / owner / scope.</w:t>
      </w:r>
      <w:r>
        <w:t xml:space="preserve"> </w:t>
      </w:r>
      <w:r>
        <w:t xml:space="preserve">2026-08-20 · NADRA · Federal / Pakistan.</w:t>
      </w:r>
    </w:p>
    <w:p>
      <w:pPr>
        <w:pStyle w:val="BodyText"/>
      </w:pPr>
      <w:r>
        <w:rPr>
          <w:b/>
          <w:bCs/>
        </w:rPr>
        <w:t xml:space="preserve">Verified status.</w:t>
      </w:r>
      <w:r>
        <w:t xml:space="preserve"> </w:t>
      </w:r>
      <w:r>
        <w:t xml:space="preserve">closed tender; pre-evaluation.</w:t>
      </w:r>
    </w:p>
    <w:p>
      <w:pPr>
        <w:pStyle w:val="BodyText"/>
      </w:pPr>
      <w:r>
        <w:rPr>
          <w:b/>
          <w:bCs/>
        </w:rPr>
        <w:t xml:space="preserve">Verified development.</w:t>
      </w:r>
      <w:r>
        <w:t xml:space="preserve"> </w:t>
      </w:r>
      <w:r>
        <w:t xml:space="preserve">The tender covered 237 Layer-2 switches, 30 PoE switches and 267 central-management licences; it closed 20 August at 11:00 PKT with PKR 600,000 bid security and 120-day validity. [Briefing provenance: B002; external evidence:</w:t>
      </w:r>
      <w:r>
        <w:t xml:space="preserve"> </w:t>
      </w:r>
      <w:hyperlink r:id="rId133">
        <w:r>
          <w:rPr>
            <w:rStyle w:val="Hyperlink"/>
          </w:rPr>
          <w:t xml:space="preserve">S046</w:t>
        </w:r>
      </w:hyperlink>
      <w:r>
        <w:t xml:space="preserve">]</w:t>
      </w:r>
    </w:p>
    <w:p>
      <w:pPr>
        <w:pStyle w:val="BodyText"/>
      </w:pPr>
      <w:r>
        <w:rPr>
          <w:b/>
          <w:bCs/>
        </w:rPr>
        <w:t xml:space="preserve">Change in the period.</w:t>
      </w:r>
      <w:r>
        <w:t xml:space="preserve"> </w:t>
      </w:r>
      <w:r>
        <w:t xml:space="preserve">Bidding closed without a visible evaluation or award.</w:t>
      </w:r>
    </w:p>
    <w:p>
      <w:pPr>
        <w:pStyle w:val="BodyText"/>
      </w:pPr>
      <w:r>
        <w:rPr>
          <w:b/>
          <w:bCs/>
        </w:rPr>
        <w:t xml:space="preserve">Significance and analysis.</w:t>
      </w:r>
      <w:r>
        <w:t xml:space="preserve"> </w:t>
      </w:r>
      <w:r>
        <w:t xml:space="preserve">It may improve branch-network manageability but is not AI compute or proven operational resilience. Keep networking inputs distinct from compute capacity.</w:t>
      </w:r>
    </w:p>
    <w:p>
      <w:pPr>
        <w:pStyle w:val="BodyText"/>
      </w:pPr>
      <w:r>
        <w:rPr>
          <w:b/>
          <w:bCs/>
        </w:rPr>
        <w:t xml:space="preserve">Confidence.</w:t>
      </w:r>
      <w:r>
        <w:t xml:space="preserve"> </w:t>
      </w:r>
      <w:r>
        <w:t xml:space="preserve">High — Official procurement record.</w:t>
      </w:r>
    </w:p>
    <w:p>
      <w:pPr>
        <w:pStyle w:val="BodyText"/>
      </w:pPr>
      <w:r>
        <w:rPr>
          <w:b/>
          <w:bCs/>
        </w:rPr>
        <w:t xml:space="preserve">Forward checks.</w:t>
      </w:r>
      <w:r>
        <w:t xml:space="preserve"> </w:t>
      </w:r>
      <w:r>
        <w:t xml:space="preserve">Track evaluation, award, rollout, security configuration and acceptance.</w:t>
      </w:r>
    </w:p>
    <w:p>
      <w:pPr>
        <w:pStyle w:val="BodyText"/>
      </w:pPr>
      <w:r>
        <w:rPr>
          <w:b/>
          <w:bCs/>
        </w:rPr>
        <w:t xml:space="preserve">Unresolved.</w:t>
      </w:r>
      <w:r>
        <w:t xml:space="preserve"> </w:t>
      </w:r>
      <w:r>
        <w:t xml:space="preserve">Evaluation; award; delivery; deployment; security acceptance.</w:t>
      </w:r>
    </w:p>
    <w:bookmarkEnd w:id="134"/>
    <w:bookmarkStart w:id="137" w:name="Xda80742a7f6225459561fb342bf0ee5d9355989"/>
    <w:p>
      <w:pPr>
        <w:pStyle w:val="Heading3"/>
      </w:pPr>
      <w:r>
        <w:t xml:space="preserve">EVT-TEL-20260827-JAZZ-5G · Jazz reports reaching 1,000 live 5G sites</w:t>
      </w:r>
    </w:p>
    <w:p>
      <w:pPr>
        <w:pStyle w:val="FirstParagraph"/>
      </w:pPr>
      <w:r>
        <w:rPr>
          <w:b/>
          <w:bCs/>
        </w:rPr>
        <w:t xml:space="preserve">Date / owner / scope.</w:t>
      </w:r>
      <w:r>
        <w:t xml:space="preserve"> </w:t>
      </w:r>
      <w:r>
        <w:t xml:space="preserve">2026-08-27 · Jazz · Ten Pakistani cities.</w:t>
      </w:r>
    </w:p>
    <w:p>
      <w:pPr>
        <w:pStyle w:val="BodyText"/>
      </w:pPr>
      <w:r>
        <w:rPr>
          <w:b/>
          <w:bCs/>
        </w:rPr>
        <w:t xml:space="preserve">Verified status.</w:t>
      </w:r>
      <w:r>
        <w:t xml:space="preserve"> </w:t>
      </w:r>
      <w:r>
        <w:t xml:space="preserve">company-reported operational footprint.</w:t>
      </w:r>
    </w:p>
    <w:p>
      <w:pPr>
        <w:pStyle w:val="BodyText"/>
      </w:pPr>
      <w:r>
        <w:rPr>
          <w:b/>
          <w:bCs/>
        </w:rPr>
        <w:t xml:space="preserve">Verified development.</w:t>
      </w:r>
      <w:r>
        <w:t xml:space="preserve"> </w:t>
      </w:r>
      <w:r>
        <w:t xml:space="preserve">Jazz publicly reported 1,000 live 5G sites across ten cities, a target of 2,500 by end-2026, 190 MHz of spectrum and a prior US$1 billion commitment. [Briefing provenance: B009; external evidence:</w:t>
      </w:r>
      <w:r>
        <w:t xml:space="preserve"> </w:t>
      </w:r>
      <w:hyperlink r:id="rId135">
        <w:r>
          <w:rPr>
            <w:rStyle w:val="Hyperlink"/>
          </w:rPr>
          <w:t xml:space="preserve">S048</w:t>
        </w:r>
      </w:hyperlink>
      <w:r>
        <w:t xml:space="preserve">,</w:t>
      </w:r>
      <w:r>
        <w:t xml:space="preserve"> </w:t>
      </w:r>
      <w:hyperlink r:id="rId136">
        <w:r>
          <w:rPr>
            <w:rStyle w:val="Hyperlink"/>
          </w:rPr>
          <w:t xml:space="preserve">S049</w:t>
        </w:r>
      </w:hyperlink>
      <w:r>
        <w:t xml:space="preserve">]</w:t>
      </w:r>
    </w:p>
    <w:p>
      <w:pPr>
        <w:pStyle w:val="BodyText"/>
      </w:pPr>
      <w:r>
        <w:rPr>
          <w:b/>
          <w:bCs/>
        </w:rPr>
        <w:t xml:space="preserve">Source claim requiring qualification.</w:t>
      </w:r>
      <w:r>
        <w:t xml:space="preserve"> </w:t>
      </w:r>
      <w:r>
        <w:t xml:space="preserve">Operational-site and investment figures are company claims.</w:t>
      </w:r>
    </w:p>
    <w:p>
      <w:pPr>
        <w:pStyle w:val="BodyText"/>
      </w:pPr>
      <w:r>
        <w:rPr>
          <w:b/>
          <w:bCs/>
        </w:rPr>
        <w:t xml:space="preserve">Change in the period.</w:t>
      </w:r>
      <w:r>
        <w:t xml:space="preserve"> </w:t>
      </w:r>
      <w:r>
        <w:t xml:space="preserve">The operator announced a footprint milestone during the reporting period.</w:t>
      </w:r>
    </w:p>
    <w:p>
      <w:pPr>
        <w:pStyle w:val="BodyText"/>
      </w:pPr>
      <w:r>
        <w:rPr>
          <w:b/>
          <w:bCs/>
        </w:rPr>
        <w:t xml:space="preserve">Significance and analysis.</w:t>
      </w:r>
      <w:r>
        <w:t xml:space="preserve"> </w:t>
      </w:r>
      <w:r>
        <w:t xml:space="preserve">5G reach influences edge connectivity and enterprise/cloud adoption, but site count does not establish coverage quality, affordability or realized capex. Treat the milestone as direct-company evidence pending independent coverage/QoS validation.</w:t>
      </w:r>
    </w:p>
    <w:p>
      <w:pPr>
        <w:pStyle w:val="BodyText"/>
      </w:pPr>
      <w:r>
        <w:rPr>
          <w:b/>
          <w:bCs/>
        </w:rPr>
        <w:t xml:space="preserve">Confidence.</w:t>
      </w:r>
      <w:r>
        <w:t xml:space="preserve"> </w:t>
      </w:r>
      <w:r>
        <w:t xml:space="preserve">Medium — Direct company release; independent validation absent.</w:t>
      </w:r>
    </w:p>
    <w:p>
      <w:pPr>
        <w:pStyle w:val="BodyText"/>
      </w:pPr>
      <w:r>
        <w:rPr>
          <w:b/>
          <w:bCs/>
        </w:rPr>
        <w:t xml:space="preserve">Forward checks.</w:t>
      </w:r>
      <w:r>
        <w:t xml:space="preserve"> </w:t>
      </w:r>
      <w:r>
        <w:t xml:space="preserve">Verify coverage maps, independent QoS, spectrum deployment and realized investment.</w:t>
      </w:r>
    </w:p>
    <w:p>
      <w:pPr>
        <w:pStyle w:val="BodyText"/>
      </w:pPr>
      <w:r>
        <w:rPr>
          <w:b/>
          <w:bCs/>
        </w:rPr>
        <w:t xml:space="preserve">Unresolved.</w:t>
      </w:r>
      <w:r>
        <w:t xml:space="preserve"> </w:t>
      </w:r>
      <w:r>
        <w:t xml:space="preserve">Site definitions; geographic coverage; QoS; user access; realized capex.</w:t>
      </w:r>
    </w:p>
    <w:bookmarkEnd w:id="137"/>
    <w:bookmarkStart w:id="139" w:name="Xca3729e1955dfc5db786599929b11353c6ed404"/>
    <w:p>
      <w:pPr>
        <w:pStyle w:val="Heading3"/>
      </w:pPr>
      <w:r>
        <w:t xml:space="preserve">EVT-TEL-20260821-25-FAB-MONITORING · FAB signs spectrum-monitoring equipment contract</w:t>
      </w:r>
    </w:p>
    <w:p>
      <w:pPr>
        <w:pStyle w:val="FirstParagraph"/>
      </w:pPr>
      <w:r>
        <w:rPr>
          <w:b/>
          <w:bCs/>
        </w:rPr>
        <w:t xml:space="preserve">Date / owner / scope.</w:t>
      </w:r>
      <w:r>
        <w:t xml:space="preserve"> </w:t>
      </w:r>
      <w:r>
        <w:t xml:space="preserve">2026-08-21 · Frequency Allocation Board; Rohde &amp; Schwarz · Islamabad / national.</w:t>
      </w:r>
    </w:p>
    <w:p>
      <w:pPr>
        <w:pStyle w:val="BodyText"/>
      </w:pPr>
      <w:r>
        <w:rPr>
          <w:b/>
          <w:bCs/>
        </w:rPr>
        <w:t xml:space="preserve">Verified status.</w:t>
      </w:r>
      <w:r>
        <w:t xml:space="preserve"> </w:t>
      </w:r>
      <w:r>
        <w:t xml:space="preserve">signed contract; commissioning unverified.</w:t>
      </w:r>
    </w:p>
    <w:p>
      <w:pPr>
        <w:pStyle w:val="BodyText"/>
      </w:pPr>
      <w:r>
        <w:rPr>
          <w:b/>
          <w:bCs/>
        </w:rPr>
        <w:t xml:space="preserve">Verified development.</w:t>
      </w:r>
      <w:r>
        <w:t xml:space="preserve"> </w:t>
      </w:r>
      <w:r>
        <w:t xml:space="preserve">The contract record lists Rohde &amp; Schwarz, PKR 196,308,167, two bids, three digital RF receivers, four sensor systems, training, one-year warranty and ten-year support; signed 21 August and published 25 August. [Briefing provenance: B010; external evidence:</w:t>
      </w:r>
      <w:r>
        <w:t xml:space="preserve"> </w:t>
      </w:r>
      <w:hyperlink r:id="rId138">
        <w:r>
          <w:rPr>
            <w:rStyle w:val="Hyperlink"/>
          </w:rPr>
          <w:t xml:space="preserve">S050</w:t>
        </w:r>
      </w:hyperlink>
      <w:r>
        <w:t xml:space="preserve">]</w:t>
      </w:r>
    </w:p>
    <w:p>
      <w:pPr>
        <w:pStyle w:val="BodyText"/>
      </w:pPr>
      <w:r>
        <w:rPr>
          <w:b/>
          <w:bCs/>
        </w:rPr>
        <w:t xml:space="preserve">Change in the period.</w:t>
      </w:r>
      <w:r>
        <w:t xml:space="preserve"> </w:t>
      </w:r>
      <w:r>
        <w:t xml:space="preserve">The procurement reached signed-contract stage.</w:t>
      </w:r>
    </w:p>
    <w:p>
      <w:pPr>
        <w:pStyle w:val="BodyText"/>
      </w:pPr>
      <w:r>
        <w:rPr>
          <w:b/>
          <w:bCs/>
        </w:rPr>
        <w:t xml:space="preserve">Significance and analysis.</w:t>
      </w:r>
      <w:r>
        <w:t xml:space="preserve"> </w:t>
      </w:r>
      <w:r>
        <w:t xml:space="preserve">It can strengthen spectrum oversight relevant to 5G reliability, but equipment is not operational until installed and accepted. This is stronger than an evaluation but weaker than commissioned capability.</w:t>
      </w:r>
    </w:p>
    <w:p>
      <w:pPr>
        <w:pStyle w:val="BodyText"/>
      </w:pPr>
      <w:r>
        <w:rPr>
          <w:b/>
          <w:bCs/>
        </w:rPr>
        <w:t xml:space="preserve">Confidence.</w:t>
      </w:r>
      <w:r>
        <w:t xml:space="preserve"> </w:t>
      </w:r>
      <w:r>
        <w:t xml:space="preserve">High — Official contract record with vendor, value and scope.</w:t>
      </w:r>
    </w:p>
    <w:p>
      <w:pPr>
        <w:pStyle w:val="BodyText"/>
      </w:pPr>
      <w:r>
        <w:rPr>
          <w:b/>
          <w:bCs/>
        </w:rPr>
        <w:t xml:space="preserve">Forward checks.</w:t>
      </w:r>
      <w:r>
        <w:t xml:space="preserve"> </w:t>
      </w:r>
      <w:r>
        <w:t xml:space="preserve">Track delivery, installation, training, commissioning, acceptance and utilisation.</w:t>
      </w:r>
    </w:p>
    <w:p>
      <w:pPr>
        <w:pStyle w:val="BodyText"/>
      </w:pPr>
      <w:r>
        <w:rPr>
          <w:b/>
          <w:bCs/>
        </w:rPr>
        <w:t xml:space="preserve">Unresolved.</w:t>
      </w:r>
      <w:r>
        <w:t xml:space="preserve"> </w:t>
      </w:r>
      <w:r>
        <w:t xml:space="preserve">Delivery; installation sites; commissioning; acceptance; operational use.</w:t>
      </w:r>
    </w:p>
    <w:bookmarkEnd w:id="139"/>
    <w:bookmarkStart w:id="140" w:name="Xb15132c78c9c769b784f3391ad7e25b8ad5d46a"/>
    <w:p>
      <w:pPr>
        <w:pStyle w:val="Heading3"/>
      </w:pPr>
      <w:r>
        <w:t xml:space="preserve">EVT-INF-20260821-SKY47-COMMERCE · Commerce Ministry explores sovereign cloud and AI trade infrastructure with PDA and Sky47</w:t>
      </w:r>
    </w:p>
    <w:p>
      <w:pPr>
        <w:pStyle w:val="FirstParagraph"/>
      </w:pPr>
      <w:r>
        <w:rPr>
          <w:b/>
          <w:bCs/>
        </w:rPr>
        <w:t xml:space="preserve">Date / owner / scope.</w:t>
      </w:r>
      <w:r>
        <w:t xml:space="preserve"> </w:t>
      </w:r>
      <w:r>
        <w:t xml:space="preserve">2026-08-21 · Ministry of Commerce; PDA; Sky47 · Federal / Pakistan.</w:t>
      </w:r>
    </w:p>
    <w:p>
      <w:pPr>
        <w:pStyle w:val="BodyText"/>
      </w:pPr>
      <w:r>
        <w:rPr>
          <w:b/>
          <w:bCs/>
        </w:rPr>
        <w:t xml:space="preserve">Verified status.</w:t>
      </w:r>
      <w:r>
        <w:t xml:space="preserve"> </w:t>
      </w:r>
      <w:r>
        <w:t xml:space="preserve">exploratory meeting / technical consultation.</w:t>
      </w:r>
    </w:p>
    <w:p>
      <w:pPr>
        <w:pStyle w:val="BodyText"/>
      </w:pPr>
      <w:r>
        <w:rPr>
          <w:b/>
          <w:bCs/>
        </w:rPr>
        <w:t xml:space="preserve">Verified development.</w:t>
      </w:r>
      <w:r>
        <w:t xml:space="preserve"> </w:t>
      </w:r>
      <w:r>
        <w:t xml:space="preserve">The minister held separate meetings with PDA and Sky47 on data exchange, sovereign cloud, cybersecurity, disaster recovery, AI-enabled trade analysis and procurement reform; teams were directed to continue technical consultations and develop proposals. [Briefing provenance: B013; external evidence:</w:t>
      </w:r>
      <w:r>
        <w:t xml:space="preserve"> </w:t>
      </w:r>
      <w:hyperlink r:id="rId30">
        <w:r>
          <w:rPr>
            <w:rStyle w:val="Hyperlink"/>
          </w:rPr>
          <w:t xml:space="preserve">S051</w:t>
        </w:r>
      </w:hyperlink>
      <w:r>
        <w:t xml:space="preserve">]</w:t>
      </w:r>
    </w:p>
    <w:p>
      <w:pPr>
        <w:pStyle w:val="BodyText"/>
      </w:pPr>
      <w:r>
        <w:rPr>
          <w:b/>
          <w:bCs/>
        </w:rPr>
        <w:t xml:space="preserve">Source claim requiring qualification.</w:t>
      </w:r>
      <w:r>
        <w:t xml:space="preserve"> </w:t>
      </w:r>
      <w:r>
        <w:t xml:space="preserve">Sky47 briefed the minister on existing infrastructure and expansion plans.</w:t>
      </w:r>
    </w:p>
    <w:p>
      <w:pPr>
        <w:pStyle w:val="BodyText"/>
      </w:pPr>
      <w:r>
        <w:rPr>
          <w:b/>
          <w:bCs/>
        </w:rPr>
        <w:t xml:space="preserve">Change in the period.</w:t>
      </w:r>
      <w:r>
        <w:t xml:space="preserve"> </w:t>
      </w:r>
      <w:r>
        <w:t xml:space="preserve">A government-use discussion occurred; no contract, migration or activation was reported.</w:t>
      </w:r>
    </w:p>
    <w:p>
      <w:pPr>
        <w:pStyle w:val="BodyText"/>
      </w:pPr>
      <w:r>
        <w:rPr>
          <w:b/>
          <w:bCs/>
        </w:rPr>
        <w:t xml:space="preserve">Significance and analysis.</w:t>
      </w:r>
      <w:r>
        <w:t xml:space="preserve"> </w:t>
      </w:r>
      <w:r>
        <w:t xml:space="preserve">The discussion identifies possible public-sector demand and governance questions around authorized data, procurement and domestic hosting. The 8.5 MW Karakoram-01 capacity belongs to a July baseline, not this meeting.</w:t>
      </w:r>
    </w:p>
    <w:p>
      <w:pPr>
        <w:pStyle w:val="BodyText"/>
      </w:pPr>
      <w:r>
        <w:rPr>
          <w:b/>
          <w:bCs/>
        </w:rPr>
        <w:t xml:space="preserve">Confidence.</w:t>
      </w:r>
      <w:r>
        <w:t xml:space="preserve"> </w:t>
      </w:r>
      <w:r>
        <w:t xml:space="preserve">High — Official release directly supports the meeting and forward-looking status.</w:t>
      </w:r>
    </w:p>
    <w:p>
      <w:pPr>
        <w:pStyle w:val="BodyText"/>
      </w:pPr>
      <w:r>
        <w:rPr>
          <w:b/>
          <w:bCs/>
        </w:rPr>
        <w:t xml:space="preserve">Forward checks.</w:t>
      </w:r>
      <w:r>
        <w:t xml:space="preserve"> </w:t>
      </w:r>
      <w:r>
        <w:t xml:space="preserve">Track approved architecture, procurement, data classification, cloud contracts, migration and acceptance.</w:t>
      </w:r>
    </w:p>
    <w:p>
      <w:pPr>
        <w:pStyle w:val="BodyText"/>
      </w:pPr>
      <w:r>
        <w:rPr>
          <w:b/>
          <w:bCs/>
        </w:rPr>
        <w:t xml:space="preserve">Unresolved.</w:t>
      </w:r>
      <w:r>
        <w:t xml:space="preserve"> </w:t>
      </w:r>
      <w:r>
        <w:t xml:space="preserve">Proposal; contract; workloads; hosting; data-sharing controls; budget; acceptance.</w:t>
      </w:r>
    </w:p>
    <w:bookmarkEnd w:id="140"/>
    <w:bookmarkEnd w:id="141"/>
    <w:bookmarkStart w:id="174" w:name="X85f597d2adf52676a6934282f6c3f8b7337aa6f"/>
    <w:p>
      <w:pPr>
        <w:pStyle w:val="Heading1"/>
      </w:pPr>
      <w:r>
        <w:t xml:space="preserve">10. Programs, funding, investment, and workforce</w:t>
      </w:r>
    </w:p>
    <w:p>
      <w:pPr>
        <w:pStyle w:val="FirstParagraph"/>
      </w:pPr>
      <w:r>
        <w:t xml:space="preserve">Programmes and partnerships produced the densest event flow, but numeric targets should not be read as achieved beneficiaries or committed capital. Contract values, disbursement, curricula, sites and accepted outputs were frequently absent.</w:t>
      </w:r>
    </w:p>
    <w:bookmarkStart w:id="142" w:name="X6c38745a23c2cefa62538962042c621a08caacb"/>
    <w:p>
      <w:pPr>
        <w:pStyle w:val="Heading3"/>
      </w:pPr>
      <w:r>
        <w:t xml:space="preserve">EVT-PROC-20260818-31-AI-HUBS · National AI Hubs procurement advertised and closed</w:t>
      </w:r>
    </w:p>
    <w:p>
      <w:pPr>
        <w:pStyle w:val="FirstParagraph"/>
      </w:pPr>
      <w:r>
        <w:rPr>
          <w:b/>
          <w:bCs/>
        </w:rPr>
        <w:t xml:space="preserve">Date / owner / scope.</w:t>
      </w:r>
      <w:r>
        <w:t xml:space="preserve"> </w:t>
      </w:r>
      <w:r>
        <w:t xml:space="preserve">2026-08-18 to 2026-08-31 · MoITT — Digital Emerging Technologies Wing · Islamabad / national.</w:t>
      </w:r>
    </w:p>
    <w:p>
      <w:pPr>
        <w:pStyle w:val="BodyText"/>
      </w:pPr>
      <w:r>
        <w:rPr>
          <w:b/>
          <w:bCs/>
        </w:rPr>
        <w:t xml:space="preserve">Verified status.</w:t>
      </w:r>
      <w:r>
        <w:t xml:space="preserve"> </w:t>
      </w:r>
      <w:r>
        <w:t xml:space="preserve">closed for bids; pre-evaluation/pre-award.</w:t>
      </w:r>
    </w:p>
    <w:p>
      <w:pPr>
        <w:pStyle w:val="BodyText"/>
      </w:pPr>
      <w:r>
        <w:rPr>
          <w:b/>
          <w:bCs/>
        </w:rPr>
        <w:t xml:space="preserve">Verified development.</w:t>
      </w:r>
      <w:r>
        <w:t xml:space="preserve"> </w:t>
      </w:r>
      <w:r>
        <w:t xml:space="preserve">The consultancy tender was advertised 18 August and the current record shows closing at 14:00 PKT and opening at 14:30 on 31 August, single-stage two-envelope, PKR 3 million bid security and 180-day validity. No evaluation or award was visible. [Briefing provenance: B001, B002, B003, B004, B005, B006, B007, B008, B009, B010, B011, B012, B013, B014; external evidence:</w:t>
      </w:r>
      <w:r>
        <w:t xml:space="preserve"> </w:t>
      </w:r>
      <w:hyperlink r:id="rId47">
        <w:r>
          <w:rPr>
            <w:rStyle w:val="Hyperlink"/>
          </w:rPr>
          <w:t xml:space="preserve">S036</w:t>
        </w:r>
      </w:hyperlink>
      <w:r>
        <w:t xml:space="preserve">,</w:t>
      </w:r>
      <w:r>
        <w:t xml:space="preserve"> </w:t>
      </w:r>
      <w:hyperlink r:id="rId48">
        <w:r>
          <w:rPr>
            <w:rStyle w:val="Hyperlink"/>
          </w:rPr>
          <w:t xml:space="preserve">S037</w:t>
        </w:r>
      </w:hyperlink>
      <w:r>
        <w:t xml:space="preserve">]</w:t>
      </w:r>
    </w:p>
    <w:p>
      <w:pPr>
        <w:pStyle w:val="BodyText"/>
      </w:pPr>
      <w:r>
        <w:rPr>
          <w:b/>
          <w:bCs/>
        </w:rPr>
        <w:t xml:space="preserve">Source claim requiring qualification.</w:t>
      </w:r>
      <w:r>
        <w:t xml:space="preserve"> </w:t>
      </w:r>
      <w:r>
        <w:t xml:space="preserve">The tender history retains an inconsistent 19 August closing entry.</w:t>
      </w:r>
    </w:p>
    <w:p>
      <w:pPr>
        <w:pStyle w:val="BodyText"/>
      </w:pPr>
      <w:r>
        <w:rPr>
          <w:b/>
          <w:bCs/>
        </w:rPr>
        <w:t xml:space="preserve">Change in the period.</w:t>
      </w:r>
      <w:r>
        <w:t xml:space="preserve"> </w:t>
      </w:r>
      <w:r>
        <w:t xml:space="preserve">The procurement moved from open to closed, but not to evaluated, awarded, contracted or delivered.</w:t>
      </w:r>
    </w:p>
    <w:p>
      <w:pPr>
        <w:pStyle w:val="BodyText"/>
      </w:pPr>
      <w:r>
        <w:rPr>
          <w:b/>
          <w:bCs/>
        </w:rPr>
        <w:t xml:space="preserve">Significance and analysis.</w:t>
      </w:r>
      <w:r>
        <w:t xml:space="preserve"> </w:t>
      </w:r>
      <w:r>
        <w:t xml:space="preserve">The tender is a potential delivery vehicle for the National AI Policy, but no hub, site, budget expenditure or service exists merely because bidding closed. Procurement momentum remains upstream of implementation.</w:t>
      </w:r>
    </w:p>
    <w:p>
      <w:pPr>
        <w:pStyle w:val="BodyText"/>
      </w:pPr>
      <w:r>
        <w:rPr>
          <w:b/>
          <w:bCs/>
        </w:rPr>
        <w:t xml:space="preserve">Confidence.</w:t>
      </w:r>
      <w:r>
        <w:t xml:space="preserve"> </w:t>
      </w:r>
      <w:r>
        <w:t xml:space="preserve">High — Official procurement records; internal history conflict preserved.</w:t>
      </w:r>
    </w:p>
    <w:p>
      <w:pPr>
        <w:pStyle w:val="BodyText"/>
      </w:pPr>
      <w:r>
        <w:rPr>
          <w:b/>
          <w:bCs/>
        </w:rPr>
        <w:t xml:space="preserve">Forward checks.</w:t>
      </w:r>
      <w:r>
        <w:t xml:space="preserve"> </w:t>
      </w:r>
      <w:r>
        <w:t xml:space="preserve">Track opening record, bidders, technical evaluation, grievance, award, contract, sites, equipment and acceptance.</w:t>
      </w:r>
    </w:p>
    <w:p>
      <w:pPr>
        <w:pStyle w:val="BodyText"/>
      </w:pPr>
      <w:r>
        <w:rPr>
          <w:b/>
          <w:bCs/>
        </w:rPr>
        <w:t xml:space="preserve">Unresolved.</w:t>
      </w:r>
      <w:r>
        <w:t xml:space="preserve"> </w:t>
      </w:r>
      <w:r>
        <w:t xml:space="preserve">Bidder/opening record; evaluation; award; contract; locations; equipment; safeguards; acceptance.</w:t>
      </w:r>
    </w:p>
    <w:bookmarkEnd w:id="142"/>
    <w:bookmarkStart w:id="143" w:name="X3a79b3b8a549089b710939b70fc060d4fee95ae"/>
    <w:p>
      <w:pPr>
        <w:pStyle w:val="Heading3"/>
      </w:pPr>
      <w:r>
        <w:t xml:space="preserve">EVT-PROC-20260819-MOITT-TRAINING · MoITT AI capacity-building procurement reaches final evaluation</w:t>
      </w:r>
    </w:p>
    <w:p>
      <w:pPr>
        <w:pStyle w:val="FirstParagraph"/>
      </w:pPr>
      <w:r>
        <w:rPr>
          <w:b/>
          <w:bCs/>
        </w:rPr>
        <w:t xml:space="preserve">Date / owner / scope.</w:t>
      </w:r>
      <w:r>
        <w:t xml:space="preserve"> </w:t>
      </w:r>
      <w:r>
        <w:t xml:space="preserve">2026-08-19 · MoITT · Federal / online.</w:t>
      </w:r>
    </w:p>
    <w:p>
      <w:pPr>
        <w:pStyle w:val="BodyText"/>
      </w:pPr>
      <w:r>
        <w:rPr>
          <w:b/>
          <w:bCs/>
        </w:rPr>
        <w:t xml:space="preserve">Verified status.</w:t>
      </w:r>
      <w:r>
        <w:t xml:space="preserve"> </w:t>
      </w:r>
      <w:r>
        <w:t xml:space="preserve">final evaluation; not awarded.</w:t>
      </w:r>
    </w:p>
    <w:p>
      <w:pPr>
        <w:pStyle w:val="BodyText"/>
      </w:pPr>
      <w:r>
        <w:rPr>
          <w:b/>
          <w:bCs/>
        </w:rPr>
        <w:t xml:space="preserve">Verified development.</w:t>
      </w:r>
      <w:r>
        <w:t xml:space="preserve"> </w:t>
      </w:r>
      <w:r>
        <w:t xml:space="preserve">The procurement targets 20,000 online trainings; the evaluation listed 17 bids and NCBMS as lowest. [Briefing provenance: B002; external evidence:</w:t>
      </w:r>
      <w:r>
        <w:t xml:space="preserve"> </w:t>
      </w:r>
      <w:hyperlink r:id="rId49">
        <w:r>
          <w:rPr>
            <w:rStyle w:val="Hyperlink"/>
          </w:rPr>
          <w:t xml:space="preserve">S038</w:t>
        </w:r>
      </w:hyperlink>
      <w:r>
        <w:t xml:space="preserve">,</w:t>
      </w:r>
      <w:r>
        <w:t xml:space="preserve"> </w:t>
      </w:r>
      <w:hyperlink r:id="rId50">
        <w:r>
          <w:rPr>
            <w:rStyle w:val="Hyperlink"/>
          </w:rPr>
          <w:t xml:space="preserve">S039</w:t>
        </w:r>
      </w:hyperlink>
      <w:r>
        <w:t xml:space="preserve">]</w:t>
      </w:r>
    </w:p>
    <w:p>
      <w:pPr>
        <w:pStyle w:val="BodyText"/>
      </w:pPr>
      <w:r>
        <w:rPr>
          <w:b/>
          <w:bCs/>
        </w:rPr>
        <w:t xml:space="preserve">Change in the period.</w:t>
      </w:r>
      <w:r>
        <w:t xml:space="preserve"> </w:t>
      </w:r>
      <w:r>
        <w:t xml:space="preserve">Bid comparison reached final-evaluation stage.</w:t>
      </w:r>
    </w:p>
    <w:p>
      <w:pPr>
        <w:pStyle w:val="BodyText"/>
      </w:pPr>
      <w:r>
        <w:rPr>
          <w:b/>
          <w:bCs/>
        </w:rPr>
        <w:t xml:space="preserve">Significance and analysis.</w:t>
      </w:r>
      <w:r>
        <w:t xml:space="preserve"> </w:t>
      </w:r>
      <w:r>
        <w:t xml:space="preserve">Potential workforce scale is material, but bidder ranking is not delivered training. Outcome claims should wait for award, contract, enrolment, completion and assessment evidence.</w:t>
      </w:r>
    </w:p>
    <w:p>
      <w:pPr>
        <w:pStyle w:val="BodyText"/>
      </w:pPr>
      <w:r>
        <w:rPr>
          <w:b/>
          <w:bCs/>
        </w:rPr>
        <w:t xml:space="preserve">Confidence.</w:t>
      </w:r>
      <w:r>
        <w:t xml:space="preserve"> </w:t>
      </w:r>
      <w:r>
        <w:t xml:space="preserve">High — Official procurement record; stage distinction is clear.</w:t>
      </w:r>
    </w:p>
    <w:p>
      <w:pPr>
        <w:pStyle w:val="BodyText"/>
      </w:pPr>
      <w:r>
        <w:rPr>
          <w:b/>
          <w:bCs/>
        </w:rPr>
        <w:t xml:space="preserve">Forward checks.</w:t>
      </w:r>
      <w:r>
        <w:t xml:space="preserve"> </w:t>
      </w:r>
      <w:r>
        <w:t xml:space="preserve">Track award, contract value, curriculum, enrolment, completions and independent learning outcomes.</w:t>
      </w:r>
    </w:p>
    <w:p>
      <w:pPr>
        <w:pStyle w:val="BodyText"/>
      </w:pPr>
      <w:r>
        <w:rPr>
          <w:b/>
          <w:bCs/>
        </w:rPr>
        <w:t xml:space="preserve">Unresolved.</w:t>
      </w:r>
      <w:r>
        <w:t xml:space="preserve"> </w:t>
      </w:r>
      <w:r>
        <w:t xml:space="preserve">Award; contract; value; provider obligations; delivery; completion and outcome evidence.</w:t>
      </w:r>
    </w:p>
    <w:bookmarkEnd w:id="143"/>
    <w:bookmarkStart w:id="144" w:name="X70bcc4eaea3588c51179c4ec0a5bd892ecacb1d"/>
    <w:p>
      <w:pPr>
        <w:pStyle w:val="Heading3"/>
      </w:pPr>
      <w:r>
        <w:t xml:space="preserve">EVT-PROC-20260821-28-NAVTTC-AI-SERVICES · NAVTTC AI-enabled services procurement advances from technical to final evaluation</w:t>
      </w:r>
    </w:p>
    <w:p>
      <w:pPr>
        <w:pStyle w:val="FirstParagraph"/>
      </w:pPr>
      <w:r>
        <w:rPr>
          <w:b/>
          <w:bCs/>
        </w:rPr>
        <w:t xml:space="preserve">Date / owner / scope.</w:t>
      </w:r>
      <w:r>
        <w:t xml:space="preserve"> </w:t>
      </w:r>
      <w:r>
        <w:t xml:space="preserve">2026-08-21 and 2026-08-28 · NAVTTC · Federal / Pakistan.</w:t>
      </w:r>
    </w:p>
    <w:p>
      <w:pPr>
        <w:pStyle w:val="BodyText"/>
      </w:pPr>
      <w:r>
        <w:rPr>
          <w:b/>
          <w:bCs/>
        </w:rPr>
        <w:t xml:space="preserve">Verified status.</w:t>
      </w:r>
      <w:r>
        <w:t xml:space="preserve"> </w:t>
      </w:r>
      <w:r>
        <w:t xml:space="preserve">final evaluation; not awarded.</w:t>
      </w:r>
    </w:p>
    <w:p>
      <w:pPr>
        <w:pStyle w:val="BodyText"/>
      </w:pPr>
      <w:r>
        <w:rPr>
          <w:b/>
          <w:bCs/>
        </w:rPr>
        <w:t xml:space="preserve">Verified development.</w:t>
      </w:r>
      <w:r>
        <w:t xml:space="preserve"> </w:t>
      </w:r>
      <w:r>
        <w:t xml:space="preserve">A technical evaluation on 21 August covered six bids; a final evaluation dated 28 August listed Mercurial Minds as lowest evaluated bidder. [Briefing provenance: B003, B004, B008, B009; external evidence:</w:t>
      </w:r>
      <w:r>
        <w:t xml:space="preserve"> </w:t>
      </w:r>
      <w:hyperlink r:id="rId51">
        <w:r>
          <w:rPr>
            <w:rStyle w:val="Hyperlink"/>
          </w:rPr>
          <w:t xml:space="preserve">S040</w:t>
        </w:r>
      </w:hyperlink>
      <w:r>
        <w:t xml:space="preserve">,</w:t>
      </w:r>
      <w:r>
        <w:t xml:space="preserve"> </w:t>
      </w:r>
      <w:hyperlink r:id="rId52">
        <w:r>
          <w:rPr>
            <w:rStyle w:val="Hyperlink"/>
          </w:rPr>
          <w:t xml:space="preserve">S041</w:t>
        </w:r>
      </w:hyperlink>
      <w:r>
        <w:t xml:space="preserve">,</w:t>
      </w:r>
      <w:r>
        <w:t xml:space="preserve"> </w:t>
      </w:r>
      <w:hyperlink r:id="rId53">
        <w:r>
          <w:rPr>
            <w:rStyle w:val="Hyperlink"/>
          </w:rPr>
          <w:t xml:space="preserve">S042</w:t>
        </w:r>
      </w:hyperlink>
      <w:r>
        <w:t xml:space="preserve">]</w:t>
      </w:r>
    </w:p>
    <w:p>
      <w:pPr>
        <w:pStyle w:val="BodyText"/>
      </w:pPr>
      <w:r>
        <w:rPr>
          <w:b/>
          <w:bCs/>
        </w:rPr>
        <w:t xml:space="preserve">Change in the period.</w:t>
      </w:r>
      <w:r>
        <w:t xml:space="preserve"> </w:t>
      </w:r>
      <w:r>
        <w:t xml:space="preserve">This was a genuine procurement-stage update, not duplicate coverage.</w:t>
      </w:r>
    </w:p>
    <w:p>
      <w:pPr>
        <w:pStyle w:val="BodyText"/>
      </w:pPr>
      <w:r>
        <w:rPr>
          <w:b/>
          <w:bCs/>
        </w:rPr>
        <w:t xml:space="preserve">Significance and analysis.</w:t>
      </w:r>
      <w:r>
        <w:t xml:space="preserve"> </w:t>
      </w:r>
      <w:r>
        <w:t xml:space="preserve">It narrows the likely supplier but does not establish contract execution or an operational AI-enabled service. Procurement registers should be read as a lifecycle, not as binary project completion.</w:t>
      </w:r>
    </w:p>
    <w:p>
      <w:pPr>
        <w:pStyle w:val="BodyText"/>
      </w:pPr>
      <w:r>
        <w:rPr>
          <w:b/>
          <w:bCs/>
        </w:rPr>
        <w:t xml:space="preserve">Confidence.</w:t>
      </w:r>
      <w:r>
        <w:t xml:space="preserve"> </w:t>
      </w:r>
      <w:r>
        <w:t xml:space="preserve">High — Official evaluation records at two stages.</w:t>
      </w:r>
    </w:p>
    <w:p>
      <w:pPr>
        <w:pStyle w:val="BodyText"/>
      </w:pPr>
      <w:r>
        <w:rPr>
          <w:b/>
          <w:bCs/>
        </w:rPr>
        <w:t xml:space="preserve">Forward checks.</w:t>
      </w:r>
      <w:r>
        <w:t xml:space="preserve"> </w:t>
      </w:r>
      <w:r>
        <w:t xml:space="preserve">Track award, contract, scope, data safeguards, deployment, tests and acceptance.</w:t>
      </w:r>
    </w:p>
    <w:p>
      <w:pPr>
        <w:pStyle w:val="BodyText"/>
      </w:pPr>
      <w:r>
        <w:rPr>
          <w:b/>
          <w:bCs/>
        </w:rPr>
        <w:t xml:space="preserve">Unresolved.</w:t>
      </w:r>
      <w:r>
        <w:t xml:space="preserve"> </w:t>
      </w:r>
      <w:r>
        <w:t xml:space="preserve">Award; price; signed contract; implementation scope; data governance; acceptance.</w:t>
      </w:r>
    </w:p>
    <w:bookmarkEnd w:id="144"/>
    <w:bookmarkStart w:id="145" w:name="X502022a8bb6838ba70dcdedc2f699e3cdc2d084"/>
    <w:p>
      <w:pPr>
        <w:pStyle w:val="Heading3"/>
      </w:pPr>
      <w:r>
        <w:t xml:space="preserve">EVT-PROC-20260828-WHO-BALOCHISTAN-GIS · WHO GIS-enabled EPI microplanning and NEIR integration RFP updated</w:t>
      </w:r>
    </w:p>
    <w:p>
      <w:pPr>
        <w:pStyle w:val="FirstParagraph"/>
      </w:pPr>
      <w:r>
        <w:rPr>
          <w:b/>
          <w:bCs/>
        </w:rPr>
        <w:t xml:space="preserve">Date / owner / scope.</w:t>
      </w:r>
      <w:r>
        <w:t xml:space="preserve"> </w:t>
      </w:r>
      <w:r>
        <w:t xml:space="preserve">2026-08-27 pre-bid meeting; deadline extended to 2026-09-06 · World Health Organization Pakistan · Balochistan.</w:t>
      </w:r>
    </w:p>
    <w:p>
      <w:pPr>
        <w:pStyle w:val="BodyText"/>
      </w:pPr>
      <w:r>
        <w:rPr>
          <w:b/>
          <w:bCs/>
        </w:rPr>
        <w:t xml:space="preserve">Verified status.</w:t>
      </w:r>
      <w:r>
        <w:t xml:space="preserve"> </w:t>
      </w:r>
      <w:r>
        <w:t xml:space="preserve">open RFP; deadline extended; pre-award.</w:t>
      </w:r>
    </w:p>
    <w:p>
      <w:pPr>
        <w:pStyle w:val="BodyText"/>
      </w:pPr>
      <w:r>
        <w:rPr>
          <w:b/>
          <w:bCs/>
        </w:rPr>
        <w:t xml:space="preserve">Verified development.</w:t>
      </w:r>
      <w:r>
        <w:t xml:space="preserve"> </w:t>
      </w:r>
      <w:r>
        <w:t xml:space="preserve">B006 captured the notice on 24 August and transcribed its publication field as 24 August; the current mutable UNGM page instead displays publication on 28 August. The current page also records a 27 August 14:00 PKT pre-bid meeting and an extended deadline of 6 September 2026 at 11:00 PKT for GIS-enabled EPI microplanning and NEIR integration. [Briefing provenance: B006; external evidence:</w:t>
      </w:r>
      <w:r>
        <w:t xml:space="preserve"> </w:t>
      </w:r>
      <w:hyperlink r:id="rId54">
        <w:r>
          <w:rPr>
            <w:rStyle w:val="Hyperlink"/>
          </w:rPr>
          <w:t xml:space="preserve">S047</w:t>
        </w:r>
      </w:hyperlink>
      <w:r>
        <w:t xml:space="preserve">]</w:t>
      </w:r>
    </w:p>
    <w:p>
      <w:pPr>
        <w:pStyle w:val="BodyText"/>
      </w:pPr>
      <w:r>
        <w:rPr>
          <w:b/>
          <w:bCs/>
        </w:rPr>
        <w:t xml:space="preserve">Source claim requiring qualification.</w:t>
      </w:r>
      <w:r>
        <w:t xml:space="preserve"> </w:t>
      </w:r>
      <w:r>
        <w:t xml:space="preserve">The observed publication date conflicts: 24 August in B006 versus 28 August on the current page. The page also retains superseded 24 and 31 August deadlines in its update history.</w:t>
      </w:r>
    </w:p>
    <w:p>
      <w:pPr>
        <w:pStyle w:val="BodyText"/>
      </w:pPr>
      <w:r>
        <w:rPr>
          <w:b/>
          <w:bCs/>
        </w:rPr>
        <w:t xml:space="preserve">Change in the period.</w:t>
      </w:r>
      <w:r>
        <w:t xml:space="preserve"> </w:t>
      </w:r>
      <w:r>
        <w:t xml:space="preserve">The mutable record and schedule were revised; no award or implementation occurred in the period.</w:t>
      </w:r>
    </w:p>
    <w:p>
      <w:pPr>
        <w:pStyle w:val="BodyText"/>
      </w:pPr>
      <w:r>
        <w:rPr>
          <w:b/>
          <w:bCs/>
        </w:rPr>
        <w:t xml:space="preserve">Significance and analysis.</w:t>
      </w:r>
      <w:r>
        <w:t xml:space="preserve"> </w:t>
      </w:r>
      <w:r>
        <w:t xml:space="preserve">The procurement involves geospatial and immunisation data, requiring careful access, retention, hosting and public-health governance. It is a live procurement signal, not a deployed health-data system.</w:t>
      </w:r>
    </w:p>
    <w:p>
      <w:pPr>
        <w:pStyle w:val="BodyText"/>
      </w:pPr>
      <w:r>
        <w:rPr>
          <w:b/>
          <w:bCs/>
        </w:rPr>
        <w:t xml:space="preserve">Confidence.</w:t>
      </w:r>
      <w:r>
        <w:t xml:space="preserve"> </w:t>
      </w:r>
      <w:r>
        <w:t xml:space="preserve">High — Current international procurement record opened directly; version history preserved.</w:t>
      </w:r>
    </w:p>
    <w:p>
      <w:pPr>
        <w:pStyle w:val="BodyText"/>
      </w:pPr>
      <w:r>
        <w:rPr>
          <w:b/>
          <w:bCs/>
        </w:rPr>
        <w:t xml:space="preserve">Forward checks.</w:t>
      </w:r>
      <w:r>
        <w:t xml:space="preserve"> </w:t>
      </w:r>
      <w:r>
        <w:t xml:space="preserve">Track award, architecture, security, hosting, role-based access, retention and ethics controls.</w:t>
      </w:r>
    </w:p>
    <w:p>
      <w:pPr>
        <w:pStyle w:val="BodyText"/>
      </w:pPr>
      <w:r>
        <w:rPr>
          <w:b/>
          <w:bCs/>
        </w:rPr>
        <w:t xml:space="preserve">Unresolved.</w:t>
      </w:r>
      <w:r>
        <w:t xml:space="preserve"> </w:t>
      </w:r>
      <w:r>
        <w:t xml:space="preserve">Award; contract; data controller/processor roles; hosting; access; retention; ethics; production acceptance.</w:t>
      </w:r>
    </w:p>
    <w:bookmarkEnd w:id="145"/>
    <w:bookmarkStart w:id="149" w:name="X4bdcfb1ada6123b702492094a1c666a1d9c2200"/>
    <w:p>
      <w:pPr>
        <w:pStyle w:val="Heading3"/>
      </w:pPr>
      <w:r>
        <w:t xml:space="preserve">EVT-PART-20260827-RESECURITY-SKY47 · Resecurity–Sky47 cybersecurity cooperation MoU announced</w:t>
      </w:r>
    </w:p>
    <w:p>
      <w:pPr>
        <w:pStyle w:val="FirstParagraph"/>
      </w:pPr>
      <w:r>
        <w:rPr>
          <w:b/>
          <w:bCs/>
        </w:rPr>
        <w:t xml:space="preserve">Date / owner / scope.</w:t>
      </w:r>
      <w:r>
        <w:t xml:space="preserve"> </w:t>
      </w:r>
      <w:r>
        <w:t xml:space="preserve">signing date and place unstated; first-party announcement 2026-08-27 · Resecurity; Sky47 · Pakistan.</w:t>
      </w:r>
    </w:p>
    <w:p>
      <w:pPr>
        <w:pStyle w:val="BodyText"/>
      </w:pPr>
      <w:r>
        <w:rPr>
          <w:b/>
          <w:bCs/>
        </w:rPr>
        <w:t xml:space="preserve">Verified status.</w:t>
      </w:r>
      <w:r>
        <w:t xml:space="preserve"> </w:t>
      </w:r>
      <w:r>
        <w:t xml:space="preserve">signed exploratory MoU; no deployment or service contract.</w:t>
      </w:r>
    </w:p>
    <w:p>
      <w:pPr>
        <w:pStyle w:val="BodyText"/>
      </w:pPr>
      <w:r>
        <w:rPr>
          <w:b/>
          <w:bCs/>
        </w:rPr>
        <w:t xml:space="preserve">Verified development.</w:t>
      </w:r>
      <w:r>
        <w:t xml:space="preserve"> </w:t>
      </w:r>
      <w:r>
        <w:t xml:space="preserve">Sky47 announced the signing of an MoU with Resecurity and said the parties will explore cooperation. The first-party announcement was posted on 27 August at approximately 13:58 PKT; neither it nor later reports states the physical signing date or place. [Briefing provenance: B010; external evidence:</w:t>
      </w:r>
      <w:r>
        <w:t xml:space="preserve"> </w:t>
      </w:r>
      <w:hyperlink r:id="rId146">
        <w:r>
          <w:rPr>
            <w:rStyle w:val="Hyperlink"/>
          </w:rPr>
          <w:t xml:space="preserve">S086</w:t>
        </w:r>
      </w:hyperlink>
      <w:r>
        <w:t xml:space="preserve">,</w:t>
      </w:r>
      <w:r>
        <w:t xml:space="preserve"> </w:t>
      </w:r>
      <w:hyperlink r:id="rId147">
        <w:r>
          <w:rPr>
            <w:rStyle w:val="Hyperlink"/>
          </w:rPr>
          <w:t xml:space="preserve">S087</w:t>
        </w:r>
      </w:hyperlink>
      <w:r>
        <w:t xml:space="preserve">,</w:t>
      </w:r>
      <w:r>
        <w:t xml:space="preserve"> </w:t>
      </w:r>
      <w:hyperlink r:id="rId148">
        <w:r>
          <w:rPr>
            <w:rStyle w:val="Hyperlink"/>
          </w:rPr>
          <w:t xml:space="preserve">S055</w:t>
        </w:r>
      </w:hyperlink>
      <w:r>
        <w:t xml:space="preserve">]</w:t>
      </w:r>
    </w:p>
    <w:p>
      <w:pPr>
        <w:pStyle w:val="BodyText"/>
      </w:pPr>
      <w:r>
        <w:rPr>
          <w:b/>
          <w:bCs/>
        </w:rPr>
        <w:t xml:space="preserve">Source claim requiring qualification.</w:t>
      </w:r>
      <w:r>
        <w:t xml:space="preserve"> </w:t>
      </w:r>
      <w:r>
        <w:t xml:space="preserve">A Resecurity-supplied Dawn advertorial says the parties intend to explore secure deployment models for threat intelligence, fraud prevention, digital-risk monitoring, identity protection, AI-powered cybersecurity workloads and GPU-enabled infrastructure.</w:t>
      </w:r>
    </w:p>
    <w:p>
      <w:pPr>
        <w:pStyle w:val="BodyText"/>
      </w:pPr>
      <w:r>
        <w:rPr>
          <w:b/>
          <w:bCs/>
        </w:rPr>
        <w:t xml:space="preserve">Change in the period.</w:t>
      </w:r>
      <w:r>
        <w:t xml:space="preserve"> </w:t>
      </w:r>
      <w:r>
        <w:t xml:space="preserve">A prospective cooperation framework was signed and announced; no customer, value, duration, workload, capacity or delivery date was disclosed.</w:t>
      </w:r>
    </w:p>
    <w:p>
      <w:pPr>
        <w:pStyle w:val="BodyText"/>
      </w:pPr>
      <w:r>
        <w:rPr>
          <w:b/>
          <w:bCs/>
        </w:rPr>
        <w:t xml:space="preserve">Significance and analysis.</w:t>
      </w:r>
      <w:r>
        <w:t xml:space="preserve"> </w:t>
      </w:r>
      <w:r>
        <w:t xml:space="preserve">It indicates private demand for data residency and in-country hosting but does not quantify realized capacity. Treat the MoU as a verified relationship milestone, not as service delivery or proof of new AI/GPU capacity.</w:t>
      </w:r>
    </w:p>
    <w:p>
      <w:pPr>
        <w:pStyle w:val="BodyText"/>
      </w:pPr>
      <w:r>
        <w:rPr>
          <w:b/>
          <w:bCs/>
        </w:rPr>
        <w:t xml:space="preserve">Confidence.</w:t>
      </w:r>
      <w:r>
        <w:t xml:space="preserve"> </w:t>
      </w:r>
      <w:r>
        <w:t xml:space="preserve">High — First-party announcement verifies the MoU and prospective language; delivery remains low-confidence and the signing date is unknown.</w:t>
      </w:r>
    </w:p>
    <w:p>
      <w:pPr>
        <w:pStyle w:val="BodyText"/>
      </w:pPr>
      <w:r>
        <w:rPr>
          <w:b/>
          <w:bCs/>
        </w:rPr>
        <w:t xml:space="preserve">Forward checks.</w:t>
      </w:r>
      <w:r>
        <w:t xml:space="preserve"> </w:t>
      </w:r>
      <w:r>
        <w:t xml:space="preserve">Verify contracts, customers, data-processing terms, certifications, GPU inventory, deployment and exit obligations.</w:t>
      </w:r>
    </w:p>
    <w:p>
      <w:pPr>
        <w:pStyle w:val="BodyText"/>
      </w:pPr>
      <w:r>
        <w:rPr>
          <w:b/>
          <w:bCs/>
        </w:rPr>
        <w:t xml:space="preserve">Unresolved.</w:t>
      </w:r>
      <w:r>
        <w:t xml:space="preserve"> </w:t>
      </w:r>
      <w:r>
        <w:t xml:space="preserve">Physical signing date/place; term; value; contract; customers; workloads; facility; GPUs; processing terms; certifications; deployment.</w:t>
      </w:r>
    </w:p>
    <w:bookmarkEnd w:id="149"/>
    <w:bookmarkStart w:id="155" w:name="X0907908fea8cc0e36f7eef995c4853d7b9e7dff"/>
    <w:p>
      <w:pPr>
        <w:pStyle w:val="Heading3"/>
      </w:pPr>
      <w:r>
        <w:t xml:space="preserve">EVT-RD-20260829-PSEB-NED · PSEB–NED semiconductor education and research cluster contract signed</w:t>
      </w:r>
    </w:p>
    <w:p>
      <w:pPr>
        <w:pStyle w:val="FirstParagraph"/>
      </w:pPr>
      <w:r>
        <w:rPr>
          <w:b/>
          <w:bCs/>
        </w:rPr>
        <w:t xml:space="preserve">Date / owner / scope.</w:t>
      </w:r>
      <w:r>
        <w:t xml:space="preserve"> </w:t>
      </w:r>
      <w:r>
        <w:t xml:space="preserve">2026-08-29 · Pakistan Software Export Board; NED University · Karachi / South Region.</w:t>
      </w:r>
    </w:p>
    <w:p>
      <w:pPr>
        <w:pStyle w:val="BodyText"/>
      </w:pPr>
      <w:r>
        <w:rPr>
          <w:b/>
          <w:bCs/>
        </w:rPr>
        <w:t xml:space="preserve">Verified status.</w:t>
      </w:r>
      <w:r>
        <w:t xml:space="preserve"> </w:t>
      </w:r>
      <w:r>
        <w:t xml:space="preserve">contract signed / lead-university designation; commencement and disbursement unverified.</w:t>
      </w:r>
    </w:p>
    <w:p>
      <w:pPr>
        <w:pStyle w:val="BodyText"/>
      </w:pPr>
      <w:r>
        <w:rPr>
          <w:b/>
          <w:bCs/>
        </w:rPr>
        <w:t xml:space="preserve">Verified development.</w:t>
      </w:r>
      <w:r>
        <w:t xml:space="preserve"> </w:t>
      </w:r>
      <w:r>
        <w:t xml:space="preserve">PID reports a contract naming NED the South Region lead university and completing three regional SERC agreements. It reports 270 students across all regions and a target exceeding 7,200 professionals by 2030. The procurement framework requires inspection and a commencement certificate before academic activity and disbursement. [Briefing provenance: B010; external evidence:</w:t>
      </w:r>
      <w:r>
        <w:t xml:space="preserve"> </w:t>
      </w:r>
      <w:hyperlink r:id="rId150">
        <w:r>
          <w:rPr>
            <w:rStyle w:val="Hyperlink"/>
          </w:rPr>
          <w:t xml:space="preserve">S088</w:t>
        </w:r>
      </w:hyperlink>
      <w:r>
        <w:t xml:space="preserve">,</w:t>
      </w:r>
      <w:r>
        <w:t xml:space="preserve"> </w:t>
      </w:r>
      <w:hyperlink r:id="rId151">
        <w:r>
          <w:rPr>
            <w:rStyle w:val="Hyperlink"/>
          </w:rPr>
          <w:t xml:space="preserve">S089</w:t>
        </w:r>
      </w:hyperlink>
      <w:r>
        <w:t xml:space="preserve">,</w:t>
      </w:r>
      <w:r>
        <w:t xml:space="preserve"> </w:t>
      </w:r>
      <w:hyperlink r:id="rId152">
        <w:r>
          <w:rPr>
            <w:rStyle w:val="Hyperlink"/>
          </w:rPr>
          <w:t xml:space="preserve">S090</w:t>
        </w:r>
      </w:hyperlink>
      <w:r>
        <w:t xml:space="preserve">,</w:t>
      </w:r>
      <w:r>
        <w:t xml:space="preserve"> </w:t>
      </w:r>
      <w:hyperlink r:id="rId153">
        <w:r>
          <w:rPr>
            <w:rStyle w:val="Hyperlink"/>
          </w:rPr>
          <w:t xml:space="preserve">S056</w:t>
        </w:r>
      </w:hyperlink>
      <w:r>
        <w:t xml:space="preserve">,</w:t>
      </w:r>
      <w:r>
        <w:t xml:space="preserve"> </w:t>
      </w:r>
      <w:hyperlink r:id="rId154">
        <w:r>
          <w:rPr>
            <w:rStyle w:val="Hyperlink"/>
          </w:rPr>
          <w:t xml:space="preserve">S057</w:t>
        </w:r>
      </w:hyperlink>
      <w:r>
        <w:t xml:space="preserve">]</w:t>
      </w:r>
    </w:p>
    <w:p>
      <w:pPr>
        <w:pStyle w:val="BodyText"/>
      </w:pPr>
      <w:r>
        <w:rPr>
          <w:b/>
          <w:bCs/>
        </w:rPr>
        <w:t xml:space="preserve">Source claim requiring qualification.</w:t>
      </w:r>
      <w:r>
        <w:t xml:space="preserve"> </w:t>
      </w:r>
      <w:r>
        <w:t xml:space="preserve">The ministry says INSPIRE moves into full-scale implementation. The PKR 4.844 billion figure cited elsewhere is the entire National Semiconductor Human Resource Development Program budget, not this NED contract.</w:t>
      </w:r>
    </w:p>
    <w:p>
      <w:pPr>
        <w:pStyle w:val="BodyText"/>
      </w:pPr>
      <w:r>
        <w:rPr>
          <w:b/>
          <w:bCs/>
        </w:rPr>
        <w:t xml:space="preserve">Change in the period.</w:t>
      </w:r>
      <w:r>
        <w:t xml:space="preserve"> </w:t>
      </w:r>
      <w:r>
        <w:t xml:space="preserve">The South Region institutional agreement was reported complete.</w:t>
      </w:r>
    </w:p>
    <w:p>
      <w:pPr>
        <w:pStyle w:val="BodyText"/>
      </w:pPr>
      <w:r>
        <w:rPr>
          <w:b/>
          <w:bCs/>
        </w:rPr>
        <w:t xml:space="preserve">Significance and analysis.</w:t>
      </w:r>
      <w:r>
        <w:t xml:space="preserve"> </w:t>
      </w:r>
      <w:r>
        <w:t xml:space="preserve">This creates an institutional workforce/research structure, though training targets are not yet completed outcomes. The contract milestone is stronger than an MoU, but it does not establish commencement, disbursement, laboratories, training or completed outputs; the NED contract value is undisclosed.</w:t>
      </w:r>
    </w:p>
    <w:p>
      <w:pPr>
        <w:pStyle w:val="BodyText"/>
      </w:pPr>
      <w:r>
        <w:rPr>
          <w:b/>
          <w:bCs/>
        </w:rPr>
        <w:t xml:space="preserve">Confidence.</w:t>
      </w:r>
      <w:r>
        <w:t xml:space="preserve"> </w:t>
      </w:r>
      <w:r>
        <w:t xml:space="preserve">High — Official PID release and procurement framework support contract status and downstream conditions; contract text and delivery evidence are absent.</w:t>
      </w:r>
    </w:p>
    <w:p>
      <w:pPr>
        <w:pStyle w:val="BodyText"/>
      </w:pPr>
      <w:r>
        <w:rPr>
          <w:b/>
          <w:bCs/>
        </w:rPr>
        <w:t xml:space="preserve">Forward checks.</w:t>
      </w:r>
      <w:r>
        <w:t xml:space="preserve"> </w:t>
      </w:r>
      <w:r>
        <w:t xml:space="preserve">Track contract publication, funding, labs, equipment, enrolment, completion and placements/research outputs.</w:t>
      </w:r>
    </w:p>
    <w:p>
      <w:pPr>
        <w:pStyle w:val="BodyText"/>
      </w:pPr>
      <w:r>
        <w:rPr>
          <w:b/>
          <w:bCs/>
        </w:rPr>
        <w:t xml:space="preserve">Unresolved.</w:t>
      </w:r>
      <w:r>
        <w:t xml:space="preserve"> </w:t>
      </w:r>
      <w:r>
        <w:t xml:space="preserve">Contract text/value; commencement certificate; disbursement; lab specifications; delivery calendar; enrolment by cluster; outputs.</w:t>
      </w:r>
    </w:p>
    <w:bookmarkEnd w:id="155"/>
    <w:bookmarkStart w:id="158" w:name="Xf3fb28b92360538dcad6c2aec183a489d74e51b"/>
    <w:p>
      <w:pPr>
        <w:pStyle w:val="Heading3"/>
      </w:pPr>
      <w:r>
        <w:t xml:space="preserve">EVT-PUNJAB-20260828-HUAWEI · Punjab and Huawei announce AI-training commitments and discuss data centres</w:t>
      </w:r>
    </w:p>
    <w:p>
      <w:pPr>
        <w:pStyle w:val="FirstParagraph"/>
      </w:pPr>
      <w:r>
        <w:rPr>
          <w:b/>
          <w:bCs/>
        </w:rPr>
        <w:t xml:space="preserve">Date / owner / scope.</w:t>
      </w:r>
      <w:r>
        <w:t xml:space="preserve"> </w:t>
      </w:r>
      <w:r>
        <w:t xml:space="preserve">2026-08-28 · Government of Punjab; Huawei · Punjab / Nawaz Sharif IT City.</w:t>
      </w:r>
    </w:p>
    <w:p>
      <w:pPr>
        <w:pStyle w:val="BodyText"/>
      </w:pPr>
      <w:r>
        <w:rPr>
          <w:b/>
          <w:bCs/>
        </w:rPr>
        <w:t xml:space="preserve">Verified status.</w:t>
      </w:r>
      <w:r>
        <w:t xml:space="preserve"> </w:t>
      </w:r>
      <w:r>
        <w:t xml:space="preserve">government–vendor meeting and announced commitments; no signed instrument or award.</w:t>
      </w:r>
    </w:p>
    <w:p>
      <w:pPr>
        <w:pStyle w:val="BodyText"/>
      </w:pPr>
      <w:r>
        <w:rPr>
          <w:b/>
          <w:bCs/>
        </w:rPr>
        <w:t xml:space="preserve">Verified development.</w:t>
      </w:r>
      <w:r>
        <w:t xml:space="preserve"> </w:t>
      </w:r>
      <w:r>
        <w:t xml:space="preserve">APP reports a 28 August meeting and commitments to train 1,000 Punjab youth as Huawei master trainers and 300 women trainers in AI. Six data centres, including a sovereign centre at Nawaz Sharif IT City, were discussed; an AI Delivery Unit was proposed; Punjab stated a 2029 target for an AI-integrated system. [Briefing provenance: B010; external evidence:</w:t>
      </w:r>
      <w:r>
        <w:t xml:space="preserve"> </w:t>
      </w:r>
      <w:hyperlink r:id="rId156">
        <w:r>
          <w:rPr>
            <w:rStyle w:val="Hyperlink"/>
          </w:rPr>
          <w:t xml:space="preserve">S092</w:t>
        </w:r>
      </w:hyperlink>
      <w:r>
        <w:t xml:space="preserve">,</w:t>
      </w:r>
      <w:r>
        <w:t xml:space="preserve"> </w:t>
      </w:r>
      <w:hyperlink r:id="rId157">
        <w:r>
          <w:rPr>
            <w:rStyle w:val="Hyperlink"/>
          </w:rPr>
          <w:t xml:space="preserve">S060</w:t>
        </w:r>
      </w:hyperlink>
      <w:r>
        <w:t xml:space="preserve">]</w:t>
      </w:r>
    </w:p>
    <w:p>
      <w:pPr>
        <w:pStyle w:val="BodyText"/>
      </w:pPr>
      <w:r>
        <w:rPr>
          <w:b/>
          <w:bCs/>
        </w:rPr>
        <w:t xml:space="preserve">Source claim requiring qualification.</w:t>
      </w:r>
      <w:r>
        <w:t xml:space="preserve"> </w:t>
      </w:r>
      <w:r>
        <w:t xml:space="preserve">The sources do not clarify whether the 300 women are included within or additional to the 1,000 youth. Separate language describing a four-tier system is not evidence of a Tier IV data-centre classification.</w:t>
      </w:r>
    </w:p>
    <w:p>
      <w:pPr>
        <w:pStyle w:val="BodyText"/>
      </w:pPr>
      <w:r>
        <w:rPr>
          <w:b/>
          <w:bCs/>
        </w:rPr>
        <w:t xml:space="preserve">Change in the period.</w:t>
      </w:r>
      <w:r>
        <w:t xml:space="preserve"> </w:t>
      </w:r>
      <w:r>
        <w:t xml:space="preserve">Training commitments and infrastructure proposals were announced at a meeting, without a published MoU, contract, financing or delivery schedule.</w:t>
      </w:r>
    </w:p>
    <w:p>
      <w:pPr>
        <w:pStyle w:val="BodyText"/>
      </w:pPr>
      <w:r>
        <w:rPr>
          <w:b/>
          <w:bCs/>
        </w:rPr>
        <w:t xml:space="preserve">Significance and analysis.</w:t>
      </w:r>
      <w:r>
        <w:t xml:space="preserve"> </w:t>
      </w:r>
      <w:r>
        <w:t xml:space="preserve">Vendor concentration, procurement, data residency, power and exit terms would be material if the proposal advances. Do not count six operational data centres or committed capacity from this report.</w:t>
      </w:r>
    </w:p>
    <w:p>
      <w:pPr>
        <w:pStyle w:val="BodyText"/>
      </w:pPr>
      <w:r>
        <w:rPr>
          <w:b/>
          <w:bCs/>
        </w:rPr>
        <w:t xml:space="preserve">Confidence.</w:t>
      </w:r>
      <w:r>
        <w:t xml:space="preserve"> </w:t>
      </w:r>
      <w:r>
        <w:t xml:space="preserve">Medium — Government-side APP account verifies the announcement; Huawei confirmation and operative instruments are absent, and delivery confidence is low.</w:t>
      </w:r>
    </w:p>
    <w:p>
      <w:pPr>
        <w:pStyle w:val="BodyText"/>
      </w:pPr>
      <w:r>
        <w:rPr>
          <w:b/>
          <w:bCs/>
        </w:rPr>
        <w:t xml:space="preserve">Forward checks.</w:t>
      </w:r>
      <w:r>
        <w:t xml:space="preserve"> </w:t>
      </w:r>
      <w:r>
        <w:t xml:space="preserve">Seek the agreement, financing, sites, capacity, procurement route, power plan, safeguards and acceptance milestones.</w:t>
      </w:r>
    </w:p>
    <w:p>
      <w:pPr>
        <w:pStyle w:val="BodyText"/>
      </w:pPr>
      <w:r>
        <w:rPr>
          <w:b/>
          <w:bCs/>
        </w:rPr>
        <w:t xml:space="preserve">Unresolved.</w:t>
      </w:r>
      <w:r>
        <w:t xml:space="preserve"> </w:t>
      </w:r>
      <w:r>
        <w:t xml:space="preserve">Signed text; financing; sites; capacity; procurement; power; data controls; delivery.</w:t>
      </w:r>
    </w:p>
    <w:bookmarkEnd w:id="158"/>
    <w:bookmarkStart w:id="163" w:name="X6384a0ffd08c60120b20406a18150cbe821a74e"/>
    <w:p>
      <w:pPr>
        <w:pStyle w:val="Heading3"/>
      </w:pPr>
      <w:r>
        <w:t xml:space="preserve">EVT-PUNJAB-20260830-ALIBABA · Punjab and Alibaba Cloud discuss AI public-service partnership</w:t>
      </w:r>
    </w:p>
    <w:p>
      <w:pPr>
        <w:pStyle w:val="FirstParagraph"/>
      </w:pPr>
      <w:r>
        <w:rPr>
          <w:b/>
          <w:bCs/>
        </w:rPr>
        <w:t xml:space="preserve">Date / owner / scope.</w:t>
      </w:r>
      <w:r>
        <w:t xml:space="preserve"> </w:t>
      </w:r>
      <w:r>
        <w:t xml:space="preserve">2026-08-30 · Government of Punjab; Alibaba Cloud · Punjab / meeting in China.</w:t>
      </w:r>
    </w:p>
    <w:p>
      <w:pPr>
        <w:pStyle w:val="BodyText"/>
      </w:pPr>
      <w:r>
        <w:rPr>
          <w:b/>
          <w:bCs/>
        </w:rPr>
        <w:t xml:space="preserve">Verified status.</w:t>
      </w:r>
      <w:r>
        <w:t xml:space="preserve"> </w:t>
      </w:r>
      <w:r>
        <w:t xml:space="preserve">exploratory discussion / potential partnership.</w:t>
      </w:r>
    </w:p>
    <w:p>
      <w:pPr>
        <w:pStyle w:val="BodyText"/>
      </w:pPr>
      <w:r>
        <w:rPr>
          <w:b/>
          <w:bCs/>
        </w:rPr>
        <w:t xml:space="preserve">Verified development.</w:t>
      </w:r>
      <w:r>
        <w:t xml:space="preserve"> </w:t>
      </w:r>
      <w:r>
        <w:t xml:space="preserve">Official media report a 30 August exploratory meeting on a potential strategic partnership using AI in agriculture, healthcare, socio-economic programmes and climate forecasting; an Alibaba executive said data-centre discussions were under way. [Briefing provenance: B011, B012; external evidence:</w:t>
      </w:r>
      <w:r>
        <w:t xml:space="preserve"> </w:t>
      </w:r>
      <w:hyperlink r:id="rId159">
        <w:r>
          <w:rPr>
            <w:rStyle w:val="Hyperlink"/>
          </w:rPr>
          <w:t xml:space="preserve">S061</w:t>
        </w:r>
      </w:hyperlink>
      <w:r>
        <w:t xml:space="preserve">,</w:t>
      </w:r>
      <w:r>
        <w:t xml:space="preserve"> </w:t>
      </w:r>
      <w:hyperlink r:id="rId160">
        <w:r>
          <w:rPr>
            <w:rStyle w:val="Hyperlink"/>
          </w:rPr>
          <w:t xml:space="preserve">S062</w:t>
        </w:r>
      </w:hyperlink>
      <w:r>
        <w:t xml:space="preserve">,</w:t>
      </w:r>
      <w:r>
        <w:t xml:space="preserve"> </w:t>
      </w:r>
      <w:hyperlink r:id="rId161">
        <w:r>
          <w:rPr>
            <w:rStyle w:val="Hyperlink"/>
          </w:rPr>
          <w:t xml:space="preserve">S093</w:t>
        </w:r>
      </w:hyperlink>
      <w:r>
        <w:t xml:space="preserve">,</w:t>
      </w:r>
      <w:r>
        <w:t xml:space="preserve"> </w:t>
      </w:r>
      <w:hyperlink r:id="rId162">
        <w:r>
          <w:rPr>
            <w:rStyle w:val="Hyperlink"/>
          </w:rPr>
          <w:t xml:space="preserve">S094</w:t>
        </w:r>
      </w:hyperlink>
      <w:r>
        <w:t xml:space="preserve">]</w:t>
      </w:r>
    </w:p>
    <w:p>
      <w:pPr>
        <w:pStyle w:val="BodyText"/>
      </w:pPr>
      <w:r>
        <w:rPr>
          <w:b/>
          <w:bCs/>
        </w:rPr>
        <w:t xml:space="preserve">Source claim requiring qualification.</w:t>
      </w:r>
      <w:r>
        <w:t xml:space="preserve"> </w:t>
      </w:r>
      <w:r>
        <w:t xml:space="preserve">The executive’s reference to an MoU signed before the prime minister appears to concern earlier national agreements, not a new Punjab agreement on 30 August.</w:t>
      </w:r>
    </w:p>
    <w:p>
      <w:pPr>
        <w:pStyle w:val="BodyText"/>
      </w:pPr>
      <w:r>
        <w:rPr>
          <w:b/>
          <w:bCs/>
        </w:rPr>
        <w:t xml:space="preserve">Change in the period.</w:t>
      </w:r>
      <w:r>
        <w:t xml:space="preserve"> </w:t>
      </w:r>
      <w:r>
        <w:t xml:space="preserve">A vendor-government discussion occurred; no signed text, workload or implementation followed in the period.</w:t>
      </w:r>
    </w:p>
    <w:p>
      <w:pPr>
        <w:pStyle w:val="BodyText"/>
      </w:pPr>
      <w:r>
        <w:rPr>
          <w:b/>
          <w:bCs/>
        </w:rPr>
        <w:t xml:space="preserve">Significance and analysis.</w:t>
      </w:r>
      <w:r>
        <w:t xml:space="preserve"> </w:t>
      </w:r>
      <w:r>
        <w:t xml:space="preserve">Potential public-service AI creates procurement, hosting, transfer, accountability and vendor-exit questions. The available evidence supports exploration, not an operational deployment.</w:t>
      </w:r>
    </w:p>
    <w:p>
      <w:pPr>
        <w:pStyle w:val="BodyText"/>
      </w:pPr>
      <w:r>
        <w:rPr>
          <w:b/>
          <w:bCs/>
        </w:rPr>
        <w:t xml:space="preserve">Confidence.</w:t>
      </w:r>
      <w:r>
        <w:t xml:space="preserve"> </w:t>
      </w:r>
      <w:r>
        <w:t xml:space="preserve">Medium — Two official-state reports align on a discussion; implementation evidence absent.</w:t>
      </w:r>
    </w:p>
    <w:p>
      <w:pPr>
        <w:pStyle w:val="BodyText"/>
      </w:pPr>
      <w:r>
        <w:rPr>
          <w:b/>
          <w:bCs/>
        </w:rPr>
        <w:t xml:space="preserve">Forward checks.</w:t>
      </w:r>
      <w:r>
        <w:t xml:space="preserve"> </w:t>
      </w:r>
      <w:r>
        <w:t xml:space="preserve">Track agreement, site, financing, datasets, model governance, procurement, hosting and acceptance.</w:t>
      </w:r>
    </w:p>
    <w:p>
      <w:pPr>
        <w:pStyle w:val="BodyText"/>
      </w:pPr>
      <w:r>
        <w:rPr>
          <w:b/>
          <w:bCs/>
        </w:rPr>
        <w:t xml:space="preserve">Unresolved.</w:t>
      </w:r>
      <w:r>
        <w:t xml:space="preserve"> </w:t>
      </w:r>
      <w:r>
        <w:t xml:space="preserve">Any new signed text; relationship to May national agreements; scope; financing; capacity; data flows; models; hosting; procurement; launch.</w:t>
      </w:r>
    </w:p>
    <w:bookmarkEnd w:id="163"/>
    <w:bookmarkStart w:id="166" w:name="X3f738bbac315fd51836171f84e650631f2e977d"/>
    <w:p>
      <w:pPr>
        <w:pStyle w:val="Heading3"/>
      </w:pPr>
      <w:r>
        <w:t xml:space="preserve">EVT-KP-20260828-WORLDBANK-DIGITAL-ENERGY · KP–World Bank talks link digital infrastructure, AI and energy</w:t>
      </w:r>
    </w:p>
    <w:p>
      <w:pPr>
        <w:pStyle w:val="FirstParagraph"/>
      </w:pPr>
      <w:r>
        <w:rPr>
          <w:b/>
          <w:bCs/>
        </w:rPr>
        <w:t xml:space="preserve">Date / owner / scope.</w:t>
      </w:r>
      <w:r>
        <w:t xml:space="preserve"> </w:t>
      </w:r>
      <w:r>
        <w:t xml:space="preserve">2026-08-28 (page says Friday) · Government of Khyber Pakhtunkhwa; World Bank · Khyber Pakhtunkhwa / Peshawar.</w:t>
      </w:r>
    </w:p>
    <w:p>
      <w:pPr>
        <w:pStyle w:val="BodyText"/>
      </w:pPr>
      <w:r>
        <w:rPr>
          <w:b/>
          <w:bCs/>
        </w:rPr>
        <w:t xml:space="preserve">Verified status.</w:t>
      </w:r>
      <w:r>
        <w:t xml:space="preserve"> </w:t>
      </w:r>
      <w:r>
        <w:t xml:space="preserve">exploratory meeting; joint working group agreed; no financing.</w:t>
      </w:r>
    </w:p>
    <w:p>
      <w:pPr>
        <w:pStyle w:val="BodyText"/>
      </w:pPr>
      <w:r>
        <w:rPr>
          <w:b/>
          <w:bCs/>
        </w:rPr>
        <w:t xml:space="preserve">Verified development.</w:t>
      </w:r>
      <w:r>
        <w:t xml:space="preserve"> </w:t>
      </w:r>
      <w:r>
        <w:t xml:space="preserve">The provincial release was published 31 August and says the meeting occurred Friday, which resolves to 28 August. It reports agreement to create a joint working group to examine technical and other modalities around digital transformation, AI, a KP data centre, hydropower and transmission. [Briefing provenance: B012, B014; external evidence:</w:t>
      </w:r>
      <w:r>
        <w:t xml:space="preserve"> </w:t>
      </w:r>
      <w:hyperlink r:id="rId164">
        <w:r>
          <w:rPr>
            <w:rStyle w:val="Hyperlink"/>
          </w:rPr>
          <w:t xml:space="preserve">S063</w:t>
        </w:r>
      </w:hyperlink>
      <w:r>
        <w:t xml:space="preserve">,</w:t>
      </w:r>
      <w:r>
        <w:t xml:space="preserve"> </w:t>
      </w:r>
      <w:hyperlink r:id="rId165">
        <w:r>
          <w:rPr>
            <w:rStyle w:val="Hyperlink"/>
          </w:rPr>
          <w:t xml:space="preserve">S095</w:t>
        </w:r>
      </w:hyperlink>
      <w:r>
        <w:t xml:space="preserve">]</w:t>
      </w:r>
    </w:p>
    <w:p>
      <w:pPr>
        <w:pStyle w:val="BodyText"/>
      </w:pPr>
      <w:r>
        <w:rPr>
          <w:b/>
          <w:bCs/>
        </w:rPr>
        <w:t xml:space="preserve">Change in the period.</w:t>
      </w:r>
      <w:r>
        <w:t xml:space="preserve"> </w:t>
      </w:r>
      <w:r>
        <w:t xml:space="preserve">The parties agreed an exploratory working-group mechanism; no World Bank finance, project approval, assessment, site or technical parameters were disclosed.</w:t>
      </w:r>
    </w:p>
    <w:p>
      <w:pPr>
        <w:pStyle w:val="BodyText"/>
      </w:pPr>
      <w:r>
        <w:rPr>
          <w:b/>
          <w:bCs/>
        </w:rPr>
        <w:t xml:space="preserve">Significance and analysis.</w:t>
      </w:r>
      <w:r>
        <w:t xml:space="preserve"> </w:t>
      </w:r>
      <w:r>
        <w:t xml:space="preserve">The linkage recognizes that compute infrastructure depends on reliable power and transmission. It is planning-stage evidence, not World Bank financing or a data-centre commitment.</w:t>
      </w:r>
    </w:p>
    <w:p>
      <w:pPr>
        <w:pStyle w:val="BodyText"/>
      </w:pPr>
      <w:r>
        <w:rPr>
          <w:b/>
          <w:bCs/>
        </w:rPr>
        <w:t xml:space="preserve">Confidence.</w:t>
      </w:r>
      <w:r>
        <w:t xml:space="preserve"> </w:t>
      </w:r>
      <w:r>
        <w:t xml:space="preserve">Medium — Official provincial release and calendar inference support the meeting and working group; no World Bank source independently confirms it.</w:t>
      </w:r>
    </w:p>
    <w:p>
      <w:pPr>
        <w:pStyle w:val="BodyText"/>
      </w:pPr>
      <w:r>
        <w:rPr>
          <w:b/>
          <w:bCs/>
        </w:rPr>
        <w:t xml:space="preserve">Forward checks.</w:t>
      </w:r>
      <w:r>
        <w:t xml:space="preserve"> </w:t>
      </w:r>
      <w:r>
        <w:t xml:space="preserve">Track formal assessment, working group, finance, site, load, grid and safeguards.</w:t>
      </w:r>
    </w:p>
    <w:p>
      <w:pPr>
        <w:pStyle w:val="BodyText"/>
      </w:pPr>
      <w:r>
        <w:rPr>
          <w:b/>
          <w:bCs/>
        </w:rPr>
        <w:t xml:space="preserve">Unresolved.</w:t>
      </w:r>
      <w:r>
        <w:t xml:space="preserve"> </w:t>
      </w:r>
      <w:r>
        <w:t xml:space="preserve">World Bank confirmation; working-group terms; assessment; financing; site; capacity; energy plan.</w:t>
      </w:r>
    </w:p>
    <w:bookmarkEnd w:id="166"/>
    <w:bookmarkStart w:id="167" w:name="Xf8bf5d86936b9372a19e5095560795ec65d1eb8"/>
    <w:p>
      <w:pPr>
        <w:pStyle w:val="Heading3"/>
      </w:pPr>
      <w:r>
        <w:t xml:space="preserve">EVT-INTL-20260901-SAUDI-CLOUD-MEETING · Pakistan and Saudi Arabia announce deeper cloud and cybersecurity cooperation</w:t>
      </w:r>
    </w:p>
    <w:p>
      <w:pPr>
        <w:pStyle w:val="FirstParagraph"/>
      </w:pPr>
      <w:r>
        <w:rPr>
          <w:b/>
          <w:bCs/>
        </w:rPr>
        <w:t xml:space="preserve">Date / owner / scope.</w:t>
      </w:r>
      <w:r>
        <w:t xml:space="preserve"> </w:t>
      </w:r>
      <w:r>
        <w:t xml:space="preserve">2026-09-01 · MoITT; Saudi Ministry of Communications and Information Technology · Riyadh / Pakistan–Saudi.</w:t>
      </w:r>
    </w:p>
    <w:p>
      <w:pPr>
        <w:pStyle w:val="BodyText"/>
      </w:pPr>
      <w:r>
        <w:rPr>
          <w:b/>
          <w:bCs/>
        </w:rPr>
        <w:t xml:space="preserve">Verified status.</w:t>
      </w:r>
      <w:r>
        <w:t xml:space="preserve"> </w:t>
      </w:r>
      <w:r>
        <w:t xml:space="preserve">ministerial cooperation announcement; no cloud project instrument.</w:t>
      </w:r>
    </w:p>
    <w:p>
      <w:pPr>
        <w:pStyle w:val="BodyText"/>
      </w:pPr>
      <w:r>
        <w:rPr>
          <w:b/>
          <w:bCs/>
        </w:rPr>
        <w:t xml:space="preserve">Verified development.</w:t>
      </w:r>
      <w:r>
        <w:t xml:space="preserve"> </w:t>
      </w:r>
      <w:r>
        <w:t xml:space="preserve">APP reports that ministers agreed to enhance cooperation in cloud infrastructure and cybersecurity and discussed B2B partnerships, technology exports, investment, skills and technology transfer. [Briefing provenance: B013; external evidence:</w:t>
      </w:r>
      <w:r>
        <w:t xml:space="preserve"> </w:t>
      </w:r>
      <w:hyperlink r:id="rId55">
        <w:r>
          <w:rPr>
            <w:rStyle w:val="Hyperlink"/>
          </w:rPr>
          <w:t xml:space="preserve">S064</w:t>
        </w:r>
      </w:hyperlink>
      <w:r>
        <w:t xml:space="preserve">]</w:t>
      </w:r>
    </w:p>
    <w:p>
      <w:pPr>
        <w:pStyle w:val="BodyText"/>
      </w:pPr>
      <w:r>
        <w:rPr>
          <w:b/>
          <w:bCs/>
        </w:rPr>
        <w:t xml:space="preserve">Change in the period.</w:t>
      </w:r>
      <w:r>
        <w:t xml:space="preserve"> </w:t>
      </w:r>
      <w:r>
        <w:t xml:space="preserve">A ministerial cooperation statement entered the record.</w:t>
      </w:r>
    </w:p>
    <w:p>
      <w:pPr>
        <w:pStyle w:val="BodyText"/>
      </w:pPr>
      <w:r>
        <w:rPr>
          <w:b/>
          <w:bCs/>
        </w:rPr>
        <w:t xml:space="preserve">Significance and analysis.</w:t>
      </w:r>
      <w:r>
        <w:t xml:space="preserve"> </w:t>
      </w:r>
      <w:r>
        <w:t xml:space="preserve">It could open investment and export channels, but no cloud workload, capital commitment, safeguards or timetable exists in the evidence. This cloud-cooperation announcement is separate from the Saudi NCA–MoITT cybersecurity MoU and should not be converted into a funded infrastructure project.</w:t>
      </w:r>
    </w:p>
    <w:p>
      <w:pPr>
        <w:pStyle w:val="BodyText"/>
      </w:pPr>
      <w:r>
        <w:rPr>
          <w:b/>
          <w:bCs/>
        </w:rPr>
        <w:t xml:space="preserve">Confidence.</w:t>
      </w:r>
      <w:r>
        <w:t xml:space="preserve"> </w:t>
      </w:r>
      <w:r>
        <w:t xml:space="preserve">Medium — Official news-agency report; no bilateral text or project documentation.</w:t>
      </w:r>
    </w:p>
    <w:p>
      <w:pPr>
        <w:pStyle w:val="BodyText"/>
      </w:pPr>
      <w:r>
        <w:rPr>
          <w:b/>
          <w:bCs/>
        </w:rPr>
        <w:t xml:space="preserve">Forward checks.</w:t>
      </w:r>
      <w:r>
        <w:t xml:space="preserve"> </w:t>
      </w:r>
      <w:r>
        <w:t xml:space="preserve">Track instrument, counterparties, workplan, financing, hosting, transfers, security and exit terms.</w:t>
      </w:r>
    </w:p>
    <w:p>
      <w:pPr>
        <w:pStyle w:val="BodyText"/>
      </w:pPr>
      <w:r>
        <w:rPr>
          <w:b/>
          <w:bCs/>
        </w:rPr>
        <w:t xml:space="preserve">Unresolved.</w:t>
      </w:r>
      <w:r>
        <w:t xml:space="preserve"> </w:t>
      </w:r>
      <w:r>
        <w:t xml:space="preserve">Instrument; projects; finance; parties; workplan; hosting; data transfers; cybersecurity obligations.</w:t>
      </w:r>
    </w:p>
    <w:bookmarkEnd w:id="167"/>
    <w:bookmarkStart w:id="170" w:name="Xe815fbd5634a82d5f2fc8a6187ff40486ce5dce"/>
    <w:p>
      <w:pPr>
        <w:pStyle w:val="Heading3"/>
      </w:pPr>
      <w:r>
        <w:t xml:space="preserve">EVT-DPI-20260901-OPEN-STACK · Pakistan says national digital stack is under development and may be shared when complete</w:t>
      </w:r>
    </w:p>
    <w:p>
      <w:pPr>
        <w:pStyle w:val="FirstParagraph"/>
      </w:pPr>
      <w:r>
        <w:rPr>
          <w:b/>
          <w:bCs/>
        </w:rPr>
        <w:t xml:space="preserve">Date / owner / scope.</w:t>
      </w:r>
      <w:r>
        <w:t xml:space="preserve"> </w:t>
      </w:r>
      <w:r>
        <w:t xml:space="preserve">2026-09-01 · MoITT; Pakistan Digital Authority · Riyadh announcement / international recipients.</w:t>
      </w:r>
    </w:p>
    <w:p>
      <w:pPr>
        <w:pStyle w:val="BodyText"/>
      </w:pPr>
      <w:r>
        <w:rPr>
          <w:b/>
          <w:bCs/>
        </w:rPr>
        <w:t xml:space="preserve">Verified status.</w:t>
      </w:r>
      <w:r>
        <w:t xml:space="preserve"> </w:t>
      </w:r>
      <w:r>
        <w:t xml:space="preserve">under development; future sharing intention; not released or deployed.</w:t>
      </w:r>
    </w:p>
    <w:p>
      <w:pPr>
        <w:pStyle w:val="BodyText"/>
      </w:pPr>
      <w:r>
        <w:rPr>
          <w:b/>
          <w:bCs/>
        </w:rPr>
        <w:t xml:space="preserve">Verified development.</w:t>
      </w:r>
      <w:r>
        <w:t xml:space="preserve"> </w:t>
      </w:r>
      <w:r>
        <w:t xml:space="preserve">MoITT says Pakistan is developing a national digital stack spanning identity, data and payments and intends to share it free with frontier and emerging economies when complete. The event pavilion included 25 startups and 50 Pakistani technology firms; those are event-context figures, not stack capacity. [Briefing provenance: B013; external evidence:</w:t>
      </w:r>
      <w:r>
        <w:t xml:space="preserve"> </w:t>
      </w:r>
      <w:hyperlink r:id="rId168">
        <w:r>
          <w:rPr>
            <w:rStyle w:val="Hyperlink"/>
          </w:rPr>
          <w:t xml:space="preserve">S099</w:t>
        </w:r>
      </w:hyperlink>
      <w:r>
        <w:t xml:space="preserve">,</w:t>
      </w:r>
      <w:r>
        <w:t xml:space="preserve"> </w:t>
      </w:r>
      <w:hyperlink r:id="rId169">
        <w:r>
          <w:rPr>
            <w:rStyle w:val="Hyperlink"/>
          </w:rPr>
          <w:t xml:space="preserve">S065</w:t>
        </w:r>
      </w:hyperlink>
      <w:r>
        <w:t xml:space="preserve">]</w:t>
      </w:r>
    </w:p>
    <w:p>
      <w:pPr>
        <w:pStyle w:val="BodyText"/>
      </w:pPr>
      <w:r>
        <w:rPr>
          <w:b/>
          <w:bCs/>
        </w:rPr>
        <w:t xml:space="preserve">Change in the period.</w:t>
      </w:r>
      <w:r>
        <w:t xml:space="preserve"> </w:t>
      </w:r>
      <w:r>
        <w:t xml:space="preserve">An outward-facing future-sharing intention was announced while the official source expressly described the stack as unfinished.</w:t>
      </w:r>
    </w:p>
    <w:p>
      <w:pPr>
        <w:pStyle w:val="BodyText"/>
      </w:pPr>
      <w:r>
        <w:rPr>
          <w:b/>
          <w:bCs/>
        </w:rPr>
        <w:t xml:space="preserve">Significance and analysis.</w:t>
      </w:r>
      <w:r>
        <w:t xml:space="preserve"> </w:t>
      </w:r>
      <w:r>
        <w:t xml:space="preserve">Exportable DPI could create interoperability and influence, but also transfers domestic governance assumptions across jurisdictions. No released code, licence, completed system or international deployment exists in the evidence; free-to-share is not yet a verified open-source release.</w:t>
      </w:r>
    </w:p>
    <w:p>
      <w:pPr>
        <w:pStyle w:val="BodyText"/>
      </w:pPr>
      <w:r>
        <w:rPr>
          <w:b/>
          <w:bCs/>
        </w:rPr>
        <w:t xml:space="preserve">Confidence.</w:t>
      </w:r>
      <w:r>
        <w:t xml:space="preserve"> </w:t>
      </w:r>
      <w:r>
        <w:t xml:space="preserve">High — Official ministry source directly states the under-development status; completion and future sharing remain unverified.</w:t>
      </w:r>
    </w:p>
    <w:p>
      <w:pPr>
        <w:pStyle w:val="BodyText"/>
      </w:pPr>
      <w:r>
        <w:rPr>
          <w:b/>
          <w:bCs/>
        </w:rPr>
        <w:t xml:space="preserve">Forward checks.</w:t>
      </w:r>
      <w:r>
        <w:t xml:space="preserve"> </w:t>
      </w:r>
      <w:r>
        <w:t xml:space="preserve">Verify repositories, licence, architecture, security audit, recipients, budget and pilots.</w:t>
      </w:r>
    </w:p>
    <w:p>
      <w:pPr>
        <w:pStyle w:val="BodyText"/>
      </w:pPr>
      <w:r>
        <w:rPr>
          <w:b/>
          <w:bCs/>
        </w:rPr>
        <w:t xml:space="preserve">Unresolved.</w:t>
      </w:r>
      <w:r>
        <w:t xml:space="preserve"> </w:t>
      </w:r>
      <w:r>
        <w:t xml:space="preserve">Code; licence; readiness; architecture; recipients; security; privacy; audited pilots.</w:t>
      </w:r>
    </w:p>
    <w:bookmarkEnd w:id="170"/>
    <w:bookmarkStart w:id="173" w:name="X671e630bcdeec84ef0df84fffdb795cf0a06ba3"/>
    <w:p>
      <w:pPr>
        <w:pStyle w:val="Heading3"/>
      </w:pPr>
      <w:r>
        <w:t xml:space="preserve">EVT-PUNJAB-20260902-PTUT-AI-COURSES · Punjab minister announces planned PTUT AI courses</w:t>
      </w:r>
    </w:p>
    <w:p>
      <w:pPr>
        <w:pStyle w:val="FirstParagraph"/>
      </w:pPr>
      <w:r>
        <w:rPr>
          <w:b/>
          <w:bCs/>
        </w:rPr>
        <w:t xml:space="preserve">Date / owner / scope.</w:t>
      </w:r>
      <w:r>
        <w:t xml:space="preserve"> </w:t>
      </w:r>
      <w:r>
        <w:t xml:space="preserve">2026-09-02 · Punjab Tianjin University of Technology; Punjab Industries Department · Punjab.</w:t>
      </w:r>
    </w:p>
    <w:p>
      <w:pPr>
        <w:pStyle w:val="BodyText"/>
      </w:pPr>
      <w:r>
        <w:rPr>
          <w:b/>
          <w:bCs/>
        </w:rPr>
        <w:t xml:space="preserve">Verified status.</w:t>
      </w:r>
      <w:r>
        <w:t xml:space="preserve"> </w:t>
      </w:r>
      <w:r>
        <w:t xml:space="preserve">ministerial launch intention for September; delivery not evidenced.</w:t>
      </w:r>
    </w:p>
    <w:p>
      <w:pPr>
        <w:pStyle w:val="BodyText"/>
      </w:pPr>
      <w:r>
        <w:rPr>
          <w:b/>
          <w:bCs/>
        </w:rPr>
        <w:t xml:space="preserve">Verified development.</w:t>
      </w:r>
      <w:r>
        <w:t xml:space="preserve"> </w:t>
      </w:r>
      <w:r>
        <w:t xml:space="preserve">The minister said AI courses were being launched during September at Punjab Tianjin University of Technology. The announcement did not identify course titles, intake, budget, faculty or a confirmed first class. [Briefing provenance: B014; external evidence:</w:t>
      </w:r>
      <w:r>
        <w:t xml:space="preserve"> </w:t>
      </w:r>
      <w:hyperlink r:id="rId171">
        <w:r>
          <w:rPr>
            <w:rStyle w:val="Hyperlink"/>
          </w:rPr>
          <w:t xml:space="preserve">S100</w:t>
        </w:r>
      </w:hyperlink>
      <w:r>
        <w:t xml:space="preserve">,</w:t>
      </w:r>
      <w:r>
        <w:t xml:space="preserve"> </w:t>
      </w:r>
      <w:hyperlink r:id="rId172">
        <w:r>
          <w:rPr>
            <w:rStyle w:val="Hyperlink"/>
          </w:rPr>
          <w:t xml:space="preserve">S067</w:t>
        </w:r>
      </w:hyperlink>
      <w:r>
        <w:t xml:space="preserve">]</w:t>
      </w:r>
    </w:p>
    <w:p>
      <w:pPr>
        <w:pStyle w:val="BodyText"/>
      </w:pPr>
      <w:r>
        <w:rPr>
          <w:b/>
          <w:bCs/>
        </w:rPr>
        <w:t xml:space="preserve">Change in the period.</w:t>
      </w:r>
      <w:r>
        <w:t xml:space="preserve"> </w:t>
      </w:r>
      <w:r>
        <w:t xml:space="preserve">A provincial workforce intention was announced for PTUT, distinct from the PBTE board action described in the same report.</w:t>
      </w:r>
    </w:p>
    <w:p>
      <w:pPr>
        <w:pStyle w:val="BodyText"/>
      </w:pPr>
      <w:r>
        <w:rPr>
          <w:b/>
          <w:bCs/>
        </w:rPr>
        <w:t xml:space="preserve">Significance and analysis.</w:t>
      </w:r>
      <w:r>
        <w:t xml:space="preserve"> </w:t>
      </w:r>
      <w:r>
        <w:t xml:space="preserve">Technical-education pathways could broaden skills supply, but no scale or delivery can yet be assessed. A planned launch is not enrollment, instruction or completion, and the programme should not be attributed to PBTE.</w:t>
      </w:r>
    </w:p>
    <w:p>
      <w:pPr>
        <w:pStyle w:val="BodyText"/>
      </w:pPr>
      <w:r>
        <w:rPr>
          <w:b/>
          <w:bCs/>
        </w:rPr>
        <w:t xml:space="preserve">Confidence.</w:t>
      </w:r>
      <w:r>
        <w:t xml:space="preserve"> </w:t>
      </w:r>
      <w:r>
        <w:t xml:space="preserve">Low — Official news-agency account supports the ministerial statement; no university artefact or delivery evidence was found.</w:t>
      </w:r>
    </w:p>
    <w:p>
      <w:pPr>
        <w:pStyle w:val="BodyText"/>
      </w:pPr>
      <w:r>
        <w:rPr>
          <w:b/>
          <w:bCs/>
        </w:rPr>
        <w:t xml:space="preserve">Forward checks.</w:t>
      </w:r>
      <w:r>
        <w:t xml:space="preserve"> </w:t>
      </w:r>
      <w:r>
        <w:t xml:space="preserve">Track university notification, curricula, instructors, budget, enrolment, first teaching date and outcomes.</w:t>
      </w:r>
    </w:p>
    <w:p>
      <w:pPr>
        <w:pStyle w:val="BodyText"/>
      </w:pPr>
      <w:r>
        <w:rPr>
          <w:b/>
          <w:bCs/>
        </w:rPr>
        <w:t xml:space="preserve">Unresolved.</w:t>
      </w:r>
      <w:r>
        <w:t xml:space="preserve"> </w:t>
      </w:r>
      <w:r>
        <w:t xml:space="preserve">Notification; curriculum; intake; faculty; budget; enrolment; start date; completion and placement outcomes.</w:t>
      </w:r>
    </w:p>
    <w:bookmarkEnd w:id="173"/>
    <w:bookmarkEnd w:id="174"/>
    <w:bookmarkStart w:id="180" w:name="provincial-and-local-developments"/>
    <w:p>
      <w:pPr>
        <w:pStyle w:val="Heading1"/>
      </w:pPr>
      <w:r>
        <w:t xml:space="preserve">11. Provincial and local developments</w:t>
      </w:r>
    </w:p>
    <w:p>
      <w:pPr>
        <w:pStyle w:val="FirstParagraph"/>
      </w:pPr>
      <w:r>
        <w:t xml:space="preserve">Punjab generated the densest announcement cluster; KP combined an administrative directive with self-reported delivery claims. Provincial experimentation is consequential because data integration, monitoring and citizen services create immediate governance burdens even when federal horizontal privacy legislation remains unverified.</w:t>
      </w:r>
    </w:p>
    <w:bookmarkStart w:id="176" w:name="X38fb5e275956f8bf3d879a58636a25bba02acb4"/>
    <w:p>
      <w:pPr>
        <w:pStyle w:val="Heading3"/>
      </w:pPr>
      <w:r>
        <w:t xml:space="preserve">EVT-ID-20260901-NADRA-FBISE · NADRA–FBISE student identity and certificate integration agreement</w:t>
      </w:r>
    </w:p>
    <w:p>
      <w:pPr>
        <w:pStyle w:val="FirstParagraph"/>
      </w:pPr>
      <w:r>
        <w:rPr>
          <w:b/>
          <w:bCs/>
        </w:rPr>
        <w:t xml:space="preserve">Date / owner / scope.</w:t>
      </w:r>
      <w:r>
        <w:t xml:space="preserve"> </w:t>
      </w:r>
      <w:r>
        <w:t xml:space="preserve">2026-09-01 · NADRA; Federal Board of Intermediate and Secondary Education · Islamabad / national.</w:t>
      </w:r>
    </w:p>
    <w:p>
      <w:pPr>
        <w:pStyle w:val="BodyText"/>
      </w:pPr>
      <w:r>
        <w:rPr>
          <w:b/>
          <w:bCs/>
        </w:rPr>
        <w:t xml:space="preserve">Verified status.</w:t>
      </w:r>
      <w:r>
        <w:t xml:space="preserve"> </w:t>
      </w:r>
      <w:r>
        <w:t xml:space="preserve">agreement signed; deployment not evidenced.</w:t>
      </w:r>
    </w:p>
    <w:p>
      <w:pPr>
        <w:pStyle w:val="BodyText"/>
      </w:pPr>
      <w:r>
        <w:rPr>
          <w:b/>
          <w:bCs/>
        </w:rPr>
        <w:t xml:space="preserve">Verified development.</w:t>
      </w:r>
      <w:r>
        <w:t xml:space="preserve"> </w:t>
      </w:r>
      <w:r>
        <w:t xml:space="preserve">APP reports an agreement for mutual exchange of name, father’s name and date of birth, with a planned secure digital wallet for certificates. [Briefing provenance: B013; external evidence:</w:t>
      </w:r>
      <w:r>
        <w:t xml:space="preserve"> </w:t>
      </w:r>
      <w:hyperlink r:id="rId175">
        <w:r>
          <w:rPr>
            <w:rStyle w:val="Hyperlink"/>
          </w:rPr>
          <w:t xml:space="preserve">S035</w:t>
        </w:r>
      </w:hyperlink>
      <w:r>
        <w:t xml:space="preserve">]</w:t>
      </w:r>
    </w:p>
    <w:p>
      <w:pPr>
        <w:pStyle w:val="BodyText"/>
      </w:pPr>
      <w:r>
        <w:rPr>
          <w:b/>
          <w:bCs/>
        </w:rPr>
        <w:t xml:space="preserve">Change in the period.</w:t>
      </w:r>
      <w:r>
        <w:t xml:space="preserve"> </w:t>
      </w:r>
      <w:r>
        <w:t xml:space="preserve">The agencies formalized an integration intention; no production milestone or data-protection instrument was published.</w:t>
      </w:r>
    </w:p>
    <w:p>
      <w:pPr>
        <w:pStyle w:val="BodyText"/>
      </w:pPr>
      <w:r>
        <w:rPr>
          <w:b/>
          <w:bCs/>
        </w:rPr>
        <w:t xml:space="preserve">Significance and analysis.</w:t>
      </w:r>
      <w:r>
        <w:t xml:space="preserve"> </w:t>
      </w:r>
      <w:r>
        <w:t xml:space="preserve">The project involves student/child data, identity matching and credential recovery, making legal basis and safeguards consequential. A signed agreement is not proof that a secure wallet or live data exchange is operating.</w:t>
      </w:r>
    </w:p>
    <w:p>
      <w:pPr>
        <w:pStyle w:val="BodyText"/>
      </w:pPr>
      <w:r>
        <w:rPr>
          <w:b/>
          <w:bCs/>
        </w:rPr>
        <w:t xml:space="preserve">Confidence.</w:t>
      </w:r>
      <w:r>
        <w:t xml:space="preserve"> </w:t>
      </w:r>
      <w:r>
        <w:t xml:space="preserve">Medium — Official news-agency report; underlying instrument and system evidence unavailable.</w:t>
      </w:r>
    </w:p>
    <w:p>
      <w:pPr>
        <w:pStyle w:val="BodyText"/>
      </w:pPr>
      <w:r>
        <w:rPr>
          <w:b/>
          <w:bCs/>
        </w:rPr>
        <w:t xml:space="preserve">Forward checks.</w:t>
      </w:r>
      <w:r>
        <w:t xml:space="preserve"> </w:t>
      </w:r>
      <w:r>
        <w:t xml:space="preserve">Seek agreement text, data-flow diagrams, access controls, retention, correction, breach response, audits and launch acceptance.</w:t>
      </w:r>
    </w:p>
    <w:p>
      <w:pPr>
        <w:pStyle w:val="BodyText"/>
      </w:pPr>
      <w:r>
        <w:rPr>
          <w:b/>
          <w:bCs/>
        </w:rPr>
        <w:t xml:space="preserve">Unresolved.</w:t>
      </w:r>
      <w:r>
        <w:t xml:space="preserve"> </w:t>
      </w:r>
      <w:r>
        <w:t xml:space="preserve">Agreement text; legal basis; production status; minimisation; access/logging; retention; child safeguards; redress.</w:t>
      </w:r>
    </w:p>
    <w:bookmarkEnd w:id="176"/>
    <w:bookmarkStart w:id="177" w:name="X8829b1b4c914ade18adf36a32d6fbb5959dc25b"/>
    <w:p>
      <w:pPr>
        <w:pStyle w:val="Heading3"/>
      </w:pPr>
      <w:r>
        <w:t xml:space="preserve">EVT-PUNJAB-20260828-DATALAKE · Punjab announces Data Lake and OneMap integration claims</w:t>
      </w:r>
    </w:p>
    <w:p>
      <w:pPr>
        <w:pStyle w:val="FirstParagraph"/>
      </w:pPr>
      <w:r>
        <w:rPr>
          <w:b/>
          <w:bCs/>
        </w:rPr>
        <w:t xml:space="preserve">Date / owner / scope.</w:t>
      </w:r>
      <w:r>
        <w:t xml:space="preserve"> </w:t>
      </w:r>
      <w:r>
        <w:t xml:space="preserve">2026-08-28 · Government of Punjab · Punjab / Lahore; announcement at Guiyang event.</w:t>
      </w:r>
    </w:p>
    <w:p>
      <w:pPr>
        <w:pStyle w:val="BodyText"/>
      </w:pPr>
      <w:r>
        <w:rPr>
          <w:b/>
          <w:bCs/>
        </w:rPr>
        <w:t xml:space="preserve">Verified status.</w:t>
      </w:r>
      <w:r>
        <w:t xml:space="preserve"> </w:t>
      </w:r>
      <w:r>
        <w:t xml:space="preserve">officially claimed launch/integration; technical operation unverified.</w:t>
      </w:r>
    </w:p>
    <w:p>
      <w:pPr>
        <w:pStyle w:val="BodyText"/>
      </w:pPr>
      <w:r>
        <w:rPr>
          <w:b/>
          <w:bCs/>
        </w:rPr>
        <w:t xml:space="preserve">Verified development.</w:t>
      </w:r>
      <w:r>
        <w:t xml:space="preserve"> </w:t>
      </w:r>
      <w:r>
        <w:t xml:space="preserve">APP relays Punjab claims of more than 12 TB of geospatial data, 31 departments and over 6,000 datasets in a Data Lake/OneMap context, alongside sovereign-cloud and AI-office ambitions. [Briefing provenance: B009, B010, B013; external evidence:</w:t>
      </w:r>
      <w:r>
        <w:t xml:space="preserve"> </w:t>
      </w:r>
      <w:hyperlink r:id="rId57">
        <w:r>
          <w:rPr>
            <w:rStyle w:val="Hyperlink"/>
          </w:rPr>
          <w:t xml:space="preserve">S058</w:t>
        </w:r>
      </w:hyperlink>
      <w:r>
        <w:t xml:space="preserve">]</w:t>
      </w:r>
    </w:p>
    <w:p>
      <w:pPr>
        <w:pStyle w:val="BodyText"/>
      </w:pPr>
      <w:r>
        <w:rPr>
          <w:b/>
          <w:bCs/>
        </w:rPr>
        <w:t xml:space="preserve">Change in the period.</w:t>
      </w:r>
      <w:r>
        <w:t xml:space="preserve"> </w:t>
      </w:r>
      <w:r>
        <w:t xml:space="preserve">The province publicly framed a cross-department data platform as a delivery milestone.</w:t>
      </w:r>
    </w:p>
    <w:p>
      <w:pPr>
        <w:pStyle w:val="BodyText"/>
      </w:pPr>
      <w:r>
        <w:rPr>
          <w:b/>
          <w:bCs/>
        </w:rPr>
        <w:t xml:space="preserve">Significance and analysis.</w:t>
      </w:r>
      <w:r>
        <w:t xml:space="preserve"> </w:t>
      </w:r>
      <w:r>
        <w:t xml:space="preserve">Centralised geospatial/government data can improve planning while magnifying legal-basis, access, security, correction and reuse risks. Treat quantities as government claims; no technical acceptance, architecture or legal instrument was located.</w:t>
      </w:r>
    </w:p>
    <w:p>
      <w:pPr>
        <w:pStyle w:val="BodyText"/>
      </w:pPr>
      <w:r>
        <w:rPr>
          <w:b/>
          <w:bCs/>
        </w:rPr>
        <w:t xml:space="preserve">Confidence.</w:t>
      </w:r>
      <w:r>
        <w:t xml:space="preserve"> </w:t>
      </w:r>
      <w:r>
        <w:t xml:space="preserve">Medium — Official news-agency report; underlying technical and legal evidence unavailable.</w:t>
      </w:r>
    </w:p>
    <w:p>
      <w:pPr>
        <w:pStyle w:val="BodyText"/>
      </w:pPr>
      <w:r>
        <w:rPr>
          <w:b/>
          <w:bCs/>
        </w:rPr>
        <w:t xml:space="preserve">Forward checks.</w:t>
      </w:r>
      <w:r>
        <w:t xml:space="preserve"> </w:t>
      </w:r>
      <w:r>
        <w:t xml:space="preserve">Verify datasets, controllers, hosting, access, audit, retention, public transparency and acceptance tests.</w:t>
      </w:r>
    </w:p>
    <w:p>
      <w:pPr>
        <w:pStyle w:val="BodyText"/>
      </w:pPr>
      <w:r>
        <w:rPr>
          <w:b/>
          <w:bCs/>
        </w:rPr>
        <w:t xml:space="preserve">Unresolved.</w:t>
      </w:r>
      <w:r>
        <w:t xml:space="preserve"> </w:t>
      </w:r>
      <w:r>
        <w:t xml:space="preserve">Legal basis; architecture; dataset inventory; hosting; access; retention; audit; procurement; acceptance.</w:t>
      </w:r>
    </w:p>
    <w:bookmarkEnd w:id="177"/>
    <w:bookmarkStart w:id="178" w:name="Xafbe9418da9af9c061f491e29c03f772683b739"/>
    <w:p>
      <w:pPr>
        <w:pStyle w:val="Heading3"/>
      </w:pPr>
      <w:r>
        <w:t xml:space="preserve">EVT-KP-20260828-DIGITAL-DELIVERY · KP government reports digital-service and cyber delivery</w:t>
      </w:r>
    </w:p>
    <w:p>
      <w:pPr>
        <w:pStyle w:val="FirstParagraph"/>
      </w:pPr>
      <w:r>
        <w:rPr>
          <w:b/>
          <w:bCs/>
        </w:rPr>
        <w:t xml:space="preserve">Date / owner / scope.</w:t>
      </w:r>
      <w:r>
        <w:t xml:space="preserve"> </w:t>
      </w:r>
      <w:r>
        <w:t xml:space="preserve">2026-08-27 · Government of Khyber Pakhtunkhwa · Khyber Pakhtunkhwa.</w:t>
      </w:r>
    </w:p>
    <w:p>
      <w:pPr>
        <w:pStyle w:val="BodyText"/>
      </w:pPr>
      <w:r>
        <w:rPr>
          <w:b/>
          <w:bCs/>
        </w:rPr>
        <w:t xml:space="preserve">Verified status.</w:t>
      </w:r>
      <w:r>
        <w:t xml:space="preserve"> </w:t>
      </w:r>
      <w:r>
        <w:t xml:space="preserve">district-centre directive plus provincial self-report; outcomes not independently verified.</w:t>
      </w:r>
    </w:p>
    <w:p>
      <w:pPr>
        <w:pStyle w:val="BodyText"/>
      </w:pPr>
      <w:r>
        <w:rPr>
          <w:b/>
          <w:bCs/>
        </w:rPr>
        <w:t xml:space="preserve">Verified development.</w:t>
      </w:r>
      <w:r>
        <w:t xml:space="preserve"> </w:t>
      </w:r>
      <w:r>
        <w:t xml:space="preserve">At a 27 August performance briefing, the minister directed establishment of citizen facilitation centres in every district. The department also self-reported six model IT labs in merged-district schools, six digitised departments, an established Cyber Response Emergency Centre and a Peshawar citizen centre ready for inauguration. [Briefing provenance: B009; external evidence:</w:t>
      </w:r>
      <w:r>
        <w:t xml:space="preserve"> </w:t>
      </w:r>
      <w:hyperlink r:id="rId58">
        <w:r>
          <w:rPr>
            <w:rStyle w:val="Hyperlink"/>
          </w:rPr>
          <w:t xml:space="preserve">S059</w:t>
        </w:r>
      </w:hyperlink>
      <w:r>
        <w:t xml:space="preserve">,</w:t>
      </w:r>
      <w:r>
        <w:t xml:space="preserve"> </w:t>
      </w:r>
      <w:hyperlink r:id="rId59">
        <w:r>
          <w:rPr>
            <w:rStyle w:val="Hyperlink"/>
          </w:rPr>
          <w:t xml:space="preserve">S091</w:t>
        </w:r>
      </w:hyperlink>
      <w:r>
        <w:t xml:space="preserve">]</w:t>
      </w:r>
    </w:p>
    <w:p>
      <w:pPr>
        <w:pStyle w:val="BodyText"/>
      </w:pPr>
      <w:r>
        <w:rPr>
          <w:b/>
          <w:bCs/>
        </w:rPr>
        <w:t xml:space="preserve">Change in the period.</w:t>
      </w:r>
      <w:r>
        <w:t xml:space="preserve"> </w:t>
      </w:r>
      <w:r>
        <w:t xml:space="preserve">A new province-wide facilitation-centre directive was issued while earlier delivery items were restated as institutional claims.</w:t>
      </w:r>
    </w:p>
    <w:p>
      <w:pPr>
        <w:pStyle w:val="BodyText"/>
      </w:pPr>
      <w:r>
        <w:rPr>
          <w:b/>
          <w:bCs/>
        </w:rPr>
        <w:t xml:space="preserve">Significance and analysis.</w:t>
      </w:r>
      <w:r>
        <w:t xml:space="preserve"> </w:t>
      </w:r>
      <w:r>
        <w:t xml:space="preserve">The portfolio suggests subnational service capacity but cannot be compared without budgets, service volumes and outcome measures. Institutional self-report is evidence of a claim, not independent proof of effectiveness.</w:t>
      </w:r>
    </w:p>
    <w:p>
      <w:pPr>
        <w:pStyle w:val="BodyText"/>
      </w:pPr>
      <w:r>
        <w:rPr>
          <w:b/>
          <w:bCs/>
        </w:rPr>
        <w:t xml:space="preserve">Confidence.</w:t>
      </w:r>
      <w:r>
        <w:t xml:space="preserve"> </w:t>
      </w:r>
      <w:r>
        <w:t xml:space="preserve">Medium — Official provincial statement supports the meeting and directive; operational assertions are not independently audited.</w:t>
      </w:r>
    </w:p>
    <w:p>
      <w:pPr>
        <w:pStyle w:val="BodyText"/>
      </w:pPr>
      <w:r>
        <w:rPr>
          <w:b/>
          <w:bCs/>
        </w:rPr>
        <w:t xml:space="preserve">Forward checks.</w:t>
      </w:r>
      <w:r>
        <w:t xml:space="preserve"> </w:t>
      </w:r>
      <w:r>
        <w:t xml:space="preserve">Obtain project lists, budgets, named sites, usage, uptime, incident and outcome metrics.</w:t>
      </w:r>
    </w:p>
    <w:p>
      <w:pPr>
        <w:pStyle w:val="BodyText"/>
      </w:pPr>
      <w:r>
        <w:rPr>
          <w:b/>
          <w:bCs/>
        </w:rPr>
        <w:t xml:space="preserve">Unresolved.</w:t>
      </w:r>
      <w:r>
        <w:t xml:space="preserve"> </w:t>
      </w:r>
      <w:r>
        <w:t xml:space="preserve">District rollout plan; budgets; centre list; opening dates; service volumes; uptime; cybersecurity outcomes; independent validation.</w:t>
      </w:r>
    </w:p>
    <w:bookmarkEnd w:id="178"/>
    <w:bookmarkStart w:id="179" w:name="X2c8868177f57812c2288427b7283381cd123c28"/>
    <w:p>
      <w:pPr>
        <w:pStyle w:val="Heading3"/>
      </w:pPr>
      <w:r>
        <w:t xml:space="preserve">EVT-PUNJAB-20260902-PBTE-DIGITISATION · PBTE reports examination digitisation and assigns policy review</w:t>
      </w:r>
    </w:p>
    <w:p>
      <w:pPr>
        <w:pStyle w:val="FirstParagraph"/>
      </w:pPr>
      <w:r>
        <w:rPr>
          <w:b/>
          <w:bCs/>
        </w:rPr>
        <w:t xml:space="preserve">Date / owner / scope.</w:t>
      </w:r>
      <w:r>
        <w:t xml:space="preserve"> </w:t>
      </w:r>
      <w:r>
        <w:t xml:space="preserve">2026-09-02 · Punjab Board of Technical Education; Punjab Industries Department · Punjab.</w:t>
      </w:r>
    </w:p>
    <w:p>
      <w:pPr>
        <w:pStyle w:val="BodyText"/>
      </w:pPr>
      <w:r>
        <w:rPr>
          <w:b/>
          <w:bCs/>
        </w:rPr>
        <w:t xml:space="preserve">Verified status.</w:t>
      </w:r>
      <w:r>
        <w:t xml:space="preserve"> </w:t>
      </w:r>
      <w:r>
        <w:t xml:space="preserve">board meeting and authority-reported digitisation; policies assigned for review, not finalised.</w:t>
      </w:r>
    </w:p>
    <w:p>
      <w:pPr>
        <w:pStyle w:val="BodyText"/>
      </w:pPr>
      <w:r>
        <w:rPr>
          <w:b/>
          <w:bCs/>
        </w:rPr>
        <w:t xml:space="preserve">Verified development.</w:t>
      </w:r>
      <w:r>
        <w:t xml:space="preserve"> </w:t>
      </w:r>
      <w:r>
        <w:t xml:space="preserve">APP reports a 15-point PBTE board agenda and authority claims that examination-centre monitoring, e-marking and digital paper transmission had been introduced. Eleven assessment and certification policies were assigned for review rather than approved as final instruments. [Briefing provenance: B014; external evidence:</w:t>
      </w:r>
      <w:r>
        <w:t xml:space="preserve"> </w:t>
      </w:r>
      <w:hyperlink r:id="rId171">
        <w:r>
          <w:rPr>
            <w:rStyle w:val="Hyperlink"/>
          </w:rPr>
          <w:t xml:space="preserve">S100</w:t>
        </w:r>
      </w:hyperlink>
      <w:r>
        <w:t xml:space="preserve">,</w:t>
      </w:r>
      <w:r>
        <w:t xml:space="preserve"> </w:t>
      </w:r>
      <w:hyperlink r:id="rId172">
        <w:r>
          <w:rPr>
            <w:rStyle w:val="Hyperlink"/>
          </w:rPr>
          <w:t xml:space="preserve">S067</w:t>
        </w:r>
      </w:hyperlink>
      <w:r>
        <w:t xml:space="preserve">]</w:t>
      </w:r>
    </w:p>
    <w:p>
      <w:pPr>
        <w:pStyle w:val="BodyText"/>
      </w:pPr>
      <w:r>
        <w:rPr>
          <w:b/>
          <w:bCs/>
        </w:rPr>
        <w:t xml:space="preserve">Change in the period.</w:t>
      </w:r>
      <w:r>
        <w:t xml:space="preserve"> </w:t>
      </w:r>
      <w:r>
        <w:t xml:space="preserve">PBTE reported digitisation measures and initiated policy review; no system acceptance or final policy text was produced.</w:t>
      </w:r>
    </w:p>
    <w:p>
      <w:pPr>
        <w:pStyle w:val="BodyText"/>
      </w:pPr>
      <w:r>
        <w:rPr>
          <w:b/>
          <w:bCs/>
        </w:rPr>
        <w:t xml:space="preserve">Significance and analysis.</w:t>
      </w:r>
      <w:r>
        <w:t xml:space="preserve"> </w:t>
      </w:r>
      <w:r>
        <w:t xml:space="preserve">Digital examination systems affect integrity, access, security, auditability and student redress. Institutional self-report is not independent proof of system performance, and assignment for review is not policy adoption.</w:t>
      </w:r>
    </w:p>
    <w:p>
      <w:pPr>
        <w:pStyle w:val="BodyText"/>
      </w:pPr>
      <w:r>
        <w:rPr>
          <w:b/>
          <w:bCs/>
        </w:rPr>
        <w:t xml:space="preserve">Confidence.</w:t>
      </w:r>
      <w:r>
        <w:t xml:space="preserve"> </w:t>
      </w:r>
      <w:r>
        <w:t xml:space="preserve">Medium — Official news-agency account verifies the meeting and claims; underlying systems and policy texts are unavailable.</w:t>
      </w:r>
    </w:p>
    <w:p>
      <w:pPr>
        <w:pStyle w:val="BodyText"/>
      </w:pPr>
      <w:r>
        <w:rPr>
          <w:b/>
          <w:bCs/>
        </w:rPr>
        <w:t xml:space="preserve">Forward checks.</w:t>
      </w:r>
      <w:r>
        <w:t xml:space="preserve"> </w:t>
      </w:r>
      <w:r>
        <w:t xml:space="preserve">Track system procurement, operating scope, security and accessibility testing, incident records, final policy approval and publication.</w:t>
      </w:r>
    </w:p>
    <w:p>
      <w:pPr>
        <w:pStyle w:val="BodyText"/>
      </w:pPr>
      <w:r>
        <w:rPr>
          <w:b/>
          <w:bCs/>
        </w:rPr>
        <w:t xml:space="preserve">Unresolved.</w:t>
      </w:r>
      <w:r>
        <w:t xml:space="preserve"> </w:t>
      </w:r>
      <w:r>
        <w:t xml:space="preserve">System/vendor details; legal basis; acceptance tests; security; accessibility; audit; final policy texts.</w:t>
      </w:r>
    </w:p>
    <w:bookmarkEnd w:id="179"/>
    <w:bookmarkEnd w:id="180"/>
    <w:bookmarkStart w:id="188" w:name="cross-cutting-analysis-and-implications"/>
    <w:p>
      <w:pPr>
        <w:pStyle w:val="Heading1"/>
      </w:pPr>
      <w:r>
        <w:t xml:space="preserve">12. Cross-cutting analysis and implications</w:t>
      </w:r>
    </w:p>
    <w:bookmarkStart w:id="181" w:name="Xea82e33be6ca1359e55b1ffb69cd143d836e13b"/>
    <w:p>
      <w:pPr>
        <w:pStyle w:val="Heading2"/>
      </w:pPr>
      <w:r>
        <w:t xml:space="preserve">12.1 Lifecycle inflation is the main analytical risk</w:t>
      </w:r>
    </w:p>
    <w:p>
      <w:pPr>
        <w:pStyle w:val="FirstParagraph"/>
      </w:pPr>
      <w:r>
        <w:t xml:space="preserve">Announcements, meetings, MoUs, tenders, evaluations, contracts and operational systems are often adjacent in public language, but they transfer different levels of authority, money and delivery risk. The most reliable reading is stage-specific. PVARA is notified regulation; SECP is an issued circular with an unstated effective date; the Saudi cyber record is a signed MoU; PSEB–NED and FAB are contracts; AI Hubs and WHO are procurements; Huawei, Alibaba and KP–World Bank are announcements or exploratory mechanisms. None of these labels is interchangeable.</w:t>
      </w:r>
    </w:p>
    <w:bookmarkEnd w:id="181"/>
    <w:bookmarkStart w:id="182" w:name="governance-is-lagging-integration"/>
    <w:p>
      <w:pPr>
        <w:pStyle w:val="Heading2"/>
      </w:pPr>
      <w:r>
        <w:t xml:space="preserve">12.2 Governance is lagging integration</w:t>
      </w:r>
    </w:p>
    <w:p>
      <w:pPr>
        <w:pStyle w:val="FirstParagraph"/>
      </w:pPr>
      <w:r>
        <w:t xml:space="preserve">Public-sector identity, education, geospatial, financial, health and monitoring initiatives expand data linkage while a final national Data Governance Policy and enacted horizontal personal-data law remain unverified. Sector rules partly fill the gap—PVARA on virtual assets, SECP on onboarding, PISF on covered government/CII security—but they do not create a uniform rights, lawful-basis, transfer, retention and redress framework across all systems.</w:t>
      </w:r>
    </w:p>
    <w:bookmarkEnd w:id="182"/>
    <w:bookmarkStart w:id="183" w:name="Xc3f5a6e0d020a32bd59e63c36db9c8912004fc3"/>
    <w:p>
      <w:pPr>
        <w:pStyle w:val="Heading2"/>
      </w:pPr>
      <w:r>
        <w:t xml:space="preserve">12.3 Compute is inseparable from energy and connectivity</w:t>
      </w:r>
    </w:p>
    <w:p>
      <w:pPr>
        <w:pStyle w:val="FirstParagraph"/>
      </w:pPr>
      <w:r>
        <w:t xml:space="preserve">A data-centre announcement does not establish AI capacity. Decision-grade evidence requires at least the site, gross and IT load, power source and redundancy, cooling, network paths, hardware/GPU inventory, commissioning, customers and utilisation. KP–World Bank talks acknowledged power/transmission dependencies, but Huawei, Alibaba and sovereign-infrastructure records did not disclose quantified energy commitments for the discussed capacity.</w:t>
      </w:r>
    </w:p>
    <w:bookmarkEnd w:id="183"/>
    <w:bookmarkStart w:id="184" w:name="Xcef6a08b05218c872b2c1beed7f6599a8cc8513"/>
    <w:p>
      <w:pPr>
        <w:pStyle w:val="Heading2"/>
      </w:pPr>
      <w:r>
        <w:t xml:space="preserve">12.4 Vendor dependence needs exit and assurance terms</w:t>
      </w:r>
    </w:p>
    <w:p>
      <w:pPr>
        <w:pStyle w:val="FirstParagraph"/>
      </w:pPr>
      <w:r>
        <w:t xml:space="preserve">Google, Huawei, Alibaba, Sky47, Resecurity and technology-procurement records all raise questions about data location, subcontractors, access controls, audit rights, portability, continuity and exit. Those questions become more important where signed texts, architecture and accepted-delivery records are not public.</w:t>
      </w:r>
    </w:p>
    <w:bookmarkEnd w:id="184"/>
    <w:bookmarkStart w:id="185" w:name="X08ad94b39174c3333b701287f72158eb48a6a93"/>
    <w:p>
      <w:pPr>
        <w:pStyle w:val="Heading2"/>
      </w:pPr>
      <w:r>
        <w:t xml:space="preserve">12.5 Provincial innovation increases comparative-governance needs</w:t>
      </w:r>
    </w:p>
    <w:p>
      <w:pPr>
        <w:pStyle w:val="FirstParagraph"/>
      </w:pPr>
      <w:r>
        <w:t xml:space="preserve">Punjab and KP are moving through different mixes of data platforms, service centres, monitoring, skills, cyber response and infrastructure partnership. Common reporting fields—budget, legal basis, controller/processor roles, procurement stage, security testing, uptime, usage, complaints and outcomes—would make provincial claims comparable and reduce press-release dependence.</w:t>
      </w:r>
    </w:p>
    <w:bookmarkEnd w:id="185"/>
    <w:bookmarkStart w:id="186" w:name="Xa0f434b702578c52c6949a12c64fe5b6a99a635"/>
    <w:p>
      <w:pPr>
        <w:pStyle w:val="Heading2"/>
      </w:pPr>
      <w:r>
        <w:t xml:space="preserve">12.6 The monitor’s own missingness is substantive evidence</w:t>
      </w:r>
    </w:p>
    <w:p>
      <w:pPr>
        <w:pStyle w:val="FirstParagraph"/>
      </w:pPr>
      <w:r>
        <w:t xml:space="preserve">The briefing archive’s sparsity is not merely a documentation inconvenience. Because an independently verified Saudi cybersecurity MoU fell inside the observed period but outside all supplied briefings, the study cannot use “no item found” as a confident claim of no event. Future monitoring should retain each scheduled run, record failed searches and preserve source snapshots or hashes where permitted.</w:t>
      </w:r>
    </w:p>
    <w:bookmarkEnd w:id="186"/>
    <w:bookmarkStart w:id="187" w:name="stakeholder-implications"/>
    <w:p>
      <w:pPr>
        <w:pStyle w:val="Heading2"/>
      </w:pPr>
      <w:r>
        <w:t xml:space="preserve">Stakeholder implications</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2640"/>
        <w:gridCol w:w="2640"/>
        <w:gridCol w:w="2640"/>
      </w:tblGrid>
      <w:tr>
        <w:trPr>
          <w:tblHeader w:val="on"/>
          <w:cantSplit/>
        </w:trPr>
        <w:tc>
          <w:tcPr>
            <w:shd w:val="clear" w:fill="F2F4F7"/>
          </w:tcPr>
          <w:p>
            <w:pPr>
              <w:pStyle w:val="Compact"/>
              <w:keepNext/>
            </w:pPr>
            <w:r>
              <w:t xml:space="preserve">Stakeholder</w:t>
              <w:rPr>
                <w:b/>
                <w:color w:val="203748"/>
              </w:rPr>
            </w:r>
          </w:p>
        </w:tc>
        <w:tc>
          <w:tcPr>
            <w:shd w:val="clear" w:fill="F2F4F7"/>
          </w:tcPr>
          <w:p>
            <w:pPr>
              <w:pStyle w:val="Compact"/>
              <w:keepNext/>
            </w:pPr>
            <w:r>
              <w:t xml:space="preserve">Immediate implication</w:t>
              <w:rPr>
                <w:b/>
                <w:color w:val="203748"/>
              </w:rPr>
            </w:r>
          </w:p>
        </w:tc>
        <w:tc>
          <w:tcPr>
            <w:shd w:val="clear" w:fill="F2F4F7"/>
          </w:tcPr>
          <w:p>
            <w:pPr>
              <w:pStyle w:val="Compact"/>
              <w:keepNext/>
            </w:pPr>
            <w:r>
              <w:t xml:space="preserve">Evidence threshold to request</w:t>
              <w:rPr>
                <w:b/>
                <w:color w:val="203748"/>
              </w:rPr>
            </w:r>
          </w:p>
        </w:tc>
      </w:tr>
      <w:tr>
        <w:tc>
          <w:tcPr/>
          <w:p>
            <w:pPr>
              <w:pStyle w:val="Compact"/>
            </w:pPr>
            <w:r>
              <w:t xml:space="preserve">Federal and provincial bodies</w:t>
            </w:r>
          </w:p>
        </w:tc>
        <w:tc>
          <w:tcPr/>
          <w:p>
            <w:pPr>
              <w:pStyle w:val="Compact"/>
            </w:pPr>
            <w:r>
              <w:t xml:space="preserve">Translate announcements into accountable delivery records</w:t>
            </w:r>
          </w:p>
        </w:tc>
        <w:tc>
          <w:tcPr/>
          <w:p>
            <w:pPr>
              <w:pStyle w:val="Compact"/>
            </w:pPr>
            <w:r>
              <w:t xml:space="preserve">Instrument, budget/release, procurement, data map, acceptance, service metrics</w:t>
            </w:r>
          </w:p>
        </w:tc>
        <w:trPr>
          <w:cantSplit/>
        </w:trPr>
      </w:tr>
      <w:tr>
        <w:tc>
          <w:tcPr/>
          <w:p>
            <w:pPr>
              <w:pStyle w:val="Compact"/>
            </w:pPr>
            <w:r>
              <w:t xml:space="preserve">Regulators</w:t>
            </w:r>
          </w:p>
        </w:tc>
        <w:tc>
          <w:tcPr/>
          <w:p>
            <w:pPr>
              <w:pStyle w:val="Compact"/>
            </w:pPr>
            <w:r>
              <w:t xml:space="preserve">Clarify commencement, scope and enforcement</w:t>
            </w:r>
          </w:p>
        </w:tc>
        <w:tc>
          <w:tcPr/>
          <w:p>
            <w:pPr>
              <w:pStyle w:val="Compact"/>
            </w:pPr>
            <w:r>
              <w:t xml:space="preserve">Gazette/circular text, guidance, licence/decision register, supervisory outcomes</w:t>
            </w:r>
          </w:p>
        </w:tc>
        <w:trPr>
          <w:cantSplit/>
        </w:trPr>
      </w:tr>
      <w:tr>
        <w:tc>
          <w:tcPr/>
          <w:p>
            <w:pPr>
              <w:pStyle w:val="Compact"/>
            </w:pPr>
            <w:r>
              <w:t xml:space="preserve">Companies and investors</w:t>
            </w:r>
          </w:p>
        </w:tc>
        <w:tc>
          <w:tcPr/>
          <w:p>
            <w:pPr>
              <w:pStyle w:val="Compact"/>
            </w:pPr>
            <w:r>
              <w:t xml:space="preserve">Price stage and dependency risk</w:t>
            </w:r>
          </w:p>
        </w:tc>
        <w:tc>
          <w:tcPr/>
          <w:p>
            <w:pPr>
              <w:pStyle w:val="Compact"/>
            </w:pPr>
            <w:r>
              <w:t xml:space="preserve">Contract, site, power/network, capacity, milestones, customer use, exit rights</w:t>
            </w:r>
          </w:p>
        </w:tc>
        <w:trPr>
          <w:cantSplit/>
        </w:trPr>
      </w:tr>
      <w:tr>
        <w:tc>
          <w:tcPr/>
          <w:p>
            <w:pPr>
              <w:pStyle w:val="Compact"/>
            </w:pPr>
            <w:r>
              <w:t xml:space="preserve">Researchers and universities</w:t>
            </w:r>
          </w:p>
        </w:tc>
        <w:tc>
          <w:tcPr/>
          <w:p>
            <w:pPr>
              <w:pStyle w:val="Compact"/>
            </w:pPr>
            <w:r>
              <w:t xml:space="preserve">Separate institutional agreements from research/training outcomes</w:t>
            </w:r>
          </w:p>
        </w:tc>
        <w:tc>
          <w:tcPr/>
          <w:p>
            <w:pPr>
              <w:pStyle w:val="Compact"/>
            </w:pPr>
            <w:r>
              <w:t xml:space="preserve">Contract, lab readiness, intake, completion, placements, publications and IP terms</w:t>
            </w:r>
          </w:p>
        </w:tc>
        <w:trPr>
          <w:cantSplit/>
        </w:trPr>
      </w:tr>
      <w:tr>
        <w:tc>
          <w:tcPr/>
          <w:p>
            <w:pPr>
              <w:pStyle w:val="Compact"/>
            </w:pPr>
            <w:r>
              <w:t xml:space="preserve">Users and civil society</w:t>
            </w:r>
          </w:p>
        </w:tc>
        <w:tc>
          <w:tcPr/>
          <w:p>
            <w:pPr>
              <w:pStyle w:val="Compact"/>
            </w:pPr>
            <w:r>
              <w:t xml:space="preserve">Focus on rights at system level</w:t>
            </w:r>
          </w:p>
        </w:tc>
        <w:tc>
          <w:tcPr/>
          <w:p>
            <w:pPr>
              <w:pStyle w:val="Compact"/>
            </w:pPr>
            <w:r>
              <w:t xml:space="preserve">Lawful basis, minimisation, retention, accuracy, access, correction, appeal and audit</w:t>
            </w:r>
          </w:p>
        </w:tc>
        <w:trPr>
          <w:cantSplit/>
        </w:trPr>
      </w:tr>
    </w:tbl>
    <w:bookmarkEnd w:id="187"/>
    <w:bookmarkEnd w:id="188"/>
    <w:bookmarkStart w:id="192" w:name="X239105cf21b94a80cf717ab168df363d713a085"/>
    <w:p>
      <w:pPr>
        <w:pStyle w:val="Heading1"/>
      </w:pPr>
      <w:r>
        <w:t xml:space="preserve">13. Unverified, disputed, or insufficiently supported claims</w:t>
      </w:r>
    </w:p>
    <w:p>
      <w:pPr>
        <w:pStyle w:val="FirstParagraph"/>
      </w:pPr>
      <w:r>
        <w:t xml:space="preserve">The following claims were not promoted beyond the evidence available:</w:t>
      </w:r>
    </w:p>
    <w:p>
      <w:pPr>
        <w:pStyle w:val="Compact"/>
        <w:numPr>
          <w:ilvl w:val="0"/>
          <w:numId w:val="1005"/>
        </w:numPr>
      </w:pPr>
      <w:r>
        <w:rPr>
          <w:b/>
          <w:bCs/>
        </w:rPr>
        <w:t xml:space="preserve">Google operational office:</w:t>
      </w:r>
      <w:r>
        <w:t xml:space="preserve"> </w:t>
      </w:r>
      <w:r>
        <w:t xml:space="preserve">official and company-linked language says office, but premises and operation remain unverified.</w:t>
      </w:r>
    </w:p>
    <w:p>
      <w:pPr>
        <w:pStyle w:val="Compact"/>
        <w:numPr>
          <w:ilvl w:val="0"/>
          <w:numId w:val="1005"/>
        </w:numPr>
      </w:pPr>
      <w:r>
        <w:rPr>
          <w:b/>
          <w:bCs/>
        </w:rPr>
        <w:t xml:space="preserve">KP Digital Payments Bill passage:</w:t>
      </w:r>
      <w:r>
        <w:t xml:space="preserve"> </w:t>
      </w:r>
      <w:r>
        <w:t xml:space="preserve">the official tracker says referred to committee; a press headline says approved while its body says introduced.</w:t>
      </w:r>
    </w:p>
    <w:p>
      <w:pPr>
        <w:pStyle w:val="Compact"/>
        <w:numPr>
          <w:ilvl w:val="0"/>
          <w:numId w:val="1005"/>
        </w:numPr>
      </w:pPr>
      <w:r>
        <w:rPr>
          <w:b/>
          <w:bCs/>
        </w:rPr>
        <w:t xml:space="preserve">Punjab under-16 social-media resolution:</w:t>
      </w:r>
      <w:r>
        <w:t xml:space="preserve"> </w:t>
      </w:r>
      <w:r>
        <w:t xml:space="preserve">one credible report, no official text; a resolution is not legislation.</w:t>
      </w:r>
    </w:p>
    <w:p>
      <w:pPr>
        <w:pStyle w:val="Compact"/>
        <w:numPr>
          <w:ilvl w:val="0"/>
          <w:numId w:val="1005"/>
        </w:numPr>
      </w:pPr>
      <w:r>
        <w:rPr>
          <w:b/>
          <w:bCs/>
        </w:rPr>
        <w:t xml:space="preserve">IHC under-16 matter:</w:t>
      </w:r>
      <w:r>
        <w:t xml:space="preserve"> </w:t>
      </w:r>
      <w:r>
        <w:t xml:space="preserve">procedural reporting aligns, but the authenticated order was not located.</w:t>
      </w:r>
    </w:p>
    <w:p>
      <w:pPr>
        <w:pStyle w:val="Compact"/>
        <w:numPr>
          <w:ilvl w:val="0"/>
          <w:numId w:val="1005"/>
        </w:numPr>
      </w:pPr>
      <w:r>
        <w:rPr>
          <w:b/>
          <w:bCs/>
        </w:rPr>
        <w:t xml:space="preserve">PITB AI cloud/GPU identities:</w:t>
      </w:r>
      <w:r>
        <w:t xml:space="preserve"> </w:t>
      </w:r>
      <w:r>
        <w:t xml:space="preserve">mutable listings and conflicting dates prevent safe aggregation of tender quantities or status.</w:t>
      </w:r>
    </w:p>
    <w:p>
      <w:pPr>
        <w:pStyle w:val="Compact"/>
        <w:numPr>
          <w:ilvl w:val="0"/>
          <w:numId w:val="1005"/>
        </w:numPr>
      </w:pPr>
      <w:r>
        <w:rPr>
          <w:b/>
          <w:bCs/>
        </w:rPr>
        <w:t xml:space="preserve">Gomal University data centre and RDA portal:</w:t>
      </w:r>
      <w:r>
        <w:t xml:space="preserve"> </w:t>
      </w:r>
      <w:r>
        <w:t xml:space="preserve">briefing-level references lacked direct artefacts or acceptance evidence.</w:t>
      </w:r>
    </w:p>
    <w:p>
      <w:pPr>
        <w:pStyle w:val="Compact"/>
        <w:numPr>
          <w:ilvl w:val="0"/>
          <w:numId w:val="1005"/>
        </w:numPr>
      </w:pPr>
      <w:r>
        <w:rPr>
          <w:b/>
          <w:bCs/>
        </w:rPr>
        <w:t xml:space="preserve">Date-only X-access claim:</w:t>
      </w:r>
      <w:r>
        <w:t xml:space="preserve"> </w:t>
      </w:r>
      <w:r>
        <w:t xml:space="preserve">no primary PTA/Interior notice was located and the claim conflicted with earlier reporting.</w:t>
      </w:r>
    </w:p>
    <w:p>
      <w:pPr>
        <w:pStyle w:val="Compact"/>
        <w:numPr>
          <w:ilvl w:val="0"/>
          <w:numId w:val="1005"/>
        </w:numPr>
      </w:pPr>
      <w:r>
        <w:rPr>
          <w:b/>
          <w:bCs/>
        </w:rPr>
        <w:t xml:space="preserve">General grid work:</w:t>
      </w:r>
      <w:r>
        <w:t xml:space="preserve"> </w:t>
      </w:r>
      <w:r>
        <w:t xml:space="preserve">excluded where no dedicated AI-compute energy nexus was evidenced.</w:t>
      </w:r>
    </w:p>
    <w:bookmarkStart w:id="190" w:name="X8f3cdcf2d277a728f50fdeea76b90401826f0b9"/>
    <w:p>
      <w:pPr>
        <w:pStyle w:val="Heading3"/>
      </w:pPr>
      <w:r>
        <w:t xml:space="preserve">BASE-FINTECH-SUMMIT · Pakistan FinTech Summit outcomes remain unverified</w:t>
      </w:r>
    </w:p>
    <w:p>
      <w:pPr>
        <w:pStyle w:val="FirstParagraph"/>
      </w:pPr>
      <w:r>
        <w:rPr>
          <w:b/>
          <w:bCs/>
        </w:rPr>
        <w:t xml:space="preserve">Date / owner / scope.</w:t>
      </w:r>
      <w:r>
        <w:t xml:space="preserve"> </w:t>
      </w:r>
      <w:r>
        <w:t xml:space="preserve">2026 planned · PDA; DIFC · Pakistan / international.</w:t>
      </w:r>
    </w:p>
    <w:p>
      <w:pPr>
        <w:pStyle w:val="BodyText"/>
      </w:pPr>
      <w:r>
        <w:rPr>
          <w:b/>
          <w:bCs/>
        </w:rPr>
        <w:t xml:space="preserve">Verified status.</w:t>
      </w:r>
      <w:r>
        <w:t xml:space="preserve"> </w:t>
      </w:r>
      <w:r>
        <w:t xml:space="preserve">advance announcement only; occurrence and outcomes unverified.</w:t>
      </w:r>
    </w:p>
    <w:p>
      <w:pPr>
        <w:pStyle w:val="BodyText"/>
      </w:pPr>
      <w:r>
        <w:rPr>
          <w:b/>
          <w:bCs/>
        </w:rPr>
        <w:t xml:space="preserve">Verified development.</w:t>
      </w:r>
      <w:r>
        <w:t xml:space="preserve"> </w:t>
      </w:r>
      <w:r>
        <w:t xml:space="preserve">DIFC published an advance expansion announcement involving PDA. [Briefing provenance: B001; external evidence:</w:t>
      </w:r>
      <w:r>
        <w:t xml:space="preserve"> </w:t>
      </w:r>
      <w:hyperlink r:id="rId189">
        <w:r>
          <w:rPr>
            <w:rStyle w:val="Hyperlink"/>
          </w:rPr>
          <w:t xml:space="preserve">S073</w:t>
        </w:r>
      </w:hyperlink>
      <w:r>
        <w:t xml:space="preserve">]</w:t>
      </w:r>
    </w:p>
    <w:p>
      <w:pPr>
        <w:pStyle w:val="BodyText"/>
      </w:pPr>
      <w:r>
        <w:rPr>
          <w:b/>
          <w:bCs/>
        </w:rPr>
        <w:t xml:space="preserve">Change in the period.</w:t>
      </w:r>
      <w:r>
        <w:t xml:space="preserve"> </w:t>
      </w:r>
      <w:r>
        <w:t xml:space="preserve">No later agreement, investment, launch or outcome was authenticated in the supplied span.</w:t>
      </w:r>
    </w:p>
    <w:p>
      <w:pPr>
        <w:pStyle w:val="BodyText"/>
      </w:pPr>
      <w:r>
        <w:rPr>
          <w:b/>
          <w:bCs/>
        </w:rPr>
        <w:t xml:space="preserve">Significance and analysis.</w:t>
      </w:r>
      <w:r>
        <w:t xml:space="preserve"> </w:t>
      </w:r>
      <w:r>
        <w:t xml:space="preserve">Advance event promotion cannot substantiate capital or programme outcomes. No event occurrence or material outcome should be inferred from the advance announcement.</w:t>
      </w:r>
    </w:p>
    <w:p>
      <w:pPr>
        <w:pStyle w:val="BodyText"/>
      </w:pPr>
      <w:r>
        <w:rPr>
          <w:b/>
          <w:bCs/>
        </w:rPr>
        <w:t xml:space="preserve">Confidence.</w:t>
      </w:r>
      <w:r>
        <w:t xml:space="preserve"> </w:t>
      </w:r>
      <w:r>
        <w:t xml:space="preserve">High — Direct advance announcement; no outcome evidence.</w:t>
      </w:r>
    </w:p>
    <w:p>
      <w:pPr>
        <w:pStyle w:val="BodyText"/>
      </w:pPr>
      <w:r>
        <w:rPr>
          <w:b/>
          <w:bCs/>
        </w:rPr>
        <w:t xml:space="preserve">Forward checks.</w:t>
      </w:r>
      <w:r>
        <w:t xml:space="preserve"> </w:t>
      </w:r>
      <w:r>
        <w:t xml:space="preserve">Seek event record and signed outcomes if any.</w:t>
      </w:r>
    </w:p>
    <w:p>
      <w:pPr>
        <w:pStyle w:val="BodyText"/>
      </w:pPr>
      <w:r>
        <w:rPr>
          <w:b/>
          <w:bCs/>
        </w:rPr>
        <w:t xml:space="preserve">Unresolved.</w:t>
      </w:r>
      <w:r>
        <w:t xml:space="preserve"> </w:t>
      </w:r>
      <w:r>
        <w:t xml:space="preserve">Event occurrence; agreements; investments; launches.</w:t>
      </w:r>
    </w:p>
    <w:bookmarkEnd w:id="190"/>
    <w:bookmarkStart w:id="191" w:name="material-exclusion-log"/>
    <w:p>
      <w:pPr>
        <w:pStyle w:val="Heading2"/>
      </w:pPr>
      <w:r>
        <w:t xml:space="preserve">Material exclusion log</w:t>
      </w:r>
    </w:p>
    <w:p>
      <w:pPr>
        <w:pStyle w:val="Compact"/>
        <w:numPr>
          <w:ilvl w:val="0"/>
          <w:numId w:val="1006"/>
        </w:numPr>
      </w:pPr>
      <w:r>
        <w:rPr>
          <w:b/>
          <w:bCs/>
        </w:rPr>
        <w:t xml:space="preserve">EXC-001 — pakistan-music-economy-meaning-man_1.html.</w:t>
      </w:r>
      <w:r>
        <w:t xml:space="preserve"> </w:t>
      </w:r>
      <w:r>
        <w:t xml:space="preserve">Type: lack of Pakistan AI/digital-policy nexus. Reason: Readable standalone essay about Pakistan’s music economy; not a monitoring brief and no material AI-policy or digital-infrastructure nexus. Disposition: excluded from briefing dataset.</w:t>
      </w:r>
    </w:p>
    <w:p>
      <w:pPr>
        <w:pStyle w:val="Compact"/>
        <w:numPr>
          <w:ilvl w:val="0"/>
          <w:numId w:val="1006"/>
        </w:numPr>
      </w:pPr>
      <w:r>
        <w:rPr>
          <w:b/>
          <w:bCs/>
        </w:rPr>
        <w:t xml:space="preserve">EXC-002 — Strict-window no-change statements in B001–B014.</w:t>
      </w:r>
      <w:r>
        <w:t xml:space="preserve"> </w:t>
      </w:r>
      <w:r>
        <w:t xml:space="preserve">Type: repeated negative observation. Reason: A no-change finding describes the bounded search window; it is not an underlying event and repetition is not corroboration. Disposition: retained in coverage log, not event count.</w:t>
      </w:r>
    </w:p>
    <w:p>
      <w:pPr>
        <w:pStyle w:val="Compact"/>
        <w:numPr>
          <w:ilvl w:val="0"/>
          <w:numId w:val="1006"/>
        </w:numPr>
      </w:pPr>
      <w:r>
        <w:rPr>
          <w:b/>
          <w:bCs/>
        </w:rPr>
        <w:t xml:space="preserve">EXC-003 — Mutable PPRA headline counts.</w:t>
      </w:r>
      <w:r>
        <w:t xml:space="preserve"> </w:t>
      </w:r>
      <w:r>
        <w:t xml:space="preserve">Type: unstable aggregate. Reason: Counts moved and sometimes reset; without identifying underlying rows they do not establish a substantive procurement event. Disposition: excluded from findings.</w:t>
      </w:r>
    </w:p>
    <w:p>
      <w:pPr>
        <w:pStyle w:val="Compact"/>
        <w:numPr>
          <w:ilvl w:val="0"/>
          <w:numId w:val="1006"/>
        </w:numPr>
      </w:pPr>
      <w:r>
        <w:rPr>
          <w:b/>
          <w:bCs/>
        </w:rPr>
        <w:t xml:space="preserve">EXC-004 — Generic PPRA rows.</w:t>
      </w:r>
      <w:r>
        <w:t xml:space="preserve"> </w:t>
      </w:r>
      <w:r>
        <w:t xml:space="preserve">Type: out of scope. Reason: Pneumatic items, generic security equipment, civil works, fire-hydrant evaluation and office relocation lack a material AI/digital-infrastructure nexus. Disposition: excluded.</w:t>
      </w:r>
    </w:p>
    <w:p>
      <w:pPr>
        <w:pStyle w:val="Compact"/>
        <w:numPr>
          <w:ilvl w:val="0"/>
          <w:numId w:val="1006"/>
        </w:numPr>
      </w:pPr>
      <w:r>
        <w:rPr>
          <w:b/>
          <w:bCs/>
        </w:rPr>
        <w:t xml:space="preserve">EXC-005 — Guddu ST-16 / 747 MW work.</w:t>
      </w:r>
      <w:r>
        <w:t xml:space="preserve"> </w:t>
      </w:r>
      <w:r>
        <w:t xml:space="preserve">Type: insufficient AI nexus. Reason: General grid rehabilitation is not evidence of dedicated AI-compute energy supply. Disposition: excluded.</w:t>
      </w:r>
    </w:p>
    <w:p>
      <w:pPr>
        <w:pStyle w:val="Compact"/>
        <w:numPr>
          <w:ilvl w:val="0"/>
          <w:numId w:val="1006"/>
        </w:numPr>
      </w:pPr>
      <w:r>
        <w:rPr>
          <w:b/>
          <w:bCs/>
        </w:rPr>
        <w:t xml:space="preserve">EXC-006 — ETPB data-centre evaluation EVL00000000515.</w:t>
      </w:r>
      <w:r>
        <w:t xml:space="preserve"> </w:t>
      </w:r>
      <w:r>
        <w:t xml:space="preserve">Type: outside reporting period. Reason: Dated 4 May 2026; no in-span update was verified. Disposition: excluded.</w:t>
      </w:r>
    </w:p>
    <w:p>
      <w:pPr>
        <w:pStyle w:val="Compact"/>
        <w:numPr>
          <w:ilvl w:val="0"/>
          <w:numId w:val="1006"/>
        </w:numPr>
      </w:pPr>
      <w:r>
        <w:rPr>
          <w:b/>
          <w:bCs/>
        </w:rPr>
        <w:t xml:space="preserve">EXC-007 — Date-only X-access claim.</w:t>
      </w:r>
      <w:r>
        <w:t xml:space="preserve"> </w:t>
      </w:r>
      <w:r>
        <w:t xml:space="preserve">Type: unsupported/contradictory. Reason: No primary PTA/Interior notice was located and the claim conflicted with earlier reporting. Disposition: excluded pending primary evidence.</w:t>
      </w:r>
    </w:p>
    <w:p>
      <w:pPr>
        <w:pStyle w:val="Compact"/>
        <w:numPr>
          <w:ilvl w:val="0"/>
          <w:numId w:val="1006"/>
        </w:numPr>
      </w:pPr>
      <w:r>
        <w:rPr>
          <w:b/>
          <w:bCs/>
        </w:rPr>
        <w:t xml:space="preserve">EXC-008 — Daily Times under-16 article dated 3 September.</w:t>
      </w:r>
      <w:r>
        <w:t xml:space="preserve"> </w:t>
      </w:r>
      <w:r>
        <w:t xml:space="preserve">Type: syndicated/repeated coverage. Reason: Recycles the 31 August IHC proceeding and does not establish a new event. Disposition: deduplicated into EVT-PLAT-20260831-IHC-U16.</w:t>
      </w:r>
    </w:p>
    <w:p>
      <w:pPr>
        <w:pStyle w:val="Compact"/>
        <w:numPr>
          <w:ilvl w:val="0"/>
          <w:numId w:val="1006"/>
        </w:numPr>
      </w:pPr>
      <w:r>
        <w:rPr>
          <w:b/>
          <w:bCs/>
        </w:rPr>
        <w:t xml:space="preserve">EXC-009 — Google directories and Pakistan-filtered jobs.</w:t>
      </w:r>
      <w:r>
        <w:t xml:space="preserve"> </w:t>
      </w:r>
      <w:r>
        <w:t xml:space="preserve">Type: verification observation. Reason: Directory contents and undated job listings help test claims but are not separate event milestones. Disposition: used as evidence, not counted as events.</w:t>
      </w:r>
    </w:p>
    <w:p>
      <w:pPr>
        <w:pStyle w:val="Compact"/>
        <w:numPr>
          <w:ilvl w:val="0"/>
          <w:numId w:val="1006"/>
        </w:numPr>
      </w:pPr>
      <w:r>
        <w:rPr>
          <w:b/>
          <w:bCs/>
        </w:rPr>
        <w:t xml:space="preserve">EXC-010 — Google PID 21 August and MOIB 24 August releases.</w:t>
      </w:r>
      <w:r>
        <w:t xml:space="preserve"> </w:t>
      </w:r>
      <w:r>
        <w:t xml:space="preserve">Type: duplicate official coverage. Reason: Both describe the same framework MoU; the later ministry item is not independent corroboration. Disposition: clustered into EVT-GOOG-20260821-MOU.</w:t>
      </w:r>
    </w:p>
    <w:p>
      <w:pPr>
        <w:pStyle w:val="Compact"/>
        <w:numPr>
          <w:ilvl w:val="0"/>
          <w:numId w:val="1006"/>
        </w:numPr>
      </w:pPr>
      <w:r>
        <w:rPr>
          <w:b/>
          <w:bCs/>
        </w:rPr>
        <w:t xml:space="preserve">EXC-011 — PISF 1 September press story.</w:t>
      </w:r>
      <w:r>
        <w:t xml:space="preserve"> </w:t>
      </w:r>
      <w:r>
        <w:t xml:space="preserve">Type: repeated coverage. Reason: Appears to repeat the 10/11 August Cabinet decision and published framework. Disposition: retained as baseline context only.</w:t>
      </w:r>
    </w:p>
    <w:p>
      <w:pPr>
        <w:pStyle w:val="Compact"/>
        <w:numPr>
          <w:ilvl w:val="0"/>
          <w:numId w:val="1006"/>
        </w:numPr>
      </w:pPr>
      <w:r>
        <w:rPr>
          <w:b/>
          <w:bCs/>
        </w:rPr>
        <w:t xml:space="preserve">EXC-012 — Gomal University data-centre and RDA portal claims.</w:t>
      </w:r>
      <w:r>
        <w:t xml:space="preserve"> </w:t>
      </w:r>
      <w:r>
        <w:t xml:space="preserve">Type: unsupported. Reason: Mentioned as earlier feed claims without direct item URLs or technical/acceptance evidence. Disposition: watchlist only.</w:t>
      </w:r>
    </w:p>
    <w:p>
      <w:pPr>
        <w:pStyle w:val="Compact"/>
        <w:numPr>
          <w:ilvl w:val="0"/>
          <w:numId w:val="1006"/>
        </w:numPr>
      </w:pPr>
      <w:r>
        <w:rPr>
          <w:b/>
          <w:bCs/>
        </w:rPr>
        <w:t xml:space="preserve">EXC-013 — Files absent at 15-minute cadence.</w:t>
      </w:r>
      <w:r>
        <w:t xml:space="preserve"> </w:t>
      </w:r>
      <w:r>
        <w:t xml:space="preserve">Type: missing evidence. Reason: Missing briefings are not imputed and their absence is not evidence that no event occurred. Disposition: coverage limitation.</w:t>
      </w:r>
    </w:p>
    <w:bookmarkEnd w:id="191"/>
    <w:bookmarkEnd w:id="192"/>
    <w:bookmarkStart w:id="193" w:name="gaps-and-limitations"/>
    <w:p>
      <w:pPr>
        <w:pStyle w:val="Heading1"/>
      </w:pPr>
      <w:r>
        <w:t xml:space="preserve">14. Gaps and limitations</w:t>
      </w:r>
    </w:p>
    <w:p>
      <w:pPr>
        <w:pStyle w:val="FirstParagraph"/>
      </w:pPr>
      <w:r>
        <w:t xml:space="preserve">The dominant limitation is temporal coverage: only 14 units were supplied, all 13 gaps exceed 30 minutes, and strict windows cover less than 1% of the observed span. Missing intervals were not imputed and cannot support a no-event inference.</w:t>
      </w:r>
    </w:p>
    <w:p>
      <w:pPr>
        <w:pStyle w:val="BodyText"/>
      </w:pPr>
      <w:r>
        <w:t xml:space="preserve">Several official sources are mutable registers or press releases rather than signed instruments. Some primary records were scanned or did not state an effective date. Court orders, MoUs, procurement contracts, commencement certificates, technical architectures, security reviews, data maps and acceptance tests were often unavailable. Company and authority operational claims were not treated as independent audits. Second-source corroboration was sometimes impossible, and multiple outlets sometimes repeated the same handout.</w:t>
      </w:r>
    </w:p>
    <w:p>
      <w:pPr>
        <w:pStyle w:val="BodyText"/>
      </w:pPr>
      <w:r>
        <w:t xml:space="preserve">Negative findings—no Act located, no ECNEC approval found, no Google Pakistan location in company directories—are bounded to the registers and pages checked at the cutoff. Absence from a directory is evidence of the directory state, not proof of metaphysical nonexistence.</w:t>
      </w:r>
    </w:p>
    <w:p>
      <w:pPr>
        <w:pStyle w:val="BodyText"/>
      </w:pPr>
      <w:r>
        <w:t xml:space="preserve">This report is therefore comprehensive only with respect to the supplied dataset and documented verification searches. It is neither a total archive nor proof that every relevant public event was captured.</w:t>
      </w:r>
    </w:p>
    <w:bookmarkEnd w:id="193"/>
    <w:bookmarkStart w:id="196" w:name="watchlist"/>
    <w:p>
      <w:pPr>
        <w:pStyle w:val="Heading1"/>
      </w:pPr>
      <w:r>
        <w:t xml:space="preserve">15. Watchlist</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2640"/>
        <w:gridCol w:w="2640"/>
        <w:gridCol w:w="2640"/>
      </w:tblGrid>
      <w:tr>
        <w:trPr>
          <w:tblHeader w:val="on"/>
          <w:cantSplit/>
        </w:trPr>
        <w:tc>
          <w:tcPr>
            <w:shd w:val="clear" w:fill="F2F4F7"/>
          </w:tcPr>
          <w:p>
            <w:pPr>
              <w:pStyle w:val="Compact"/>
              <w:keepNext/>
            </w:pPr>
            <w:r>
              <w:t xml:space="preserve">Trigger</w:t>
              <w:rPr>
                <w:b/>
                <w:color w:val="203748"/>
              </w:rPr>
            </w:r>
          </w:p>
        </w:tc>
        <w:tc>
          <w:tcPr>
            <w:shd w:val="clear" w:fill="F2F4F7"/>
          </w:tcPr>
          <w:p>
            <w:pPr>
              <w:pStyle w:val="Compact"/>
              <w:keepNext/>
            </w:pPr>
            <w:r>
              <w:t xml:space="preserve">Topic</w:t>
              <w:rPr>
                <w:b/>
                <w:color w:val="203748"/>
              </w:rPr>
            </w:r>
          </w:p>
        </w:tc>
        <w:tc>
          <w:tcPr>
            <w:shd w:val="clear" w:fill="F2F4F7"/>
          </w:tcPr>
          <w:p>
            <w:pPr>
              <w:pStyle w:val="Compact"/>
              <w:keepNext/>
            </w:pPr>
            <w:r>
              <w:t xml:space="preserve">Verification task</w:t>
              <w:rPr>
                <w:b/>
                <w:color w:val="203748"/>
              </w:rPr>
            </w:r>
          </w:p>
        </w:tc>
      </w:tr>
      <w:tr>
        <w:tc>
          <w:tcPr/>
          <w:p>
            <w:pPr>
              <w:pStyle w:val="Compact"/>
            </w:pPr>
            <w:r>
              <w:t xml:space="preserve">2026-09-05</w:t>
            </w:r>
          </w:p>
        </w:tc>
        <w:tc>
          <w:tcPr/>
          <w:p>
            <w:pPr>
              <w:pStyle w:val="Compact"/>
            </w:pPr>
            <w:hyperlink r:id="rId12">
              <w:r>
                <w:rPr>
                  <w:rStyle w:val="Hyperlink"/>
                </w:rPr>
                <w:t xml:space="preserve">W001 · PVARA transition deadline</w:t>
              </w:r>
            </w:hyperlink>
            <w:r>
              <w:t xml:space="preserve"> </w:t>
            </w:r>
            <w:r>
              <w:t xml:space="preserve">[S020]</w:t>
            </w:r>
          </w:p>
        </w:tc>
        <w:tc>
          <w:tcPr/>
          <w:p>
            <w:pPr>
              <w:pStyle w:val="Compact"/>
            </w:pPr>
            <w:r>
              <w:t xml:space="preserve">Complete applications, NOCs/licences, published reasons, transitional enforcement and cloud/cross-border implementation.</w:t>
            </w:r>
          </w:p>
        </w:tc>
        <w:trPr>
          <w:cantSplit/>
        </w:trPr>
      </w:tr>
      <w:tr>
        <w:tc>
          <w:tcPr/>
          <w:p>
            <w:pPr>
              <w:pStyle w:val="Compact"/>
            </w:pPr>
            <w:r>
              <w:t xml:space="preserve">2026-09-06 11:00 PKT</w:t>
            </w:r>
          </w:p>
        </w:tc>
        <w:tc>
          <w:tcPr/>
          <w:p>
            <w:pPr>
              <w:pStyle w:val="Compact"/>
            </w:pPr>
            <w:hyperlink r:id="rId54">
              <w:r>
                <w:rPr>
                  <w:rStyle w:val="Hyperlink"/>
                </w:rPr>
                <w:t xml:space="preserve">W002 · WHO Balochistan GIS/NEIR RFP</w:t>
              </w:r>
            </w:hyperlink>
            <w:r>
              <w:t xml:space="preserve"> </w:t>
            </w:r>
            <w:r>
              <w:t xml:space="preserve">[S047]</w:t>
            </w:r>
          </w:p>
        </w:tc>
        <w:tc>
          <w:tcPr/>
          <w:p>
            <w:pPr>
              <w:pStyle w:val="Compact"/>
            </w:pPr>
            <w:r>
              <w:t xml:space="preserve">Final deadline, bids, award, hosting, access, retention, ethics and production acceptance.</w:t>
            </w:r>
          </w:p>
        </w:tc>
        <w:trPr>
          <w:cantSplit/>
        </w:trPr>
      </w:tr>
      <w:tr>
        <w:tc>
          <w:tcPr/>
          <w:p>
            <w:pPr>
              <w:pStyle w:val="Compact"/>
            </w:pPr>
            <w:r>
              <w:t xml:space="preserve">2026-09-10</w:t>
            </w:r>
          </w:p>
        </w:tc>
        <w:tc>
          <w:tcPr/>
          <w:p>
            <w:pPr>
              <w:pStyle w:val="Compact"/>
            </w:pPr>
            <w:hyperlink r:id="rId194">
              <w:r>
                <w:rPr>
                  <w:rStyle w:val="Hyperlink"/>
                </w:rPr>
                <w:t xml:space="preserve">W003 · NTC power/resilience procurements</w:t>
              </w:r>
            </w:hyperlink>
            <w:r>
              <w:t xml:space="preserve"> </w:t>
            </w:r>
            <w:r>
              <w:t xml:space="preserve">[S110]</w:t>
            </w:r>
          </w:p>
        </w:tc>
        <w:tc>
          <w:tcPr/>
          <w:p>
            <w:pPr>
              <w:pStyle w:val="Compact"/>
            </w:pPr>
            <w:r>
              <w:t xml:space="preserve">Conflicting battery deadline, awards, installation, failover testing and acceptance.</w:t>
            </w:r>
          </w:p>
        </w:tc>
        <w:trPr>
          <w:cantSplit/>
        </w:trPr>
      </w:tr>
      <w:tr>
        <w:tc>
          <w:tcPr/>
          <w:p>
            <w:pPr>
              <w:pStyle w:val="Compact"/>
            </w:pPr>
            <w:r>
              <w:t xml:space="preserve">2026-09-21 15:00 PKT</w:t>
            </w:r>
          </w:p>
        </w:tc>
        <w:tc>
          <w:tcPr/>
          <w:p>
            <w:pPr>
              <w:pStyle w:val="Compact"/>
            </w:pPr>
            <w:hyperlink r:id="rId46">
              <w:r>
                <w:rPr>
                  <w:rStyle w:val="Hyperlink"/>
                </w:rPr>
                <w:t xml:space="preserve">W004 · Sovereign National AI Infrastructure RFP</w:t>
              </w:r>
            </w:hyperlink>
            <w:r>
              <w:t xml:space="preserve"> </w:t>
            </w:r>
            <w:r>
              <w:t xml:space="preserve">[S069]</w:t>
            </w:r>
          </w:p>
        </w:tc>
        <w:tc>
          <w:tcPr/>
          <w:p>
            <w:pPr>
              <w:pStyle w:val="Compact"/>
            </w:pPr>
            <w:r>
              <w:t xml:space="preserve">Bid opening, evaluation, award, capacity, site, energy/cooling, access model, security and acceptance.</w:t>
            </w:r>
          </w:p>
        </w:tc>
        <w:trPr>
          <w:cantSplit/>
        </w:trPr>
      </w:tr>
      <w:tr>
        <w:tc>
          <w:tcPr/>
          <w:p>
            <w:pPr>
              <w:pStyle w:val="Compact"/>
            </w:pPr>
            <w:r>
              <w:t xml:space="preserve">2026-09-23</w:t>
            </w:r>
          </w:p>
        </w:tc>
        <w:tc>
          <w:tcPr/>
          <w:p>
            <w:pPr>
              <w:pStyle w:val="Compact"/>
            </w:pPr>
            <w:hyperlink r:id="rId195">
              <w:r>
                <w:rPr>
                  <w:rStyle w:val="Hyperlink"/>
                </w:rPr>
                <w:t xml:space="preserve">W005 · State Life Karachi core switches</w:t>
              </w:r>
            </w:hyperlink>
            <w:r>
              <w:t xml:space="preserve"> </w:t>
            </w:r>
            <w:r>
              <w:t xml:space="preserve">[S111]</w:t>
            </w:r>
          </w:p>
        </w:tc>
        <w:tc>
          <w:tcPr/>
          <w:p>
            <w:pPr>
              <w:pStyle w:val="Compact"/>
            </w:pPr>
            <w:r>
              <w:t xml:space="preserve">Evaluation, award, delivery and commissioning.</w:t>
            </w:r>
          </w:p>
        </w:tc>
        <w:trPr>
          <w:cantSplit/>
        </w:trPr>
      </w:tr>
      <w:tr>
        <w:tc>
          <w:tcPr/>
          <w:p>
            <w:pPr>
              <w:pStyle w:val="Compact"/>
            </w:pPr>
            <w:r>
              <w:t xml:space="preserve">2026-09-30 target</w:t>
            </w:r>
          </w:p>
        </w:tc>
        <w:tc>
          <w:tcPr/>
          <w:p>
            <w:pPr>
              <w:pStyle w:val="Compact"/>
            </w:pPr>
            <w:hyperlink r:id="rId29">
              <w:r>
                <w:rPr>
                  <w:rStyle w:val="Hyperlink"/>
                </w:rPr>
                <w:t xml:space="preserve">W006 · Sky47 Port Qasim expansion</w:t>
              </w:r>
            </w:hyperlink>
            <w:r>
              <w:t xml:space="preserve"> </w:t>
            </w:r>
            <w:r>
              <w:t xml:space="preserve">[S054]</w:t>
            </w:r>
          </w:p>
        </w:tc>
        <w:tc>
          <w:tcPr/>
          <w:p>
            <w:pPr>
              <w:pStyle w:val="Compact"/>
            </w:pPr>
            <w:r>
              <w:t xml:space="preserve">Actual commissioning, certification, MW/IT load, customers, GPUs, power/cooling and acceptance.</w:t>
            </w:r>
          </w:p>
        </w:tc>
        <w:trPr>
          <w:cantSplit/>
        </w:trPr>
      </w:tr>
      <w:tr>
        <w:tc>
          <w:tcPr/>
          <w:p>
            <w:pPr>
              <w:pStyle w:val="Compact"/>
            </w:pPr>
            <w:r>
              <w:t xml:space="preserve">2026-10-01</w:t>
            </w:r>
          </w:p>
        </w:tc>
        <w:tc>
          <w:tcPr/>
          <w:p>
            <w:pPr>
              <w:pStyle w:val="Compact"/>
            </w:pPr>
            <w:hyperlink r:id="rId26">
              <w:r>
                <w:rPr>
                  <w:rStyle w:val="Hyperlink"/>
                </w:rPr>
                <w:t xml:space="preserve">W007 · Google Pakistan invoicing transition</w:t>
              </w:r>
            </w:hyperlink>
            <w:r>
              <w:t xml:space="preserve"> </w:t>
            </w:r>
            <w:r>
              <w:t xml:space="preserve">[S080]</w:t>
            </w:r>
          </w:p>
        </w:tc>
        <w:tc>
          <w:tcPr/>
          <w:p>
            <w:pPr>
              <w:pStyle w:val="Compact"/>
            </w:pPr>
            <w:r>
              <w:t xml:space="preserve">Invoices issued by local entity for eligible accounts, tax treatment, product scope and any premises/employment disclosures.</w:t>
            </w:r>
          </w:p>
        </w:tc>
        <w:trPr>
          <w:cantSplit/>
        </w:trPr>
      </w:tr>
      <w:tr>
        <w:tc>
          <w:tcPr/>
          <w:p>
            <w:pPr>
              <w:pStyle w:val="Compact"/>
            </w:pPr>
            <w:r>
              <w:t xml:space="preserve">Next official register update</w:t>
            </w:r>
          </w:p>
        </w:tc>
        <w:tc>
          <w:tcPr/>
          <w:p>
            <w:pPr>
              <w:pStyle w:val="Compact"/>
            </w:pPr>
            <w:hyperlink r:id="rId61">
              <w:r>
                <w:rPr>
                  <w:rStyle w:val="Hyperlink"/>
                </w:rPr>
                <w:t xml:space="preserve">W008 · National Data Governance Policy and personal-data legislation</w:t>
              </w:r>
            </w:hyperlink>
            <w:r>
              <w:t xml:space="preserve"> </w:t>
            </w:r>
            <w:r>
              <w:t xml:space="preserve">[S001]</w:t>
            </w:r>
          </w:p>
        </w:tc>
        <w:tc>
          <w:tcPr/>
          <w:p>
            <w:pPr>
              <w:pStyle w:val="Compact"/>
            </w:pPr>
            <w:r>
              <w:t xml:space="preserve">Final text, approval/notification, introduced bill, passage, assent, Gazette and commencement.</w:t>
            </w:r>
          </w:p>
        </w:tc>
        <w:trPr>
          <w:cantSplit/>
        </w:trPr>
      </w:tr>
      <w:tr>
        <w:tc>
          <w:tcPr/>
          <w:p>
            <w:pPr>
              <w:pStyle w:val="Compact"/>
            </w:pPr>
            <w:r>
              <w:t xml:space="preserve">Next procurement update</w:t>
            </w:r>
          </w:p>
        </w:tc>
        <w:tc>
          <w:tcPr/>
          <w:p>
            <w:pPr>
              <w:pStyle w:val="Compact"/>
            </w:pPr>
            <w:hyperlink r:id="rId52">
              <w:r>
                <w:rPr>
                  <w:rStyle w:val="Hyperlink"/>
                </w:rPr>
                <w:t xml:space="preserve">W009 · National AI Hubs, MoITT training, NAVTTC AI services and PTA DIRBS</w:t>
              </w:r>
            </w:hyperlink>
            <w:r>
              <w:t xml:space="preserve"> </w:t>
            </w:r>
            <w:r>
              <w:t xml:space="preserve">[S041]</w:t>
            </w:r>
          </w:p>
        </w:tc>
        <w:tc>
          <w:tcPr/>
          <w:p>
            <w:pPr>
              <w:pStyle w:val="Compact"/>
            </w:pPr>
            <w:r>
              <w:t xml:space="preserve">Opening/evaluation/award/contract/deployment/acceptance; do not infer completion from lowest-bidder or closing status.</w:t>
            </w:r>
          </w:p>
        </w:tc>
        <w:trPr>
          <w:cantSplit/>
        </w:trPr>
      </w:tr>
      <w:tr>
        <w:tc>
          <w:tcPr/>
          <w:p>
            <w:pPr>
              <w:pStyle w:val="Compact"/>
            </w:pPr>
            <w:r>
              <w:t xml:space="preserve">Next official/company disclosure</w:t>
            </w:r>
          </w:p>
        </w:tc>
        <w:tc>
          <w:tcPr/>
          <w:p>
            <w:pPr>
              <w:pStyle w:val="Compact"/>
            </w:pPr>
            <w:hyperlink r:id="rId21">
              <w:r>
                <w:rPr>
                  <w:rStyle w:val="Hyperlink"/>
                </w:rPr>
                <w:t xml:space="preserve">W010 · Google physical presence</w:t>
              </w:r>
            </w:hyperlink>
            <w:r>
              <w:t xml:space="preserve"> </w:t>
            </w:r>
            <w:r>
              <w:t xml:space="preserve">[S081]</w:t>
            </w:r>
          </w:p>
        </w:tc>
        <w:tc>
          <w:tcPr/>
          <w:p>
            <w:pPr>
              <w:pStyle w:val="Compact"/>
            </w:pPr>
            <w:r>
              <w:t xml:space="preserve">Street address, office type, occupancy, employing entity, staffing, mandate, investment, local processing/hosting, Cloud region or owned data centre.</w:t>
            </w:r>
          </w:p>
        </w:tc>
        <w:trPr>
          <w:cantSplit/>
        </w:trPr>
      </w:tr>
      <w:tr>
        <w:tc>
          <w:tcPr/>
          <w:p>
            <w:pPr>
              <w:pStyle w:val="Compact"/>
            </w:pPr>
            <w:r>
              <w:t xml:space="preserve">Next court/parliament update</w:t>
            </w:r>
          </w:p>
        </w:tc>
        <w:tc>
          <w:tcPr/>
          <w:p>
            <w:pPr>
              <w:pStyle w:val="Compact"/>
            </w:pPr>
            <w:hyperlink r:id="rId107">
              <w:r>
                <w:rPr>
                  <w:rStyle w:val="Hyperlink"/>
                </w:rPr>
                <w:t xml:space="preserve">W011 · Under-16 platform proposals</w:t>
              </w:r>
            </w:hyperlink>
            <w:r>
              <w:t xml:space="preserve"> </w:t>
            </w:r>
            <w:r>
              <w:t xml:space="preserve">[S033]</w:t>
            </w:r>
          </w:p>
        </w:tc>
        <w:tc>
          <w:tcPr/>
          <w:p>
            <w:pPr>
              <w:pStyle w:val="Compact"/>
            </w:pPr>
            <w:r>
              <w:t xml:space="preserve">IHC authenticated order/filings, official Punjab resolution, any bill or PTA instrument, age-assurance design and privacy/redress safeguards.</w:t>
            </w:r>
          </w:p>
        </w:tc>
        <w:trPr>
          <w:cantSplit/>
        </w:trPr>
      </w:tr>
      <w:tr>
        <w:tc>
          <w:tcPr/>
          <w:p>
            <w:pPr>
              <w:pStyle w:val="Compact"/>
            </w:pPr>
            <w:r>
              <w:t xml:space="preserve">Next agency publication</w:t>
            </w:r>
          </w:p>
        </w:tc>
        <w:tc>
          <w:tcPr/>
          <w:p>
            <w:pPr>
              <w:pStyle w:val="Compact"/>
            </w:pPr>
            <w:hyperlink r:id="rId175">
              <w:r>
                <w:rPr>
                  <w:rStyle w:val="Hyperlink"/>
                </w:rPr>
                <w:t xml:space="preserve">W012 · NADRA–FBISE and Auqaf monitoring</w:t>
              </w:r>
            </w:hyperlink>
            <w:r>
              <w:t xml:space="preserve"> </w:t>
            </w:r>
            <w:r>
              <w:t xml:space="preserve">[S035]</w:t>
            </w:r>
          </w:p>
        </w:tc>
        <w:tc>
          <w:tcPr/>
          <w:p>
            <w:pPr>
              <w:pStyle w:val="Compact"/>
            </w:pPr>
            <w:r>
              <w:t xml:space="preserve">Legal basis, data maps, access/logging, retention, biometrics, security, human review, correction and audit.</w:t>
            </w:r>
          </w:p>
        </w:tc>
        <w:trPr>
          <w:cantSplit/>
        </w:trPr>
      </w:tr>
      <w:tr>
        <w:tc>
          <w:tcPr/>
          <w:p>
            <w:pPr>
              <w:pStyle w:val="Compact"/>
            </w:pPr>
            <w:r>
              <w:t xml:space="preserve">Next PITB tender-register update</w:t>
            </w:r>
          </w:p>
        </w:tc>
        <w:tc>
          <w:tcPr/>
          <w:p>
            <w:pPr>
              <w:pStyle w:val="Compact"/>
            </w:pPr>
            <w:hyperlink r:id="rId123">
              <w:r>
                <w:rPr>
                  <w:rStyle w:val="Hyperlink"/>
                </w:rPr>
                <w:t xml:space="preserve">W013 · PITB DC-02 GPU server procurement</w:t>
              </w:r>
            </w:hyperlink>
            <w:r>
              <w:t xml:space="preserve"> </w:t>
            </w:r>
            <w:r>
              <w:t xml:space="preserve">[S070]</w:t>
            </w:r>
          </w:p>
        </w:tc>
        <w:tc>
          <w:tcPr/>
          <w:p>
            <w:pPr>
              <w:pStyle w:val="Compact"/>
            </w:pPr>
            <w:r>
              <w:t xml:space="preserve">Direct tender identity, governing deadline, quantities, budget, evaluation, award, delivery and acceptance.</w:t>
            </w:r>
          </w:p>
        </w:tc>
        <w:trPr>
          <w:cantSplit/>
        </w:trPr>
      </w:tr>
      <w:tr>
        <w:tc>
          <w:tcPr/>
          <w:p>
            <w:pPr>
              <w:pStyle w:val="Compact"/>
            </w:pPr>
            <w:r>
              <w:t xml:space="preserve">Next primary-source discovery</w:t>
            </w:r>
          </w:p>
        </w:tc>
        <w:tc>
          <w:tcPr/>
          <w:p>
            <w:pPr>
              <w:pStyle w:val="Compact"/>
            </w:pPr>
            <w:r>
              <w:t xml:space="preserve">W014 · Gomal University data centre and RDA portal claims [no source captured]</w:t>
            </w:r>
          </w:p>
        </w:tc>
        <w:tc>
          <w:tcPr/>
          <w:p>
            <w:pPr>
              <w:pStyle w:val="Compact"/>
            </w:pPr>
            <w:r>
              <w:t xml:space="preserve">Direct institutional records, technical scope, contract or award, operating status, safeguards and acceptance evidence.</w:t>
            </w:r>
          </w:p>
        </w:tc>
        <w:trPr>
          <w:cantSplit/>
        </w:trPr>
      </w:tr>
    </w:tbl>
    <w:bookmarkEnd w:id="196"/>
    <w:bookmarkStart w:id="197" w:name="conclusion"/>
    <w:p>
      <w:pPr>
        <w:pStyle w:val="Heading1"/>
      </w:pPr>
      <w:r>
        <w:t xml:space="preserve">16. Conclusion</w:t>
      </w:r>
    </w:p>
    <w:p>
      <w:pPr>
        <w:pStyle w:val="FirstParagraph"/>
      </w:pPr>
      <w:r>
        <w:t xml:space="preserve">The verified record shows acceleration in Pakistan’s AI and digital-governance agenda, but not a clean transition from policy to operation. Binding movement is clearest in PVARA’s notified regulations and SECP’s final onboarding circular. Infrastructure and workforce movement is visible in planning records, tenders, evaluations, contracts and exploratory partnerships, while commissioning, audited capacity and outcome evidence remain thinner.</w:t>
      </w:r>
    </w:p>
    <w:p>
      <w:pPr>
        <w:pStyle w:val="BodyText"/>
      </w:pPr>
      <w:r>
        <w:t xml:space="preserve">Google’s Pakistan position is commercially and politically more concrete than before, yet the evidence does not establish a staffed physical office or local Cloud/data-centre presence. Provincial systems and international engagements broaden the agenda while raising unresolved questions about legal basis, data flows, energy, security, audit and exit.</w:t>
      </w:r>
    </w:p>
    <w:p>
      <w:pPr>
        <w:pStyle w:val="BodyText"/>
      </w:pPr>
      <w:r>
        <w:t xml:space="preserve">The next evidence threshold is implementation: operative instruments, appropriations and releases, contracts, sites, technical specifications, data safeguards, acceptance tests and measured outputs. Until those appear, the strongest report is not the most expansive one; it is the one that keeps every stage legible.</w:t>
      </w:r>
    </w:p>
    <w:bookmarkEnd w:id="197"/>
    <w:bookmarkStart w:id="202" w:name="sources"/>
    <w:p>
      <w:pPr>
        <w:pStyle w:val="Heading1"/>
      </w:pPr>
      <w:r>
        <w:t xml:space="preserve">17. Sources</w:t>
      </w:r>
    </w:p>
    <w:p>
      <w:pPr>
        <w:pStyle w:val="FirstParagraph"/>
      </w:pPr>
      <w:r>
        <w:t xml:space="preserve">Source IDs are used throughout the report and match the evidence register. Publication and event dates remain separate. “Live” indicates a mutable register captured at the access cutoff; any availability exception is stated in the source entry.</w:t>
      </w:r>
    </w:p>
    <w:bookmarkStart w:id="198" w:name="briefing-provenance"/>
    <w:p>
      <w:pPr>
        <w:pStyle w:val="Heading2"/>
      </w:pPr>
      <w:r>
        <w:t xml:space="preserve">Briefing provenance</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1980"/>
        <w:gridCol w:w="1980"/>
        <w:gridCol w:w="1980"/>
        <w:gridCol w:w="1980"/>
      </w:tblGrid>
      <w:tr>
        <w:trPr>
          <w:tblHeader w:val="on"/>
          <w:cantSplit/>
        </w:trPr>
        <w:tc>
          <w:tcPr>
            <w:shd w:val="clear" w:fill="F2F4F7"/>
          </w:tcPr>
          <w:p>
            <w:pPr>
              <w:pStyle w:val="Compact"/>
              <w:keepNext/>
            </w:pPr>
            <w:r>
              <w:t xml:space="preserve">ID</w:t>
              <w:rPr>
                <w:b/>
                <w:color w:val="203748"/>
              </w:rPr>
            </w:r>
          </w:p>
        </w:tc>
        <w:tc>
          <w:tcPr>
            <w:shd w:val="clear" w:fill="F2F4F7"/>
          </w:tcPr>
          <w:p>
            <w:pPr>
              <w:pStyle w:val="Compact"/>
              <w:keepNext/>
            </w:pPr>
            <w:r>
              <w:t xml:space="preserve">Source file / subunit</w:t>
              <w:rPr>
                <w:b/>
                <w:color w:val="203748"/>
              </w:rPr>
            </w:r>
          </w:p>
        </w:tc>
        <w:tc>
          <w:tcPr>
            <w:shd w:val="clear" w:fill="F2F4F7"/>
          </w:tcPr>
          <w:p>
            <w:pPr>
              <w:pStyle w:val="Compact"/>
              <w:keepNext/>
            </w:pPr>
            <w:r>
              <w:t xml:space="preserve">Window (UTC)</w:t>
              <w:rPr>
                <w:b/>
                <w:color w:val="203748"/>
              </w:rPr>
            </w:r>
          </w:p>
        </w:tc>
        <w:tc>
          <w:tcPr>
            <w:shd w:val="clear" w:fill="F2F4F7"/>
          </w:tcPr>
          <w:p>
            <w:pPr>
              <w:pStyle w:val="Compact"/>
              <w:keepNext/>
            </w:pPr>
            <w:r>
              <w:t xml:space="preserve">Timing note</w:t>
              <w:rPr>
                <w:b/>
                <w:color w:val="203748"/>
              </w:rPr>
            </w:r>
          </w:p>
        </w:tc>
      </w:tr>
      <w:tr>
        <w:tc>
          <w:tcPr/>
          <w:p>
            <w:pPr>
              <w:pStyle w:val="Compact"/>
            </w:pPr>
            <w:r>
              <w:t xml:space="preserve">B001</w:t>
            </w:r>
          </w:p>
        </w:tc>
        <w:tc>
          <w:tcPr/>
          <w:p>
            <w:pPr>
              <w:pStyle w:val="Compact"/>
            </w:pPr>
            <w:r>
              <w:t xml:space="preserve">Pakistan AI Policy &amp; Infrastructure Daily Brief — August 18, 2026.md — Tab 1</w:t>
            </w:r>
          </w:p>
        </w:tc>
        <w:tc>
          <w:tcPr/>
          <w:p>
            <w:pPr>
              <w:pStyle w:val="Compact"/>
            </w:pPr>
            <w:r>
              <w:t xml:space="preserve">2026-08-18T19:24:00Z to 2026-08-18T19:38:00Z</w:t>
            </w:r>
          </w:p>
        </w:tc>
        <w:tc>
          <w:tcPr/>
          <w:p>
            <w:pPr>
              <w:pStyle w:val="Compact"/>
            </w:pPr>
            <w:r>
              <w:t xml:space="preserve">Title date is UTC date; normalized PKT date is 2026-08-19.</w:t>
            </w:r>
          </w:p>
        </w:tc>
        <w:trPr>
          <w:cantSplit/>
        </w:trPr>
      </w:tr>
      <w:tr>
        <w:tc>
          <w:tcPr/>
          <w:p>
            <w:pPr>
              <w:pStyle w:val="Compact"/>
            </w:pPr>
            <w:r>
              <w:t xml:space="preserve">B002</w:t>
            </w:r>
          </w:p>
        </w:tc>
        <w:tc>
          <w:tcPr/>
          <w:p>
            <w:pPr>
              <w:pStyle w:val="Compact"/>
            </w:pPr>
            <w:r>
              <w:t xml:space="preserve">Pakistan AI Policy &amp; Infrastructure Daily Brief — August 18, 2026.md — Tab 2</w:t>
            </w:r>
          </w:p>
        </w:tc>
        <w:tc>
          <w:tcPr/>
          <w:p>
            <w:pPr>
              <w:pStyle w:val="Compact"/>
            </w:pPr>
            <w:r>
              <w:t xml:space="preserve">2026-08-20T14:36:50Z to 2026-08-20T14:50:39Z</w:t>
            </w:r>
          </w:p>
        </w:tc>
        <w:tc>
          <w:tcPr/>
          <w:p>
            <w:pPr>
              <w:pStyle w:val="Compact"/>
            </w:pPr>
            <w:r>
              <w:t xml:space="preserve">None identified.</w:t>
            </w:r>
          </w:p>
        </w:tc>
        <w:trPr>
          <w:cantSplit/>
        </w:trPr>
      </w:tr>
      <w:tr>
        <w:tc>
          <w:tcPr/>
          <w:p>
            <w:pPr>
              <w:pStyle w:val="Compact"/>
            </w:pPr>
            <w:r>
              <w:t xml:space="preserve">B003</w:t>
            </w:r>
          </w:p>
        </w:tc>
        <w:tc>
          <w:tcPr/>
          <w:p>
            <w:pPr>
              <w:pStyle w:val="Compact"/>
            </w:pPr>
            <w:r>
              <w:t xml:space="preserve">Pakistan AI Policy &amp; Infrastructure Daily Brief — August 18, 2026.md — Tab 3</w:t>
            </w:r>
          </w:p>
        </w:tc>
        <w:tc>
          <w:tcPr/>
          <w:p>
            <w:pPr>
              <w:pStyle w:val="Compact"/>
            </w:pPr>
            <w:r>
              <w:t xml:space="preserve">2026-08-21T14:56:00Z to 2026-08-21T15:05:00Z</w:t>
            </w:r>
          </w:p>
        </w:tc>
        <w:tc>
          <w:tcPr/>
          <w:p>
            <w:pPr>
              <w:pStyle w:val="Compact"/>
            </w:pPr>
            <w:r>
              <w:t xml:space="preserve">Window is explicitly approximate.</w:t>
            </w:r>
          </w:p>
        </w:tc>
        <w:trPr>
          <w:cantSplit/>
        </w:trPr>
      </w:tr>
      <w:tr>
        <w:tc>
          <w:tcPr/>
          <w:p>
            <w:pPr>
              <w:pStyle w:val="Compact"/>
            </w:pPr>
            <w:r>
              <w:t xml:space="preserve">B004</w:t>
            </w:r>
          </w:p>
        </w:tc>
        <w:tc>
          <w:tcPr/>
          <w:p>
            <w:pPr>
              <w:pStyle w:val="Compact"/>
            </w:pPr>
            <w:r>
              <w:t xml:space="preserve">Pakistan_AI_Policy_Infrastructure_Daily_Brief_2026-08-22.docx — whole document</w:t>
            </w:r>
          </w:p>
        </w:tc>
        <w:tc>
          <w:tcPr/>
          <w:p>
            <w:pPr>
              <w:pStyle w:val="Compact"/>
            </w:pPr>
            <w:r>
              <w:t xml:space="preserve">2026-08-22T14:52:00Z to 2026-08-22T15:05:00Z</w:t>
            </w:r>
          </w:p>
        </w:tc>
        <w:tc>
          <w:tcPr/>
          <w:p>
            <w:pPr>
              <w:pStyle w:val="Compact"/>
            </w:pPr>
            <w:r>
              <w:t xml:space="preserve">Window start is approximate.</w:t>
            </w:r>
          </w:p>
        </w:tc>
        <w:trPr>
          <w:cantSplit/>
        </w:trPr>
      </w:tr>
      <w:tr>
        <w:tc>
          <w:tcPr/>
          <w:p>
            <w:pPr>
              <w:pStyle w:val="Compact"/>
            </w:pPr>
            <w:r>
              <w:t xml:space="preserve">B005</w:t>
            </w:r>
          </w:p>
        </w:tc>
        <w:tc>
          <w:tcPr/>
          <w:p>
            <w:pPr>
              <w:pStyle w:val="Compact"/>
            </w:pPr>
            <w:r>
              <w:t xml:space="preserve">Pakistan_AI_Policy_Infrastructure_Daily_Brief_2026-08-23_2010PKT.docx — whole document</w:t>
            </w:r>
          </w:p>
        </w:tc>
        <w:tc>
          <w:tcPr/>
          <w:p>
            <w:pPr>
              <w:pStyle w:val="Compact"/>
            </w:pPr>
            <w:r>
              <w:t xml:space="preserve">2026-08-23T14:58:00Z to 2026-08-23T15:10:00Z</w:t>
            </w:r>
          </w:p>
        </w:tc>
        <w:tc>
          <w:tcPr/>
          <w:p>
            <w:pPr>
              <w:pStyle w:val="Compact"/>
            </w:pPr>
            <w:r>
              <w:t xml:space="preserve">End time is reconstructed from stated duration and filename.</w:t>
            </w:r>
          </w:p>
        </w:tc>
        <w:trPr>
          <w:cantSplit/>
        </w:trPr>
      </w:tr>
      <w:tr>
        <w:tc>
          <w:tcPr/>
          <w:p>
            <w:pPr>
              <w:pStyle w:val="Compact"/>
            </w:pPr>
            <w:r>
              <w:t xml:space="preserve">B006</w:t>
            </w:r>
          </w:p>
        </w:tc>
        <w:tc>
          <w:tcPr/>
          <w:p>
            <w:pPr>
              <w:pStyle w:val="Compact"/>
            </w:pPr>
            <w:r>
              <w:t xml:space="preserve">Pakistan_AI_Policy_Infrastructure_Daily_Brief_2026-08-25_0025PKT.docx — whole document</w:t>
            </w:r>
          </w:p>
        </w:tc>
        <w:tc>
          <w:tcPr/>
          <w:p>
            <w:pPr>
              <w:pStyle w:val="Compact"/>
            </w:pPr>
            <w:r>
              <w:t xml:space="preserve">2026-08-24T19:10:00Z to 2026-08-24T19:25:00Z</w:t>
            </w:r>
          </w:p>
        </w:tc>
        <w:tc>
          <w:tcPr/>
          <w:p>
            <w:pPr>
              <w:pStyle w:val="Compact"/>
            </w:pPr>
            <w:r>
              <w:t xml:space="preserve">UTC date is 2026-08-24 while nominal and PKT date are 2026-08-25.</w:t>
            </w:r>
          </w:p>
        </w:tc>
        <w:trPr>
          <w:cantSplit/>
        </w:trPr>
      </w:tr>
      <w:tr>
        <w:tc>
          <w:tcPr/>
          <w:p>
            <w:pPr>
              <w:pStyle w:val="Compact"/>
            </w:pPr>
            <w:r>
              <w:t xml:space="preserve">B007</w:t>
            </w:r>
          </w:p>
        </w:tc>
        <w:tc>
          <w:tcPr/>
          <w:p>
            <w:pPr>
              <w:pStyle w:val="Compact"/>
            </w:pPr>
            <w:r>
              <w:t xml:space="preserve">Pakistan_AI_Policy_Infrastructure_Daily_Brief_2026-08-26_0710PKT.docx — whole document</w:t>
            </w:r>
          </w:p>
        </w:tc>
        <w:tc>
          <w:tcPr/>
          <w:p>
            <w:pPr>
              <w:pStyle w:val="Compact"/>
            </w:pPr>
            <w:r>
              <w:t xml:space="preserve">2026-08-26T01:38:00Z to 2026-08-26T02:10:00Z</w:t>
            </w:r>
          </w:p>
        </w:tc>
        <w:tc>
          <w:tcPr/>
          <w:p>
            <w:pPr>
              <w:pStyle w:val="Compact"/>
            </w:pPr>
            <w:r>
              <w:t xml:space="preserve">32-minute interval materially exceeds the stated approximate 15-minute cadence.</w:t>
            </w:r>
          </w:p>
        </w:tc>
        <w:trPr>
          <w:cantSplit/>
        </w:trPr>
      </w:tr>
      <w:tr>
        <w:tc>
          <w:tcPr/>
          <w:p>
            <w:pPr>
              <w:pStyle w:val="Compact"/>
            </w:pPr>
            <w:r>
              <w:t xml:space="preserve">B008</w:t>
            </w:r>
          </w:p>
        </w:tc>
        <w:tc>
          <w:tcPr/>
          <w:p>
            <w:pPr>
              <w:pStyle w:val="Compact"/>
            </w:pPr>
            <w:r>
              <w:t xml:space="preserve">Pakistan_AI_Policy_Infrastructure_Daily_Brief_2026-08-27_1906PKT.docx — whole document</w:t>
            </w:r>
          </w:p>
        </w:tc>
        <w:tc>
          <w:tcPr/>
          <w:p>
            <w:pPr>
              <w:pStyle w:val="Compact"/>
            </w:pPr>
            <w:r>
              <w:t xml:space="preserve">2026-08-27T13:52:00Z to 2026-08-27T14:06:00Z</w:t>
            </w:r>
          </w:p>
        </w:tc>
        <w:tc>
          <w:tcPr/>
          <w:p>
            <w:pPr>
              <w:pStyle w:val="Compact"/>
            </w:pPr>
            <w:r>
              <w:t xml:space="preserve">Window end is approximate.</w:t>
            </w:r>
          </w:p>
        </w:tc>
        <w:trPr>
          <w:cantSplit/>
        </w:trPr>
      </w:tr>
      <w:tr>
        <w:tc>
          <w:tcPr/>
          <w:p>
            <w:pPr>
              <w:pStyle w:val="Compact"/>
            </w:pPr>
            <w:r>
              <w:t xml:space="preserve">B009</w:t>
            </w:r>
          </w:p>
        </w:tc>
        <w:tc>
          <w:tcPr/>
          <w:p>
            <w:pPr>
              <w:pStyle w:val="Compact"/>
            </w:pPr>
            <w:r>
              <w:t xml:space="preserve">Pakistan_AI_Policy_Infrastructure_Daily_Brief_2026-08-28_1952PKT.docx — whole document</w:t>
            </w:r>
          </w:p>
        </w:tc>
        <w:tc>
          <w:tcPr/>
          <w:p>
            <w:pPr>
              <w:pStyle w:val="Compact"/>
            </w:pPr>
            <w:r>
              <w:t xml:space="preserve">2026-08-28T14:37:00Z to 2026-08-28T14:52:00Z</w:t>
            </w:r>
          </w:p>
        </w:tc>
        <w:tc>
          <w:tcPr/>
          <w:p>
            <w:pPr>
              <w:pStyle w:val="Compact"/>
            </w:pPr>
            <w:r>
              <w:t xml:space="preserve">Window end is approximate.</w:t>
            </w:r>
          </w:p>
        </w:tc>
        <w:trPr>
          <w:cantSplit/>
        </w:trPr>
      </w:tr>
      <w:tr>
        <w:tc>
          <w:tcPr/>
          <w:p>
            <w:pPr>
              <w:pStyle w:val="Compact"/>
            </w:pPr>
            <w:r>
              <w:t xml:space="preserve">B010</w:t>
            </w:r>
          </w:p>
        </w:tc>
        <w:tc>
          <w:tcPr/>
          <w:p>
            <w:pPr>
              <w:pStyle w:val="Compact"/>
            </w:pPr>
            <w:r>
              <w:t xml:space="preserve">Pakistan_AI_Policy_Infrastructure_Daily_Brief_2026-08-29_1938PKT.docx — whole document</w:t>
            </w:r>
          </w:p>
        </w:tc>
        <w:tc>
          <w:tcPr/>
          <w:p>
            <w:pPr>
              <w:pStyle w:val="Compact"/>
            </w:pPr>
            <w:r>
              <w:t xml:space="preserve">2026-08-29T14:24:00Z to 2026-08-29T14:38:00Z</w:t>
            </w:r>
          </w:p>
        </w:tc>
        <w:tc>
          <w:tcPr/>
          <w:p>
            <w:pPr>
              <w:pStyle w:val="Compact"/>
            </w:pPr>
            <w:r>
              <w:t xml:space="preserve">Research cutoff is approximate in method text.</w:t>
            </w:r>
          </w:p>
        </w:tc>
        <w:trPr>
          <w:cantSplit/>
        </w:trPr>
      </w:tr>
      <w:tr>
        <w:tc>
          <w:tcPr/>
          <w:p>
            <w:pPr>
              <w:pStyle w:val="Compact"/>
            </w:pPr>
            <w:r>
              <w:t xml:space="preserve">B011</w:t>
            </w:r>
          </w:p>
        </w:tc>
        <w:tc>
          <w:tcPr/>
          <w:p>
            <w:pPr>
              <w:pStyle w:val="Compact"/>
            </w:pPr>
            <w:r>
              <w:t xml:space="preserve">Pakistan_AI_Policy_Infrastructure_Daily_Brief_2026-08-30_1957PKT.docx — whole document</w:t>
            </w:r>
          </w:p>
        </w:tc>
        <w:tc>
          <w:tcPr/>
          <w:p>
            <w:pPr>
              <w:pStyle w:val="Compact"/>
            </w:pPr>
            <w:r>
              <w:t xml:space="preserve">2026-08-30T14:38:00Z to 2026-08-30T14:57:00Z</w:t>
            </w:r>
          </w:p>
        </w:tc>
        <w:tc>
          <w:tcPr/>
          <w:p>
            <w:pPr>
              <w:pStyle w:val="Compact"/>
            </w:pPr>
            <w:r>
              <w:t xml:space="preserve">19-minute interval exceeds the nominal cadence.</w:t>
            </w:r>
          </w:p>
        </w:tc>
        <w:trPr>
          <w:cantSplit/>
        </w:trPr>
      </w:tr>
      <w:tr>
        <w:tc>
          <w:tcPr/>
          <w:p>
            <w:pPr>
              <w:pStyle w:val="Compact"/>
            </w:pPr>
            <w:r>
              <w:t xml:space="preserve">B012</w:t>
            </w:r>
          </w:p>
        </w:tc>
        <w:tc>
          <w:tcPr/>
          <w:p>
            <w:pPr>
              <w:pStyle w:val="Compact"/>
            </w:pPr>
            <w:r>
              <w:t xml:space="preserve">Pakistan_AI_Policy_Infrastructure_Daily_Brief_2026-08-31_1049ET.docx — whole document</w:t>
            </w:r>
          </w:p>
        </w:tc>
        <w:tc>
          <w:tcPr/>
          <w:p>
            <w:pPr>
              <w:pStyle w:val="Compact"/>
            </w:pPr>
            <w:r>
              <w:t xml:space="preserve">2026-08-31T14:36:00Z to 2026-08-31T14:55:00Z</w:t>
            </w:r>
          </w:p>
        </w:tc>
        <w:tc>
          <w:tcPr/>
          <w:p>
            <w:pPr>
              <w:pStyle w:val="Compact"/>
            </w:pPr>
            <w:r>
              <w:t xml:space="preserve">Filename says 1049ET, which converts to 14:49 UTC during EDT and falls inside, not at the end of, the stated window; ET is also DST-ambiguous.</w:t>
            </w:r>
          </w:p>
        </w:tc>
        <w:trPr>
          <w:cantSplit/>
        </w:trPr>
      </w:tr>
      <w:tr>
        <w:tc>
          <w:tcPr/>
          <w:p>
            <w:pPr>
              <w:pStyle w:val="Compact"/>
            </w:pPr>
            <w:r>
              <w:t xml:space="preserve">B013</w:t>
            </w:r>
          </w:p>
        </w:tc>
        <w:tc>
          <w:tcPr/>
          <w:p>
            <w:pPr>
              <w:pStyle w:val="Compact"/>
            </w:pPr>
            <w:r>
              <w:t xml:space="preserve">Pakistan_AI_Policy_Infrastructure_Daily_Brief_2026-09-01_1249ET.docx — whole document</w:t>
            </w:r>
          </w:p>
        </w:tc>
        <w:tc>
          <w:tcPr/>
          <w:p>
            <w:pPr>
              <w:pStyle w:val="Compact"/>
            </w:pPr>
            <w:r>
              <w:t xml:space="preserve">2026-09-01T16:40:00Z to 2026-09-01T16:51:00Z</w:t>
            </w:r>
          </w:p>
        </w:tc>
        <w:tc>
          <w:tcPr/>
          <w:p>
            <w:pPr>
              <w:pStyle w:val="Compact"/>
            </w:pPr>
            <w:r>
              <w:t xml:space="preserve">Filename says 1249ET (16:49 UTC during EDT), two minutes before the explicit 16:51 UTC research cutoff; ET is DST-ambiguous.</w:t>
            </w:r>
          </w:p>
        </w:tc>
        <w:trPr>
          <w:cantSplit/>
        </w:trPr>
      </w:tr>
      <w:tr>
        <w:tc>
          <w:tcPr/>
          <w:p>
            <w:pPr>
              <w:pStyle w:val="Compact"/>
            </w:pPr>
            <w:r>
              <w:t xml:space="preserve">B014</w:t>
            </w:r>
          </w:p>
        </w:tc>
        <w:tc>
          <w:tcPr/>
          <w:p>
            <w:pPr>
              <w:pStyle w:val="Compact"/>
            </w:pPr>
            <w:r>
              <w:t xml:space="preserve">Pakistan_AI_Policy_Infrastructure_Daily_Brief_2026-09-02_2219ET.docx — whole document</w:t>
            </w:r>
          </w:p>
        </w:tc>
        <w:tc>
          <w:tcPr/>
          <w:p>
            <w:pPr>
              <w:pStyle w:val="Compact"/>
            </w:pPr>
            <w:r>
              <w:t xml:space="preserve">2026-09-03T02:06:00Z to 2026-09-03T02:21:00Z</w:t>
            </w:r>
          </w:p>
        </w:tc>
        <w:tc>
          <w:tcPr/>
          <w:p>
            <w:pPr>
              <w:pStyle w:val="Compact"/>
            </w:pPr>
            <w:r>
              <w:t xml:space="preserve">Filename nominal date is EDT; normalized UTC and PKT dates are 2026-09-03. Filename minute is scheduled time, two minutes before research cutoff.</w:t>
            </w:r>
          </w:p>
        </w:tc>
        <w:trPr>
          <w:cantSplit/>
        </w:trPr>
      </w:tr>
    </w:tbl>
    <w:bookmarkEnd w:id="198"/>
    <w:bookmarkStart w:id="201" w:name="external-source-register"/>
    <w:p>
      <w:pPr>
        <w:pStyle w:val="Heading2"/>
      </w:pPr>
      <w:r>
        <w:t xml:space="preserve">External source register</w:t>
      </w:r>
    </w:p>
    <w:p>
      <w:pPr>
        <w:pStyle w:val="Compact"/>
        <w:numPr>
          <w:ilvl w:val="0"/>
          <w:numId w:val="1007"/>
        </w:numPr>
      </w:pPr>
      <w:hyperlink r:id="rId61">
        <w:r>
          <w:rPr>
            <w:rStyle w:val="Hyperlink"/>
            <w:b/>
            <w:bCs/>
          </w:rPr>
          <w:t xml:space="preserve">S001</w:t>
        </w:r>
      </w:hyperlink>
      <w:r>
        <w:t xml:space="preserve"> </w:t>
      </w:r>
      <w:r>
        <w:t xml:space="preserve">— Ministry of IT and Telecommunication (MoITT). “Policies register.” live register at cutoff. Type: official ministry register. Limitation: Mutable register; current status captured at access time.</w:t>
      </w:r>
    </w:p>
    <w:p>
      <w:pPr>
        <w:pStyle w:val="Compact"/>
        <w:numPr>
          <w:ilvl w:val="0"/>
          <w:numId w:val="1007"/>
        </w:numPr>
      </w:pPr>
      <w:hyperlink r:id="rId62">
        <w:r>
          <w:rPr>
            <w:rStyle w:val="Hyperlink"/>
            <w:b/>
            <w:bCs/>
          </w:rPr>
          <w:t xml:space="preserve">S002</w:t>
        </w:r>
      </w:hyperlink>
      <w:r>
        <w:t xml:space="preserve"> </w:t>
      </w:r>
      <w:r>
        <w:t xml:space="preserve">— MoITT. “National Artificial Intelligence Policy.” published 2025-07-31; event 2025-07-30/31. Type: official policy text. Limitation: MoITT register and Cabinet announcement differ by one day.</w:t>
      </w:r>
    </w:p>
    <w:p>
      <w:pPr>
        <w:pStyle w:val="Compact"/>
        <w:numPr>
          <w:ilvl w:val="0"/>
          <w:numId w:val="1007"/>
        </w:numPr>
      </w:pPr>
      <w:hyperlink r:id="rId63">
        <w:r>
          <w:rPr>
            <w:rStyle w:val="Hyperlink"/>
            <w:b/>
            <w:bCs/>
          </w:rPr>
          <w:t xml:space="preserve">S003</w:t>
        </w:r>
      </w:hyperlink>
      <w:r>
        <w:t xml:space="preserve"> </w:t>
      </w:r>
      <w:r>
        <w:t xml:space="preserve">— Radio Pakistan. “Federal Cabinet approves Hajj Policy 2026, Artificial Intelligence Policy 2025.” published 2025-07-30; event 2025-07-30. Type: official broadcaster. Limitation: Official summary, not the policy text.</w:t>
      </w:r>
    </w:p>
    <w:p>
      <w:pPr>
        <w:pStyle w:val="Compact"/>
        <w:numPr>
          <w:ilvl w:val="0"/>
          <w:numId w:val="1007"/>
        </w:numPr>
      </w:pPr>
      <w:hyperlink r:id="rId65">
        <w:r>
          <w:rPr>
            <w:rStyle w:val="Hyperlink"/>
            <w:b/>
            <w:bCs/>
          </w:rPr>
          <w:t xml:space="preserve">S004</w:t>
        </w:r>
      </w:hyperlink>
      <w:r>
        <w:t xml:space="preserve"> </w:t>
      </w:r>
      <w:r>
        <w:t xml:space="preserve">— Senate of Pakistan. “The Regulation of Artificial Intelligence Bill, 2024 — bill summary.” live register at cutoff; event 2024-09-09. Type: official parliamentary register. Limitation: Register records disposition; not an enacted law.</w:t>
      </w:r>
    </w:p>
    <w:p>
      <w:pPr>
        <w:pStyle w:val="Compact"/>
        <w:numPr>
          <w:ilvl w:val="0"/>
          <w:numId w:val="1007"/>
        </w:numPr>
      </w:pPr>
      <w:hyperlink r:id="rId77">
        <w:r>
          <w:rPr>
            <w:rStyle w:val="Hyperlink"/>
            <w:b/>
            <w:bCs/>
          </w:rPr>
          <w:t xml:space="preserve">S005</w:t>
        </w:r>
      </w:hyperlink>
      <w:r>
        <w:t xml:space="preserve"> </w:t>
      </w:r>
      <w:r>
        <w:t xml:space="preserve">— MoITT. “Legislations register.” live register at cutoff. Type: official ministry register. Limitation: Mutable register; separates executive draft lineages.</w:t>
      </w:r>
    </w:p>
    <w:p>
      <w:pPr>
        <w:pStyle w:val="Compact"/>
        <w:numPr>
          <w:ilvl w:val="0"/>
          <w:numId w:val="1007"/>
        </w:numPr>
      </w:pPr>
      <w:hyperlink r:id="rId78">
        <w:r>
          <w:rPr>
            <w:rStyle w:val="Hyperlink"/>
            <w:b/>
            <w:bCs/>
          </w:rPr>
          <w:t xml:space="preserve">S006</w:t>
        </w:r>
      </w:hyperlink>
      <w:r>
        <w:t xml:space="preserve"> </w:t>
      </w:r>
      <w:r>
        <w:t xml:space="preserve">— National Assembly of Pakistan. “Debates / answer concerning data-protection legislation.” published 2026-05-14; event 2026-05-14. Type: official parliamentary record. Limitation: Uses a heading referring to an Act while operative text still describes a bill/proposal.</w:t>
      </w:r>
    </w:p>
    <w:p>
      <w:pPr>
        <w:pStyle w:val="Compact"/>
        <w:numPr>
          <w:ilvl w:val="0"/>
          <w:numId w:val="1007"/>
        </w:numPr>
      </w:pPr>
      <w:hyperlink r:id="rId79">
        <w:r>
          <w:rPr>
            <w:rStyle w:val="Hyperlink"/>
            <w:b/>
            <w:bCs/>
          </w:rPr>
          <w:t xml:space="preserve">S007</w:t>
        </w:r>
      </w:hyperlink>
      <w:r>
        <w:t xml:space="preserve"> </w:t>
      </w:r>
      <w:r>
        <w:t xml:space="preserve">— Senate of Pakistan. “Private Members’ Bills register.” live register at cutoff; event 2023-02-13. Type: official parliamentary register. Limitation: Separate from MoITT executive drafts.</w:t>
      </w:r>
    </w:p>
    <w:p>
      <w:pPr>
        <w:pStyle w:val="Compact"/>
        <w:numPr>
          <w:ilvl w:val="0"/>
          <w:numId w:val="1007"/>
        </w:numPr>
      </w:pPr>
      <w:hyperlink r:id="rId80">
        <w:r>
          <w:rPr>
            <w:rStyle w:val="Hyperlink"/>
            <w:b/>
            <w:bCs/>
          </w:rPr>
          <w:t xml:space="preserve">S008</w:t>
        </w:r>
      </w:hyperlink>
      <w:r>
        <w:t xml:space="preserve"> </w:t>
      </w:r>
      <w:r>
        <w:t xml:space="preserve">— Senate of Pakistan. “Acts of Parliament register.” live register at cutoff. Type: official parliamentary register. Limitation: Negative finding bounded to displayed register entries.</w:t>
      </w:r>
    </w:p>
    <w:p>
      <w:pPr>
        <w:pStyle w:val="Compact"/>
        <w:numPr>
          <w:ilvl w:val="0"/>
          <w:numId w:val="1007"/>
        </w:numPr>
      </w:pPr>
      <w:hyperlink r:id="rId73">
        <w:r>
          <w:rPr>
            <w:rStyle w:val="Hyperlink"/>
            <w:b/>
            <w:bCs/>
          </w:rPr>
          <w:t xml:space="preserve">S009</w:t>
        </w:r>
      </w:hyperlink>
      <w:r>
        <w:t xml:space="preserve"> </w:t>
      </w:r>
      <w:r>
        <w:t xml:space="preserve">— Pakistan Digital Authority (PDA). “Pakistan Digital Authority to Oversee the Country’s First National Data Governance Policy.” published 2026-06-30; event 2026-06-30. Type: official authority release. Limitation: Describes a proposed draft and consultation.</w:t>
      </w:r>
    </w:p>
    <w:p>
      <w:pPr>
        <w:pStyle w:val="Compact"/>
        <w:numPr>
          <w:ilvl w:val="0"/>
          <w:numId w:val="1007"/>
        </w:numPr>
      </w:pPr>
      <w:hyperlink r:id="rId74">
        <w:r>
          <w:rPr>
            <w:rStyle w:val="Hyperlink"/>
            <w:b/>
            <w:bCs/>
          </w:rPr>
          <w:t xml:space="preserve">S010</w:t>
        </w:r>
      </w:hyperlink>
      <w:r>
        <w:t xml:space="preserve"> </w:t>
      </w:r>
      <w:r>
        <w:t xml:space="preserve">— PDA. “Consultations concluded on the National Data Governance Policy 2026.” published 2026-08-05; event 2026-08-05. Type: official authority release. Limitation:</w:t>
      </w:r>
      <w:r>
        <w:t xml:space="preserve"> </w:t>
      </w:r>
      <w:r>
        <w:t xml:space="preserve">‘Final stage’</w:t>
      </w:r>
      <w:r>
        <w:t xml:space="preserve"> </w:t>
      </w:r>
      <w:r>
        <w:t xml:space="preserve">is process language, not proof of approval.</w:t>
      </w:r>
    </w:p>
    <w:p>
      <w:pPr>
        <w:pStyle w:val="Compact"/>
        <w:numPr>
          <w:ilvl w:val="0"/>
          <w:numId w:val="1007"/>
        </w:numPr>
      </w:pPr>
      <w:hyperlink r:id="rId75">
        <w:r>
          <w:rPr>
            <w:rStyle w:val="Hyperlink"/>
            <w:b/>
            <w:bCs/>
          </w:rPr>
          <w:t xml:space="preserve">S011</w:t>
        </w:r>
      </w:hyperlink>
      <w:r>
        <w:t xml:space="preserve"> </w:t>
      </w:r>
      <w:r>
        <w:t xml:space="preserve">— PDA. “From Fragmentation to Federation.” published 2026-08-21; event 2026-08-21. Type: official authority release. Limitation: Still describes the Data Governance Policy as a draft.</w:t>
      </w:r>
    </w:p>
    <w:p>
      <w:pPr>
        <w:pStyle w:val="Compact"/>
        <w:numPr>
          <w:ilvl w:val="0"/>
          <w:numId w:val="1007"/>
        </w:numPr>
      </w:pPr>
      <w:hyperlink r:id="rId83">
        <w:r>
          <w:rPr>
            <w:rStyle w:val="Hyperlink"/>
            <w:b/>
            <w:bCs/>
          </w:rPr>
          <w:t xml:space="preserve">S012</w:t>
        </w:r>
      </w:hyperlink>
      <w:r>
        <w:t xml:space="preserve"> </w:t>
      </w:r>
      <w:r>
        <w:t xml:space="preserve">— Ministry of Information and Broadcasting. “Cabinet approves Pakistan Information Security Framework 2026.” published 2026-08-11; event 2026-08-10/11. Type: official government release. Limitation: Summarizes Cabinet action; exact Cabinet decision date varies across reporting.</w:t>
      </w:r>
    </w:p>
    <w:p>
      <w:pPr>
        <w:pStyle w:val="Compact"/>
        <w:numPr>
          <w:ilvl w:val="0"/>
          <w:numId w:val="1007"/>
        </w:numPr>
      </w:pPr>
      <w:hyperlink r:id="rId84">
        <w:r>
          <w:rPr>
            <w:rStyle w:val="Hyperlink"/>
            <w:b/>
            <w:bCs/>
          </w:rPr>
          <w:t xml:space="preserve">S013</w:t>
        </w:r>
      </w:hyperlink>
      <w:r>
        <w:t xml:space="preserve"> </w:t>
      </w:r>
      <w:r>
        <w:t xml:space="preserve">— PKCERT. “GRC Policies — Pakistan Information Security Framework 2026.” live register at cutoff. Type: official cybersecurity authority register. Limitation: Links the framework and control suite; no standalone PISF SRO was located.</w:t>
      </w:r>
    </w:p>
    <w:p>
      <w:pPr>
        <w:pStyle w:val="Compact"/>
        <w:numPr>
          <w:ilvl w:val="0"/>
          <w:numId w:val="1007"/>
        </w:numPr>
      </w:pPr>
      <w:hyperlink r:id="rId85">
        <w:r>
          <w:rPr>
            <w:rStyle w:val="Hyperlink"/>
            <w:b/>
            <w:bCs/>
          </w:rPr>
          <w:t xml:space="preserve">S014</w:t>
        </w:r>
      </w:hyperlink>
      <w:r>
        <w:t xml:space="preserve"> </w:t>
      </w:r>
      <w:r>
        <w:t xml:space="preserve">— PKCERT. “Pakistan Information Security Framework 2026 — merged version.” published 2026. Type: official framework text. Limitation: Not itself an Act; enforceability outside expressly covered entities is not established.</w:t>
      </w:r>
    </w:p>
    <w:p>
      <w:pPr>
        <w:pStyle w:val="Compact"/>
        <w:numPr>
          <w:ilvl w:val="0"/>
          <w:numId w:val="1007"/>
        </w:numPr>
      </w:pPr>
      <w:hyperlink r:id="rId86">
        <w:r>
          <w:rPr>
            <w:rStyle w:val="Hyperlink"/>
            <w:b/>
            <w:bCs/>
          </w:rPr>
          <w:t xml:space="preserve">S015</w:t>
        </w:r>
      </w:hyperlink>
      <w:r>
        <w:t xml:space="preserve"> </w:t>
      </w:r>
      <w:r>
        <w:t xml:space="preserve">— Dawn. “Cabinet okays housing policy, cybersecurity framework.” published 2026-08-11; event 2026-08-10. Type: reputable news. Limitation: Secondary corroboration.</w:t>
      </w:r>
    </w:p>
    <w:p>
      <w:pPr>
        <w:pStyle w:val="Compact"/>
        <w:numPr>
          <w:ilvl w:val="0"/>
          <w:numId w:val="1007"/>
        </w:numPr>
      </w:pPr>
      <w:hyperlink r:id="rId88">
        <w:r>
          <w:rPr>
            <w:rStyle w:val="Hyperlink"/>
            <w:b/>
            <w:bCs/>
          </w:rPr>
          <w:t xml:space="preserve">S016</w:t>
        </w:r>
      </w:hyperlink>
      <w:r>
        <w:t xml:space="preserve"> </w:t>
      </w:r>
      <w:r>
        <w:t xml:space="preserve">— PDA / Digital Nation Pakistan. “Standards register.” live register at cutoff. Type: official standards register. Limitation: Four visible entries remain Pilot; two are working drafts.</w:t>
      </w:r>
    </w:p>
    <w:p>
      <w:pPr>
        <w:pStyle w:val="Compact"/>
        <w:numPr>
          <w:ilvl w:val="0"/>
          <w:numId w:val="1007"/>
        </w:numPr>
      </w:pPr>
      <w:hyperlink r:id="rId13">
        <w:r>
          <w:rPr>
            <w:rStyle w:val="Hyperlink"/>
            <w:b/>
            <w:bCs/>
          </w:rPr>
          <w:t xml:space="preserve">S017</w:t>
        </w:r>
      </w:hyperlink>
      <w:r>
        <w:t xml:space="preserve"> </w:t>
      </w:r>
      <w:r>
        <w:t xml:space="preserve">— PVARA. “Regulatory framework.” live register at cutoff. Type: official regulator register. Limitation: Summary page contains a ten-year statement that is narrower in the operative text.</w:t>
      </w:r>
    </w:p>
    <w:p>
      <w:pPr>
        <w:pStyle w:val="Compact"/>
        <w:numPr>
          <w:ilvl w:val="0"/>
          <w:numId w:val="1007"/>
        </w:numPr>
      </w:pPr>
      <w:hyperlink r:id="rId10">
        <w:r>
          <w:rPr>
            <w:rStyle w:val="Hyperlink"/>
            <w:b/>
            <w:bCs/>
          </w:rPr>
          <w:t xml:space="preserve">S018</w:t>
        </w:r>
      </w:hyperlink>
      <w:r>
        <w:t xml:space="preserve"> </w:t>
      </w:r>
      <w:r>
        <w:t xml:space="preserve">— PVARA / Gazette of Pakistan. “Pakistan Virtual Asset Services Regulations, 2026 — S.R.O. 1419(I)/2026.” published 2026-08-21; event 2026-08-21. Type: official gazetted regulation. Limitation: Operative primary text.</w:t>
      </w:r>
    </w:p>
    <w:p>
      <w:pPr>
        <w:pStyle w:val="Compact"/>
        <w:numPr>
          <w:ilvl w:val="0"/>
          <w:numId w:val="1007"/>
        </w:numPr>
      </w:pPr>
      <w:hyperlink r:id="rId11">
        <w:r>
          <w:rPr>
            <w:rStyle w:val="Hyperlink"/>
            <w:b/>
            <w:bCs/>
          </w:rPr>
          <w:t xml:space="preserve">S019</w:t>
        </w:r>
      </w:hyperlink>
      <w:r>
        <w:t xml:space="preserve"> </w:t>
      </w:r>
      <w:r>
        <w:t xml:space="preserve">— PVARA / Gazette of Pakistan. “Pakistan Virtual Asset Services Activity Specific Regulations, 2026 — S.R.O. 1420(I)/2026.” published 2026-08-21; event 2026-08-21. Type: official gazetted regulation. Limitation: Operative primary text.</w:t>
      </w:r>
    </w:p>
    <w:p>
      <w:pPr>
        <w:pStyle w:val="Compact"/>
        <w:numPr>
          <w:ilvl w:val="0"/>
          <w:numId w:val="1007"/>
        </w:numPr>
      </w:pPr>
      <w:hyperlink r:id="rId12">
        <w:r>
          <w:rPr>
            <w:rStyle w:val="Hyperlink"/>
            <w:b/>
            <w:bCs/>
          </w:rPr>
          <w:t xml:space="preserve">S020</w:t>
        </w:r>
      </w:hyperlink>
      <w:r>
        <w:t xml:space="preserve"> </w:t>
      </w:r>
      <w:r>
        <w:t xml:space="preserve">— PVARA. “VASP licensing.” live register at cutoff. Type: official regulator guidance. Limitation: Portal/guidance evidence; licence decisions must be checked separately.</w:t>
      </w:r>
    </w:p>
    <w:p>
      <w:pPr>
        <w:pStyle w:val="Compact"/>
        <w:numPr>
          <w:ilvl w:val="0"/>
          <w:numId w:val="1007"/>
        </w:numPr>
      </w:pPr>
      <w:hyperlink r:id="rId14">
        <w:r>
          <w:rPr>
            <w:rStyle w:val="Hyperlink"/>
            <w:b/>
            <w:bCs/>
          </w:rPr>
          <w:t xml:space="preserve">S021</w:t>
        </w:r>
      </w:hyperlink>
      <w:r>
        <w:t xml:space="preserve"> </w:t>
      </w:r>
      <w:r>
        <w:t xml:space="preserve">— Radio Pakistan. “Pakistan introduces regulatory system for digital economy.” published 2026-08-22; event 2026-08-21. Type: official broadcaster. Limitation: Official summary, not operative text.</w:t>
      </w:r>
    </w:p>
    <w:p>
      <w:pPr>
        <w:pStyle w:val="Compact"/>
        <w:numPr>
          <w:ilvl w:val="0"/>
          <w:numId w:val="1007"/>
        </w:numPr>
      </w:pPr>
      <w:hyperlink r:id="rId91">
        <w:r>
          <w:rPr>
            <w:rStyle w:val="Hyperlink"/>
            <w:b/>
            <w:bCs/>
          </w:rPr>
          <w:t xml:space="preserve">S022</w:t>
        </w:r>
      </w:hyperlink>
      <w:r>
        <w:t xml:space="preserve"> </w:t>
      </w:r>
      <w:r>
        <w:t xml:space="preserve">— PKCERT. “Advisories index.” live register at cutoff. Type: official cybersecurity authority register. Limitation: Index lacks displayed publication dates.</w:t>
      </w:r>
    </w:p>
    <w:p>
      <w:pPr>
        <w:pStyle w:val="Compact"/>
        <w:numPr>
          <w:ilvl w:val="0"/>
          <w:numId w:val="1007"/>
        </w:numPr>
      </w:pPr>
      <w:hyperlink r:id="rId92">
        <w:r>
          <w:rPr>
            <w:rStyle w:val="Hyperlink"/>
            <w:b/>
            <w:bCs/>
          </w:rPr>
          <w:t xml:space="preserve">S023</w:t>
        </w:r>
      </w:hyperlink>
      <w:r>
        <w:t xml:space="preserve"> </w:t>
      </w:r>
      <w:r>
        <w:t xml:space="preserve">— PKCERT. “Advisory 16 — Malware Targeting Synchronized Passkeys on Compromised Windows Systems.” published 2026-08-24; event 2026-08-24. Type: official advisory. Limitation: Date supported by identifier and PDF metadata; exact release time unavailable.</w:t>
      </w:r>
    </w:p>
    <w:p>
      <w:pPr>
        <w:pStyle w:val="Compact"/>
        <w:numPr>
          <w:ilvl w:val="0"/>
          <w:numId w:val="1007"/>
        </w:numPr>
      </w:pPr>
      <w:hyperlink r:id="rId94">
        <w:r>
          <w:rPr>
            <w:rStyle w:val="Hyperlink"/>
            <w:b/>
            <w:bCs/>
          </w:rPr>
          <w:t xml:space="preserve">S024</w:t>
        </w:r>
      </w:hyperlink>
      <w:r>
        <w:t xml:space="preserve"> </w:t>
      </w:r>
      <w:r>
        <w:t xml:space="preserve">— PKCERT. “Advisory 17 — Adobe Acrobat Chrome Extension Vulnerability Exposing WhatsApp Web Sessions.” published 2026-08-24; event 2026-08-24. Type: official advisory. Limitation: Date supported by identifier and PDF metadata; exact release time unavailable.</w:t>
      </w:r>
    </w:p>
    <w:p>
      <w:pPr>
        <w:pStyle w:val="Compact"/>
        <w:numPr>
          <w:ilvl w:val="0"/>
          <w:numId w:val="1007"/>
        </w:numPr>
      </w:pPr>
      <w:hyperlink r:id="rId96">
        <w:r>
          <w:rPr>
            <w:rStyle w:val="Hyperlink"/>
            <w:b/>
            <w:bCs/>
          </w:rPr>
          <w:t xml:space="preserve">S025</w:t>
        </w:r>
      </w:hyperlink>
      <w:r>
        <w:t xml:space="preserve"> </w:t>
      </w:r>
      <w:r>
        <w:t xml:space="preserve">— Press Information Department (PID). “MoITT to introduce fresh bill to expedite legislative process on PTRA.” published 2026-08-28; event 2026-08-28. Type: official government release. Limitation: Fresh bill is stated intent, not a verified introduction.</w:t>
      </w:r>
    </w:p>
    <w:p>
      <w:pPr>
        <w:pStyle w:val="Compact"/>
        <w:numPr>
          <w:ilvl w:val="0"/>
          <w:numId w:val="1007"/>
        </w:numPr>
      </w:pPr>
      <w:hyperlink r:id="rId97">
        <w:r>
          <w:rPr>
            <w:rStyle w:val="Hyperlink"/>
            <w:b/>
            <w:bCs/>
          </w:rPr>
          <w:t xml:space="preserve">S026</w:t>
        </w:r>
      </w:hyperlink>
      <w:r>
        <w:t xml:space="preserve"> </w:t>
      </w:r>
      <w:r>
        <w:t xml:space="preserve">— Senate of Pakistan. “Government Bills transmitted by the National Assembly.” live register at cutoff; event 2026-08-28. Type: official parliamentary register. Limitation: Records withdrawal; no successor text was visible at cutoff.</w:t>
      </w:r>
    </w:p>
    <w:p>
      <w:pPr>
        <w:pStyle w:val="Compact"/>
        <w:numPr>
          <w:ilvl w:val="0"/>
          <w:numId w:val="1007"/>
        </w:numPr>
      </w:pPr>
      <w:hyperlink r:id="rId99">
        <w:r>
          <w:rPr>
            <w:rStyle w:val="Hyperlink"/>
            <w:b/>
            <w:bCs/>
          </w:rPr>
          <w:t xml:space="preserve">S027</w:t>
        </w:r>
      </w:hyperlink>
      <w:r>
        <w:t xml:space="preserve"> </w:t>
      </w:r>
      <w:r>
        <w:t xml:space="preserve">— Khyber Pakhtunkhwa Assembly. “The Khyber Pakhtunkhwa Promotion of Digital Payments Bill, 2026.” live register at cutoff; event 2026-04-06. Type: official provincial parliamentary register. Limitation: Current status says referred to Standing Committee No. 10.</w:t>
      </w:r>
    </w:p>
    <w:p>
      <w:pPr>
        <w:pStyle w:val="Compact"/>
        <w:numPr>
          <w:ilvl w:val="0"/>
          <w:numId w:val="1007"/>
        </w:numPr>
      </w:pPr>
      <w:hyperlink r:id="rId100">
        <w:r>
          <w:rPr>
            <w:rStyle w:val="Hyperlink"/>
            <w:b/>
            <w:bCs/>
          </w:rPr>
          <w:t xml:space="preserve">S028</w:t>
        </w:r>
      </w:hyperlink>
      <w:r>
        <w:t xml:space="preserve"> </w:t>
      </w:r>
      <w:r>
        <w:t xml:space="preserve">— Express Tribune. “K-P Assembly approves digital payments bill.” published 2026-08-22; event 2026-08-21. Type: reputable news. Limitation: Headline/passsage claim conflicts with current official tracker and article body says introduced.</w:t>
      </w:r>
    </w:p>
    <w:p>
      <w:pPr>
        <w:pStyle w:val="Compact"/>
        <w:numPr>
          <w:ilvl w:val="0"/>
          <w:numId w:val="1007"/>
        </w:numPr>
      </w:pPr>
      <w:hyperlink r:id="rId102">
        <w:r>
          <w:rPr>
            <w:rStyle w:val="Hyperlink"/>
            <w:b/>
            <w:bCs/>
          </w:rPr>
          <w:t xml:space="preserve">S029</w:t>
        </w:r>
      </w:hyperlink>
      <w:r>
        <w:t xml:space="preserve"> </w:t>
      </w:r>
      <w:r>
        <w:t xml:space="preserve">— DGIPR Khyber Pakhtunkhwa. “Standing committee considers workplace-harassment amendments.” published 2026-08-27; event 2026-08-27. Type: official provincial release. Limitation: Urdu release; describes committee action, not enactment.</w:t>
      </w:r>
    </w:p>
    <w:p>
      <w:pPr>
        <w:pStyle w:val="Compact"/>
        <w:numPr>
          <w:ilvl w:val="0"/>
          <w:numId w:val="1007"/>
        </w:numPr>
      </w:pPr>
      <w:hyperlink r:id="rId199">
        <w:r>
          <w:rPr>
            <w:rStyle w:val="Hyperlink"/>
            <w:b/>
            <w:bCs/>
          </w:rPr>
          <w:t xml:space="preserve">S030</w:t>
        </w:r>
      </w:hyperlink>
      <w:r>
        <w:t xml:space="preserve"> </w:t>
      </w:r>
      <w:r>
        <w:t xml:space="preserve">— SECP. “SECP website / circular register.” live register at cutoff. Type: official regulator site. Limitation: Initial discovery source only; the direct instrument and official document page are S101-S102.</w:t>
      </w:r>
    </w:p>
    <w:p>
      <w:pPr>
        <w:pStyle w:val="Compact"/>
        <w:numPr>
          <w:ilvl w:val="0"/>
          <w:numId w:val="1007"/>
        </w:numPr>
      </w:pPr>
      <w:hyperlink r:id="rId200">
        <w:r>
          <w:rPr>
            <w:rStyle w:val="Hyperlink"/>
            <w:b/>
            <w:bCs/>
          </w:rPr>
          <w:t xml:space="preserve">S031</w:t>
        </w:r>
      </w:hyperlink>
      <w:r>
        <w:t xml:space="preserve"> </w:t>
      </w:r>
      <w:r>
        <w:t xml:space="preserve">— Super Law Services. “SuperNews 28-8-2026.” published 2026-08-28; event 2026-08-27. Type: specialist commentary/index. Limitation: Initial discovery corroboration only; not a substitute for the SECP instrument at S101-S102.</w:t>
      </w:r>
    </w:p>
    <w:p>
      <w:pPr>
        <w:pStyle w:val="Compact"/>
        <w:numPr>
          <w:ilvl w:val="0"/>
          <w:numId w:val="1007"/>
        </w:numPr>
      </w:pPr>
      <w:hyperlink r:id="rId105">
        <w:r>
          <w:rPr>
            <w:rStyle w:val="Hyperlink"/>
            <w:b/>
            <w:bCs/>
          </w:rPr>
          <w:t xml:space="preserve">S032</w:t>
        </w:r>
      </w:hyperlink>
      <w:r>
        <w:t xml:space="preserve"> </w:t>
      </w:r>
      <w:r>
        <w:t xml:space="preserve">— HUM News. “Punjab Assembly passes resolution to ban social media accounts for under-16s.” published 2026-09-01; event 2026-09-01. Type: news report. Limitation: Official resolution text was not located; resolution is not legislation.</w:t>
      </w:r>
    </w:p>
    <w:p>
      <w:pPr>
        <w:pStyle w:val="Compact"/>
        <w:numPr>
          <w:ilvl w:val="0"/>
          <w:numId w:val="1007"/>
        </w:numPr>
      </w:pPr>
      <w:hyperlink r:id="rId107">
        <w:r>
          <w:rPr>
            <w:rStyle w:val="Hyperlink"/>
            <w:b/>
            <w:bCs/>
          </w:rPr>
          <w:t xml:space="preserve">S033</w:t>
        </w:r>
      </w:hyperlink>
      <w:r>
        <w:t xml:space="preserve"> </w:t>
      </w:r>
      <w:r>
        <w:t xml:space="preserve">— Dawn. “IHC seeks replies on under-16 social-media age verification.” published 2026-08-31; event 2026-08-31. Type: reputable news. Limitation: Authenticated court order not located.</w:t>
      </w:r>
    </w:p>
    <w:p>
      <w:pPr>
        <w:pStyle w:val="Compact"/>
        <w:numPr>
          <w:ilvl w:val="0"/>
          <w:numId w:val="1007"/>
        </w:numPr>
      </w:pPr>
      <w:hyperlink r:id="rId108">
        <w:r>
          <w:rPr>
            <w:rStyle w:val="Hyperlink"/>
            <w:b/>
            <w:bCs/>
          </w:rPr>
          <w:t xml:space="preserve">S034</w:t>
        </w:r>
      </w:hyperlink>
      <w:r>
        <w:t xml:space="preserve"> </w:t>
      </w:r>
      <w:r>
        <w:t xml:space="preserve">— Business Recorder. “Social media age verification: IHC directs authorities to submit reply.” published 2026-09-01; event 2026-08-31. Type: reputable news. Limitation: Secondary corroboration; not the order.</w:t>
      </w:r>
    </w:p>
    <w:p>
      <w:pPr>
        <w:pStyle w:val="Compact"/>
        <w:numPr>
          <w:ilvl w:val="0"/>
          <w:numId w:val="1007"/>
        </w:numPr>
      </w:pPr>
      <w:hyperlink r:id="rId175">
        <w:r>
          <w:rPr>
            <w:rStyle w:val="Hyperlink"/>
            <w:b/>
            <w:bCs/>
          </w:rPr>
          <w:t xml:space="preserve">S035</w:t>
        </w:r>
      </w:hyperlink>
      <w:r>
        <w:t xml:space="preserve"> </w:t>
      </w:r>
      <w:r>
        <w:t xml:space="preserve">— Associated Press of Pakistan (APP). “NADRA, FBISE sign agreement to integrate student registration, educational certificates system.” published 2026-09-01; event 2026-09-01. Type: official news agency. Limitation: Agreement text and production evidence unavailable.</w:t>
      </w:r>
    </w:p>
    <w:p>
      <w:pPr>
        <w:pStyle w:val="Compact"/>
        <w:numPr>
          <w:ilvl w:val="0"/>
          <w:numId w:val="1007"/>
        </w:numPr>
      </w:pPr>
      <w:hyperlink r:id="rId47">
        <w:r>
          <w:rPr>
            <w:rStyle w:val="Hyperlink"/>
            <w:b/>
            <w:bCs/>
          </w:rPr>
          <w:t xml:space="preserve">S036</w:t>
        </w:r>
      </w:hyperlink>
      <w:r>
        <w:t xml:space="preserve"> </w:t>
      </w:r>
      <w:r>
        <w:t xml:space="preserve">— PPRA. “National AI Hubs tender TS0000010287E.” published 2026-08-18; event 2026-08-31. Type: official procurement record. Limitation: Current closing field and corrigendum history conflict; no evaluation or award visible.</w:t>
      </w:r>
    </w:p>
    <w:p>
      <w:pPr>
        <w:pStyle w:val="Compact"/>
        <w:numPr>
          <w:ilvl w:val="0"/>
          <w:numId w:val="1007"/>
        </w:numPr>
      </w:pPr>
      <w:hyperlink r:id="rId48">
        <w:r>
          <w:rPr>
            <w:rStyle w:val="Hyperlink"/>
            <w:b/>
            <w:bCs/>
          </w:rPr>
          <w:t xml:space="preserve">S037</w:t>
        </w:r>
      </w:hyperlink>
      <w:r>
        <w:t xml:space="preserve"> </w:t>
      </w:r>
      <w:r>
        <w:t xml:space="preserve">— EPADS. “Establishment of National AI Hubs procurement 71677.” published 2026-08-18; event 2026-08-31. Type: official procurement record. Limitation: Tender-stage record.</w:t>
      </w:r>
    </w:p>
    <w:p>
      <w:pPr>
        <w:pStyle w:val="Compact"/>
        <w:numPr>
          <w:ilvl w:val="0"/>
          <w:numId w:val="1007"/>
        </w:numPr>
      </w:pPr>
      <w:hyperlink r:id="rId49">
        <w:r>
          <w:rPr>
            <w:rStyle w:val="Hyperlink"/>
            <w:b/>
            <w:bCs/>
          </w:rPr>
          <w:t xml:space="preserve">S038</w:t>
        </w:r>
      </w:hyperlink>
      <w:r>
        <w:t xml:space="preserve"> </w:t>
      </w:r>
      <w:r>
        <w:t xml:space="preserve">— PPRA. “MoITT AI capacity-building tender TS0000006913E.” published 2026-05-23; event 2026-08-19. Type: official procurement record. Limitation: Evaluation/lowest-bidder stage is not award.</w:t>
      </w:r>
    </w:p>
    <w:p>
      <w:pPr>
        <w:pStyle w:val="Compact"/>
        <w:numPr>
          <w:ilvl w:val="0"/>
          <w:numId w:val="1007"/>
        </w:numPr>
      </w:pPr>
      <w:hyperlink r:id="rId50">
        <w:r>
          <w:rPr>
            <w:rStyle w:val="Hyperlink"/>
            <w:b/>
            <w:bCs/>
          </w:rPr>
          <w:t xml:space="preserve">S039</w:t>
        </w:r>
      </w:hyperlink>
      <w:r>
        <w:t xml:space="preserve"> </w:t>
      </w:r>
      <w:r>
        <w:t xml:space="preserve">— PPRA. “Evaluation results register — MoITT AI training.” published 2026-08-19; event 2026-08-19. Type: official procurement register. Limitation: Mutable paginated register.</w:t>
      </w:r>
    </w:p>
    <w:p>
      <w:pPr>
        <w:pStyle w:val="Compact"/>
        <w:numPr>
          <w:ilvl w:val="0"/>
          <w:numId w:val="1007"/>
        </w:numPr>
      </w:pPr>
      <w:hyperlink r:id="rId51">
        <w:r>
          <w:rPr>
            <w:rStyle w:val="Hyperlink"/>
            <w:b/>
            <w:bCs/>
          </w:rPr>
          <w:t xml:space="preserve">S040</w:t>
        </w:r>
      </w:hyperlink>
      <w:r>
        <w:t xml:space="preserve"> </w:t>
      </w:r>
      <w:r>
        <w:t xml:space="preserve">— PPRA. “NAVTTC AI-enabled services tender TS0000010237E.” published 2026; event 2026-08-21/28. Type: official procurement record. Limitation: Procurement stage only.</w:t>
      </w:r>
    </w:p>
    <w:p>
      <w:pPr>
        <w:pStyle w:val="Compact"/>
        <w:numPr>
          <w:ilvl w:val="0"/>
          <w:numId w:val="1007"/>
        </w:numPr>
      </w:pPr>
      <w:hyperlink r:id="rId52">
        <w:r>
          <w:rPr>
            <w:rStyle w:val="Hyperlink"/>
            <w:b/>
            <w:bCs/>
          </w:rPr>
          <w:t xml:space="preserve">S041</w:t>
        </w:r>
      </w:hyperlink>
      <w:r>
        <w:t xml:space="preserve"> </w:t>
      </w:r>
      <w:r>
        <w:t xml:space="preserve">— PPRA. “NAVTTC technical evaluation EVL00000002896.” published 2026-08-21; event 2026-08-21. Type: official procurement register. Limitation: Six bids; mutable paginated register.</w:t>
      </w:r>
    </w:p>
    <w:p>
      <w:pPr>
        <w:pStyle w:val="Compact"/>
        <w:numPr>
          <w:ilvl w:val="0"/>
          <w:numId w:val="1007"/>
        </w:numPr>
      </w:pPr>
      <w:hyperlink r:id="rId53">
        <w:r>
          <w:rPr>
            <w:rStyle w:val="Hyperlink"/>
            <w:b/>
            <w:bCs/>
          </w:rPr>
          <w:t xml:space="preserve">S042</w:t>
        </w:r>
      </w:hyperlink>
      <w:r>
        <w:t xml:space="preserve"> </w:t>
      </w:r>
      <w:r>
        <w:t xml:space="preserve">— PPRA. “NAVTTC final evaluation EVL00000003006.” published 2026-08-28; event 2026-08-28. Type: official procurement register. Limitation: Lowest evaluated bidder is not award/contract.</w:t>
      </w:r>
    </w:p>
    <w:p>
      <w:pPr>
        <w:pStyle w:val="Compact"/>
        <w:numPr>
          <w:ilvl w:val="0"/>
          <w:numId w:val="1007"/>
        </w:numPr>
      </w:pPr>
      <w:hyperlink r:id="rId67">
        <w:r>
          <w:rPr>
            <w:rStyle w:val="Hyperlink"/>
            <w:b/>
            <w:bCs/>
          </w:rPr>
          <w:t xml:space="preserve">S043</w:t>
        </w:r>
      </w:hyperlink>
      <w:r>
        <w:t xml:space="preserve"> </w:t>
      </w:r>
      <w:r>
        <w:t xml:space="preserve">— PPRA. “PTA AI-powered DIRBS tender TS0000011207E.” published 2026-08-10; event 2026-08-27. Type: official procurement record. Limitation: No evaluation, award, system design, or safeguards visible.</w:t>
      </w:r>
    </w:p>
    <w:p>
      <w:pPr>
        <w:pStyle w:val="Compact"/>
        <w:numPr>
          <w:ilvl w:val="0"/>
          <w:numId w:val="1007"/>
        </w:numPr>
      </w:pPr>
      <w:hyperlink r:id="rId68">
        <w:r>
          <w:rPr>
            <w:rStyle w:val="Hyperlink"/>
            <w:b/>
            <w:bCs/>
          </w:rPr>
          <w:t xml:space="preserve">S044</w:t>
        </w:r>
      </w:hyperlink>
      <w:r>
        <w:t xml:space="preserve"> </w:t>
      </w:r>
      <w:r>
        <w:t xml:space="preserve">— EPADS. “PTA annual procurement-plan record for DIRBS.” published 2026. Type: official procurement-plan record. Limitation: Plan/tender metadata conflict; do not conflate stages.</w:t>
      </w:r>
    </w:p>
    <w:p>
      <w:pPr>
        <w:pStyle w:val="Compact"/>
        <w:numPr>
          <w:ilvl w:val="0"/>
          <w:numId w:val="1007"/>
        </w:numPr>
      </w:pPr>
      <w:hyperlink r:id="rId131">
        <w:r>
          <w:rPr>
            <w:rStyle w:val="Hyperlink"/>
            <w:b/>
            <w:bCs/>
          </w:rPr>
          <w:t xml:space="preserve">S045</w:t>
        </w:r>
      </w:hyperlink>
      <w:r>
        <w:t xml:space="preserve"> </w:t>
      </w:r>
      <w:r>
        <w:t xml:space="preserve">— PPRA. “NADRA NDW racks, containment systems and PDUs tender TS0000010535E.” published 2026-07-29; event 2026-08-20. Type: official procurement record. Limitation: No evaluation, award, delivery, or commissioning visible.</w:t>
      </w:r>
    </w:p>
    <w:p>
      <w:pPr>
        <w:pStyle w:val="Compact"/>
        <w:numPr>
          <w:ilvl w:val="0"/>
          <w:numId w:val="1007"/>
        </w:numPr>
      </w:pPr>
      <w:hyperlink r:id="rId133">
        <w:r>
          <w:rPr>
            <w:rStyle w:val="Hyperlink"/>
            <w:b/>
            <w:bCs/>
          </w:rPr>
          <w:t xml:space="preserve">S046</w:t>
        </w:r>
      </w:hyperlink>
      <w:r>
        <w:t xml:space="preserve"> </w:t>
      </w:r>
      <w:r>
        <w:t xml:space="preserve">— PPRA. “NADRA branch switches and management licences tender TS0000010591E.” published 2026; event 2026-08-20. Type: official procurement record. Limitation: No evaluation, award, delivery, or commissioning visible.</w:t>
      </w:r>
    </w:p>
    <w:p>
      <w:pPr>
        <w:pStyle w:val="Compact"/>
        <w:numPr>
          <w:ilvl w:val="0"/>
          <w:numId w:val="1007"/>
        </w:numPr>
      </w:pPr>
      <w:hyperlink r:id="rId54">
        <w:r>
          <w:rPr>
            <w:rStyle w:val="Hyperlink"/>
            <w:b/>
            <w:bCs/>
          </w:rPr>
          <w:t xml:space="preserve">S047</w:t>
        </w:r>
      </w:hyperlink>
      <w:r>
        <w:t xml:space="preserve"> </w:t>
      </w:r>
      <w:r>
        <w:t xml:space="preserve">— UN Global Marketplace / WHO. “RFP EM/PAK — GIS-Enabled Digital EPI Microplanning and NEIR Integration in Balochistan.” published 2026-08-24 in B006 capture; current page displays 2026-08-28; event 2026-08-27/2026-09-06. Type: international institution procurement. Limitation: Mutable record: B006 transcribed ‘Published 24 Aug 2026’; the current page displays ‘Published 28-Aug-2026’. The page also retains superseded deadlines; latest displayed deadline is 6 September 2026 11:00 PKT.</w:t>
      </w:r>
    </w:p>
    <w:p>
      <w:pPr>
        <w:pStyle w:val="Compact"/>
        <w:numPr>
          <w:ilvl w:val="0"/>
          <w:numId w:val="1007"/>
        </w:numPr>
      </w:pPr>
      <w:hyperlink r:id="rId135">
        <w:r>
          <w:rPr>
            <w:rStyle w:val="Hyperlink"/>
            <w:b/>
            <w:bCs/>
          </w:rPr>
          <w:t xml:space="preserve">S048</w:t>
        </w:r>
      </w:hyperlink>
      <w:r>
        <w:t xml:space="preserve"> </w:t>
      </w:r>
      <w:r>
        <w:t xml:space="preserve">— Jazz. “Jazz becomes first operator to reach 1,000 5G sites.” published 2026-08-27; event 2026-08-27. Type: direct company release. Limitation: Company-reported footprint; no independent QoS/capex audit.</w:t>
      </w:r>
    </w:p>
    <w:p>
      <w:pPr>
        <w:pStyle w:val="Compact"/>
        <w:numPr>
          <w:ilvl w:val="0"/>
          <w:numId w:val="1007"/>
        </w:numPr>
      </w:pPr>
      <w:hyperlink r:id="rId136">
        <w:r>
          <w:rPr>
            <w:rStyle w:val="Hyperlink"/>
            <w:b/>
            <w:bCs/>
          </w:rPr>
          <w:t xml:space="preserve">S049</w:t>
        </w:r>
      </w:hyperlink>
      <w:r>
        <w:t xml:space="preserve"> </w:t>
      </w:r>
      <w:r>
        <w:t xml:space="preserve">— Jazz. “Jazz secures 190 MHz spectrum to accelerate Pakistan’s 5G future.” published 2026. Type: direct company release. Limitation: Direct company context for spectrum and investment commitment.</w:t>
      </w:r>
    </w:p>
    <w:p>
      <w:pPr>
        <w:pStyle w:val="Compact"/>
        <w:numPr>
          <w:ilvl w:val="0"/>
          <w:numId w:val="1007"/>
        </w:numPr>
      </w:pPr>
      <w:hyperlink r:id="rId138">
        <w:r>
          <w:rPr>
            <w:rStyle w:val="Hyperlink"/>
            <w:b/>
            <w:bCs/>
          </w:rPr>
          <w:t xml:space="preserve">S050</w:t>
        </w:r>
      </w:hyperlink>
      <w:r>
        <w:t xml:space="preserve"> </w:t>
      </w:r>
      <w:r>
        <w:t xml:space="preserve">— PPRA. “FAB spectrum-monitoring contract PCN-3884318406.” published 2026-08-25; event 2026-08-21. Type: official procurement contract record. Limitation: Contract does not prove installation, commissioning, or acceptance.</w:t>
      </w:r>
    </w:p>
    <w:p>
      <w:pPr>
        <w:pStyle w:val="Compact"/>
        <w:numPr>
          <w:ilvl w:val="0"/>
          <w:numId w:val="1007"/>
        </w:numPr>
      </w:pPr>
      <w:hyperlink r:id="rId30">
        <w:r>
          <w:rPr>
            <w:rStyle w:val="Hyperlink"/>
            <w:b/>
            <w:bCs/>
          </w:rPr>
          <w:t xml:space="preserve">S051</w:t>
        </w:r>
      </w:hyperlink>
      <w:r>
        <w:t xml:space="preserve"> </w:t>
      </w:r>
      <w:r>
        <w:t xml:space="preserve">— PID. “Jam Kamal Khan pushes sovereign cloud and AI-powered trade ecosystem.” published 2026-08-21; event 2026-08-21. Type: official government release. Limitation: Meeting/discussion only; contains no 8.5 MW claim.</w:t>
      </w:r>
    </w:p>
    <w:p>
      <w:pPr>
        <w:pStyle w:val="Compact"/>
        <w:numPr>
          <w:ilvl w:val="0"/>
          <w:numId w:val="1007"/>
        </w:numPr>
      </w:pPr>
      <w:hyperlink r:id="rId27">
        <w:r>
          <w:rPr>
            <w:rStyle w:val="Hyperlink"/>
            <w:b/>
            <w:bCs/>
          </w:rPr>
          <w:t xml:space="preserve">S052</w:t>
        </w:r>
      </w:hyperlink>
      <w:r>
        <w:t xml:space="preserve"> </w:t>
      </w:r>
      <w:r>
        <w:t xml:space="preserve">— Radio Pakistan. “PM, Field Marshal inaugurate Sky47 Karakoram-01 Data Centre.” published 2026-07-24; event 2026-07-24. Type: official broadcaster. Limitation: Canonical Radio Pakistan URL replacing the retired new.radio.gov.pk staging host; still only supports the inauguration baseline, not certified IT load, GPU inventory or operational utilisation.</w:t>
      </w:r>
    </w:p>
    <w:p>
      <w:pPr>
        <w:pStyle w:val="Compact"/>
        <w:numPr>
          <w:ilvl w:val="0"/>
          <w:numId w:val="1007"/>
        </w:numPr>
      </w:pPr>
      <w:hyperlink r:id="rId28">
        <w:r>
          <w:rPr>
            <w:rStyle w:val="Hyperlink"/>
            <w:b/>
            <w:bCs/>
          </w:rPr>
          <w:t xml:space="preserve">S053</w:t>
        </w:r>
      </w:hyperlink>
      <w:r>
        <w:t xml:space="preserve"> </w:t>
      </w:r>
      <w:r>
        <w:t xml:space="preserve">— Data Center Dynamics. “Pakistani operator Sky47 inaugurates 8.5MW data center in Islamabad.” published 2026-07-29; event 2026-07-24. Type: specialist industry news. Limitation: 8.5 MW is facility-level reporting; IT load/utilisation not independently established.</w:t>
      </w:r>
    </w:p>
    <w:p>
      <w:pPr>
        <w:pStyle w:val="Compact"/>
        <w:numPr>
          <w:ilvl w:val="0"/>
          <w:numId w:val="1007"/>
        </w:numPr>
      </w:pPr>
      <w:hyperlink r:id="rId29">
        <w:r>
          <w:rPr>
            <w:rStyle w:val="Hyperlink"/>
            <w:b/>
            <w:bCs/>
          </w:rPr>
          <w:t xml:space="preserve">S054</w:t>
        </w:r>
      </w:hyperlink>
      <w:r>
        <w:t xml:space="preserve"> </w:t>
      </w:r>
      <w:r>
        <w:t xml:space="preserve">— Mari Energies / Pakistan Stock Exchange. “Material information concerning data-centre venture.” published 2026. Type: company exchange disclosure. Limitation: Contains plans/targets that should not be treated as commissioning evidence.</w:t>
      </w:r>
    </w:p>
    <w:p>
      <w:pPr>
        <w:pStyle w:val="Compact"/>
        <w:numPr>
          <w:ilvl w:val="0"/>
          <w:numId w:val="1007"/>
        </w:numPr>
      </w:pPr>
      <w:hyperlink r:id="rId148">
        <w:r>
          <w:rPr>
            <w:rStyle w:val="Hyperlink"/>
            <w:b/>
            <w:bCs/>
          </w:rPr>
          <w:t xml:space="preserve">S055</w:t>
        </w:r>
      </w:hyperlink>
      <w:r>
        <w:t xml:space="preserve"> </w:t>
      </w:r>
      <w:r>
        <w:t xml:space="preserve">— Dawn / Resecurity. “Resecurity and Sky47 partner to enable sovereign cybersecurity and AI infrastructure in Pakistan.” published 2026-08-29; event signing date unstated; announcement 2026-08-27. Type: advertorial / direct company claim. Limitation: Explicit advertorial; forward-looking partnership language and no deployment proof.</w:t>
      </w:r>
    </w:p>
    <w:p>
      <w:pPr>
        <w:pStyle w:val="Compact"/>
        <w:numPr>
          <w:ilvl w:val="0"/>
          <w:numId w:val="1007"/>
        </w:numPr>
      </w:pPr>
      <w:hyperlink r:id="rId153">
        <w:r>
          <w:rPr>
            <w:rStyle w:val="Hyperlink"/>
            <w:b/>
            <w:bCs/>
          </w:rPr>
          <w:t xml:space="preserve">S056</w:t>
        </w:r>
      </w:hyperlink>
      <w:r>
        <w:t xml:space="preserve"> </w:t>
      </w:r>
      <w:r>
        <w:t xml:space="preserve">— MoITT. “Pakistan’s National Semiconductor Cluster Framework now complete as NED joins SERC.” published 2026-08-29; event 2026-08-29. Type: official ministry release. Limitation: Contract itself, budget, lab specification and delivery evidence unavailable.</w:t>
      </w:r>
    </w:p>
    <w:p>
      <w:pPr>
        <w:pStyle w:val="Compact"/>
        <w:numPr>
          <w:ilvl w:val="0"/>
          <w:numId w:val="1007"/>
        </w:numPr>
      </w:pPr>
      <w:hyperlink r:id="rId154">
        <w:r>
          <w:rPr>
            <w:rStyle w:val="Hyperlink"/>
            <w:b/>
            <w:bCs/>
          </w:rPr>
          <w:t xml:space="preserve">S057</w:t>
        </w:r>
      </w:hyperlink>
      <w:r>
        <w:t xml:space="preserve"> </w:t>
      </w:r>
      <w:r>
        <w:t xml:space="preserve">— NED University. “Events — INSPIRE / PSEB semiconductor cluster.” live register at cutoff; event 2026. Type: university publication. Limitation: Sparse supporting entry; no contract text.</w:t>
      </w:r>
    </w:p>
    <w:p>
      <w:pPr>
        <w:pStyle w:val="Compact"/>
        <w:numPr>
          <w:ilvl w:val="0"/>
          <w:numId w:val="1007"/>
        </w:numPr>
      </w:pPr>
      <w:hyperlink r:id="rId57">
        <w:r>
          <w:rPr>
            <w:rStyle w:val="Hyperlink"/>
            <w:b/>
            <w:bCs/>
          </w:rPr>
          <w:t xml:space="preserve">S058</w:t>
        </w:r>
      </w:hyperlink>
      <w:r>
        <w:t xml:space="preserve"> </w:t>
      </w:r>
      <w:r>
        <w:t xml:space="preserve">— APP. “Maryam delivers address at Big Data Industry Expo.” published 2026-08-28; event 2026-08-28. Type: official news agency. Limitation: Relays Punjab government claims; no architecture, legal instrument, or acceptance record.</w:t>
      </w:r>
    </w:p>
    <w:p>
      <w:pPr>
        <w:pStyle w:val="Compact"/>
        <w:numPr>
          <w:ilvl w:val="0"/>
          <w:numId w:val="1007"/>
        </w:numPr>
      </w:pPr>
      <w:hyperlink r:id="rId58">
        <w:r>
          <w:rPr>
            <w:rStyle w:val="Hyperlink"/>
            <w:b/>
            <w:bCs/>
          </w:rPr>
          <w:t xml:space="preserve">S059</w:t>
        </w:r>
      </w:hyperlink>
      <w:r>
        <w:t xml:space="preserve"> </w:t>
      </w:r>
      <w:r>
        <w:t xml:space="preserve">— DGIPR Khyber Pakhtunkhwa. “KP digital-government delivery update.” published 2026-08-28; event 2026-08-27. Type: official provincial release. Limitation: Government self-report; independent service-volume/outcome evidence absent.</w:t>
      </w:r>
    </w:p>
    <w:p>
      <w:pPr>
        <w:pStyle w:val="Compact"/>
        <w:numPr>
          <w:ilvl w:val="0"/>
          <w:numId w:val="1007"/>
        </w:numPr>
      </w:pPr>
      <w:hyperlink r:id="rId157">
        <w:r>
          <w:rPr>
            <w:rStyle w:val="Hyperlink"/>
            <w:b/>
            <w:bCs/>
          </w:rPr>
          <w:t xml:space="preserve">S060</w:t>
        </w:r>
      </w:hyperlink>
      <w:r>
        <w:t xml:space="preserve"> </w:t>
      </w:r>
      <w:r>
        <w:t xml:space="preserve">— Business Recorder. “Punjab, Huawei agree to expand AI, digital cooperation.” published 2026-08-29; event 2026-08-28. Type: reputable news. Limitation: No primary signed instrument, financing, site, or capacity source located.</w:t>
      </w:r>
    </w:p>
    <w:p>
      <w:pPr>
        <w:pStyle w:val="Compact"/>
        <w:numPr>
          <w:ilvl w:val="0"/>
          <w:numId w:val="1007"/>
        </w:numPr>
      </w:pPr>
      <w:hyperlink r:id="rId159">
        <w:r>
          <w:rPr>
            <w:rStyle w:val="Hyperlink"/>
            <w:b/>
            <w:bCs/>
          </w:rPr>
          <w:t xml:space="preserve">S061</w:t>
        </w:r>
      </w:hyperlink>
      <w:r>
        <w:t xml:space="preserve"> </w:t>
      </w:r>
      <w:r>
        <w:t xml:space="preserve">— APP. “Alibaba Cloud shows interest in Punjab’s IT sector.” published 2026-08-30; event 2026-08-30. Type: official news agency. Limitation: Reports discussion/potential partnership, not implementation.</w:t>
      </w:r>
    </w:p>
    <w:p>
      <w:pPr>
        <w:pStyle w:val="Compact"/>
        <w:numPr>
          <w:ilvl w:val="0"/>
          <w:numId w:val="1007"/>
        </w:numPr>
      </w:pPr>
      <w:hyperlink r:id="rId160">
        <w:r>
          <w:rPr>
            <w:rStyle w:val="Hyperlink"/>
            <w:b/>
            <w:bCs/>
          </w:rPr>
          <w:t xml:space="preserve">S062</w:t>
        </w:r>
      </w:hyperlink>
      <w:r>
        <w:t xml:space="preserve"> </w:t>
      </w:r>
      <w:r>
        <w:t xml:space="preserve">— Radio Pakistan. “AI being integrated into governance system in Punjab: CM.” published 2026-08-30; event 2026-08-30. Type: official broadcaster. Limitation: Government handout; no signed text or delivery evidence.</w:t>
      </w:r>
    </w:p>
    <w:p>
      <w:pPr>
        <w:pStyle w:val="Compact"/>
        <w:numPr>
          <w:ilvl w:val="0"/>
          <w:numId w:val="1007"/>
        </w:numPr>
      </w:pPr>
      <w:hyperlink r:id="rId164">
        <w:r>
          <w:rPr>
            <w:rStyle w:val="Hyperlink"/>
            <w:b/>
            <w:bCs/>
          </w:rPr>
          <w:t xml:space="preserve">S063</w:t>
        </w:r>
      </w:hyperlink>
      <w:r>
        <w:t xml:space="preserve"> </w:t>
      </w:r>
      <w:r>
        <w:t xml:space="preserve">— DGIPR Khyber Pakhtunkhwa. “World Bank delegation meets KP government on IT, digital infrastructure and energy initiatives.” published 2026-08-31; event 2026-08-28. Type: official provincial release. Limitation: Page says meeting occurred Friday; publication and event dates differ.</w:t>
      </w:r>
    </w:p>
    <w:p>
      <w:pPr>
        <w:pStyle w:val="Compact"/>
        <w:numPr>
          <w:ilvl w:val="0"/>
          <w:numId w:val="1007"/>
        </w:numPr>
      </w:pPr>
      <w:hyperlink r:id="rId55">
        <w:r>
          <w:rPr>
            <w:rStyle w:val="Hyperlink"/>
            <w:b/>
            <w:bCs/>
          </w:rPr>
          <w:t xml:space="preserve">S064</w:t>
        </w:r>
      </w:hyperlink>
      <w:r>
        <w:t xml:space="preserve"> </w:t>
      </w:r>
      <w:r>
        <w:t xml:space="preserve">— APP. “Shaza meets Saudi Minister of Communications and Information Technology.” published 2026-09-01; event 2026-09-01. Type: official news agency. Limitation: No instrument, project, financing, or timetable disclosed.</w:t>
      </w:r>
    </w:p>
    <w:p>
      <w:pPr>
        <w:pStyle w:val="Compact"/>
        <w:numPr>
          <w:ilvl w:val="0"/>
          <w:numId w:val="1007"/>
        </w:numPr>
      </w:pPr>
      <w:hyperlink r:id="rId169">
        <w:r>
          <w:rPr>
            <w:rStyle w:val="Hyperlink"/>
            <w:b/>
            <w:bCs/>
          </w:rPr>
          <w:t xml:space="preserve">S065</w:t>
        </w:r>
      </w:hyperlink>
      <w:r>
        <w:t xml:space="preserve"> </w:t>
      </w:r>
      <w:r>
        <w:t xml:space="preserve">— Arab News Pakistan. “Minister says Pakistan will share digital infrastructure with emerging economies.” published 2026-09-01; event 2026-09-01. Type: reputable international news. Limitation: Ministerial intention; code, licence, readiness, recipients and safeguards unavailable.</w:t>
      </w:r>
    </w:p>
    <w:p>
      <w:pPr>
        <w:pStyle w:val="Compact"/>
        <w:numPr>
          <w:ilvl w:val="0"/>
          <w:numId w:val="1007"/>
        </w:numPr>
      </w:pPr>
      <w:hyperlink r:id="rId70">
        <w:r>
          <w:rPr>
            <w:rStyle w:val="Hyperlink"/>
            <w:b/>
            <w:bCs/>
          </w:rPr>
          <w:t xml:space="preserve">S066</w:t>
        </w:r>
      </w:hyperlink>
      <w:r>
        <w:t xml:space="preserve"> </w:t>
      </w:r>
      <w:r>
        <w:t xml:space="preserve">— Punjab Auqaf and Religious Affairs Department. “AI-based digital monitoring system at model shrines.” published 2026-09-02; event 2026-09-02. Type: official provincial release. Limitation: Operational claim is authority-reported; vendor, biometric scope and assurance evidence absent.</w:t>
      </w:r>
    </w:p>
    <w:p>
      <w:pPr>
        <w:pStyle w:val="Compact"/>
        <w:numPr>
          <w:ilvl w:val="0"/>
          <w:numId w:val="1007"/>
        </w:numPr>
      </w:pPr>
      <w:hyperlink r:id="rId172">
        <w:r>
          <w:rPr>
            <w:rStyle w:val="Hyperlink"/>
            <w:b/>
            <w:bCs/>
          </w:rPr>
          <w:t xml:space="preserve">S067</w:t>
        </w:r>
      </w:hyperlink>
      <w:r>
        <w:t xml:space="preserve"> </w:t>
      </w:r>
      <w:r>
        <w:t xml:space="preserve">— APP Video. “Punjab minister announces PBTE digitisation and AI courses.” published 2026-09-02; event 2026-09-02. Type: official news agency video. Availability: 404 on 2026-09-03 audit; retained as provenance/archive-only. Limitation: The APP video mixed PBTE digitisation claims with a separate PTUT course announcement and lacks institutional artefacts proving course delivery, system operation or acceptance.</w:t>
      </w:r>
    </w:p>
    <w:p>
      <w:pPr>
        <w:pStyle w:val="Compact"/>
        <w:numPr>
          <w:ilvl w:val="0"/>
          <w:numId w:val="1007"/>
        </w:numPr>
      </w:pPr>
      <w:hyperlink r:id="rId41">
        <w:r>
          <w:rPr>
            <w:rStyle w:val="Hyperlink"/>
            <w:b/>
            <w:bCs/>
          </w:rPr>
          <w:t xml:space="preserve">S068</w:t>
        </w:r>
      </w:hyperlink>
      <w:r>
        <w:t xml:space="preserve"> </w:t>
      </w:r>
      <w:r>
        <w:t xml:space="preserve">— Planning Commission of Pakistan. “CDWP considers Emerging Technologies Data Centre and National AI Ecosystem Development Program.” published 2026-06-25; event 2026-06-18 / 2026-06-25 (official conflict). Type: official planning release. Limitation: In-principle/recommendation stage; not ECNEC approval, release, award, construction or operation.</w:t>
      </w:r>
    </w:p>
    <w:p>
      <w:pPr>
        <w:pStyle w:val="Compact"/>
        <w:numPr>
          <w:ilvl w:val="0"/>
          <w:numId w:val="1007"/>
        </w:numPr>
      </w:pPr>
      <w:hyperlink r:id="rId46">
        <w:r>
          <w:rPr>
            <w:rStyle w:val="Hyperlink"/>
            <w:b/>
            <w:bCs/>
          </w:rPr>
          <w:t xml:space="preserve">S069</w:t>
        </w:r>
      </w:hyperlink>
      <w:r>
        <w:t xml:space="preserve"> </w:t>
      </w:r>
      <w:r>
        <w:t xml:space="preserve">— PPRA. “Sovereign National AI Infrastructure RFP TS0000010170E.” published 2026-07-24; event 2026-09-21. Type: official procurement record. Limitation: Open/pre-award; page’s weekday label for 21 September is erroneous.</w:t>
      </w:r>
    </w:p>
    <w:p>
      <w:pPr>
        <w:pStyle w:val="Compact"/>
        <w:numPr>
          <w:ilvl w:val="0"/>
          <w:numId w:val="1007"/>
        </w:numPr>
      </w:pPr>
      <w:hyperlink r:id="rId123">
        <w:r>
          <w:rPr>
            <w:rStyle w:val="Hyperlink"/>
            <w:b/>
            <w:bCs/>
          </w:rPr>
          <w:t xml:space="preserve">S070</w:t>
        </w:r>
      </w:hyperlink>
      <w:r>
        <w:t xml:space="preserve"> </w:t>
      </w:r>
      <w:r>
        <w:t xml:space="preserve">— Punjab Information Technology Board. “Tender notices.” live register at cutoff. Type: official provincial procurement register. Limitation: Mutable page; Government AI Cloud and later GPU identities/dates need document-level reconciliation.</w:t>
      </w:r>
    </w:p>
    <w:p>
      <w:pPr>
        <w:pStyle w:val="Compact"/>
        <w:numPr>
          <w:ilvl w:val="0"/>
          <w:numId w:val="1007"/>
        </w:numPr>
      </w:pPr>
      <w:hyperlink r:id="rId125">
        <w:r>
          <w:rPr>
            <w:rStyle w:val="Hyperlink"/>
            <w:b/>
            <w:bCs/>
          </w:rPr>
          <w:t xml:space="preserve">S071</w:t>
        </w:r>
      </w:hyperlink>
      <w:r>
        <w:t xml:space="preserve"> </w:t>
      </w:r>
      <w:r>
        <w:t xml:space="preserve">— PITB. “Bid document DC-11 — GPU servers.” published 2026; event 2026-07-02. Type: official procurement document. Limitation: Closed baseline; quantities must not be transferred to other GPU tenders.</w:t>
      </w:r>
    </w:p>
    <w:p>
      <w:pPr>
        <w:pStyle w:val="Compact"/>
        <w:numPr>
          <w:ilvl w:val="0"/>
          <w:numId w:val="1007"/>
        </w:numPr>
      </w:pPr>
      <w:hyperlink r:id="rId128">
        <w:r>
          <w:rPr>
            <w:rStyle w:val="Hyperlink"/>
            <w:b/>
            <w:bCs/>
          </w:rPr>
          <w:t xml:space="preserve">S072</w:t>
        </w:r>
      </w:hyperlink>
      <w:r>
        <w:t xml:space="preserve"> </w:t>
      </w:r>
      <w:r>
        <w:t xml:space="preserve">— PITB. “Bid document ITOPS-23 — AI-enabled data-centre package.” published 2026; event 2026-07-01. Type: official procurement document. Limitation: Closed baseline; no award or accepted delivery located.</w:t>
      </w:r>
    </w:p>
    <w:p>
      <w:pPr>
        <w:pStyle w:val="Compact"/>
        <w:numPr>
          <w:ilvl w:val="0"/>
          <w:numId w:val="1007"/>
        </w:numPr>
      </w:pPr>
      <w:hyperlink r:id="rId189">
        <w:r>
          <w:rPr>
            <w:rStyle w:val="Hyperlink"/>
            <w:b/>
            <w:bCs/>
          </w:rPr>
          <w:t xml:space="preserve">S073</w:t>
        </w:r>
      </w:hyperlink>
      <w:r>
        <w:t xml:space="preserve"> </w:t>
      </w:r>
      <w:r>
        <w:t xml:space="preserve">— Dubai International Financial Centre. “Dubai FinTech Summit expands globally with Pakistan Digital Authority.” published 2026-02-23. Type: direct institution release. Limitation: Advance announcement does not prove later summit outcomes.</w:t>
      </w:r>
    </w:p>
    <w:p>
      <w:pPr>
        <w:pStyle w:val="Compact"/>
        <w:numPr>
          <w:ilvl w:val="0"/>
          <w:numId w:val="1007"/>
        </w:numPr>
      </w:pPr>
      <w:hyperlink r:id="rId19">
        <w:r>
          <w:rPr>
            <w:rStyle w:val="Hyperlink"/>
            <w:b/>
            <w:bCs/>
          </w:rPr>
          <w:t xml:space="preserve">S074</w:t>
        </w:r>
      </w:hyperlink>
      <w:r>
        <w:t xml:space="preserve"> </w:t>
      </w:r>
      <w:r>
        <w:t xml:space="preserve">— PID. “Prime Minister meets Google delegation and unveils plaque.” published 2026-08-18; event 2026-08-18. Type: official government release. Limitation: Ceremony occurred at Prime Minister House; no office street address, occupancy or staffing evidence.</w:t>
      </w:r>
    </w:p>
    <w:p>
      <w:pPr>
        <w:pStyle w:val="Compact"/>
        <w:numPr>
          <w:ilvl w:val="0"/>
          <w:numId w:val="1007"/>
        </w:numPr>
      </w:pPr>
      <w:hyperlink r:id="rId20">
        <w:r>
          <w:rPr>
            <w:rStyle w:val="Hyperlink"/>
            <w:b/>
            <w:bCs/>
          </w:rPr>
          <w:t xml:space="preserve">S075</w:t>
        </w:r>
      </w:hyperlink>
      <w:r>
        <w:t xml:space="preserve"> </w:t>
      </w:r>
      <w:r>
        <w:t xml:space="preserve">— PDA. “Google opens office in Pakistan.” published 2026-09-01; event 2026-08-18. Type: official authority release. Limitation: Retrospective government claim; no office address or operational particulars.</w:t>
      </w:r>
    </w:p>
    <w:p>
      <w:pPr>
        <w:pStyle w:val="Compact"/>
        <w:numPr>
          <w:ilvl w:val="0"/>
          <w:numId w:val="1007"/>
        </w:numPr>
      </w:pPr>
      <w:hyperlink r:id="rId24">
        <w:r>
          <w:rPr>
            <w:rStyle w:val="Hyperlink"/>
            <w:b/>
            <w:bCs/>
          </w:rPr>
          <w:t xml:space="preserve">S076</w:t>
        </w:r>
      </w:hyperlink>
      <w:r>
        <w:t xml:space="preserve"> </w:t>
      </w:r>
      <w:r>
        <w:t xml:space="preserve">— Dawn. “Google announces local office as prime minister unveils plaque.” published 2026-08-18; event 2026-08-18. Type: reputable news. Limitation: Relays Google/company statement but provides no premises evidence.</w:t>
      </w:r>
    </w:p>
    <w:p>
      <w:pPr>
        <w:pStyle w:val="Compact"/>
        <w:numPr>
          <w:ilvl w:val="0"/>
          <w:numId w:val="1007"/>
        </w:numPr>
      </w:pPr>
      <w:hyperlink r:id="rId115">
        <w:r>
          <w:rPr>
            <w:rStyle w:val="Hyperlink"/>
            <w:b/>
            <w:bCs/>
          </w:rPr>
          <w:t xml:space="preserve">S077</w:t>
        </w:r>
      </w:hyperlink>
      <w:r>
        <w:t xml:space="preserve"> </w:t>
      </w:r>
      <w:r>
        <w:t xml:space="preserve">— PID. “Government of Pakistan–Google framework MoU.” published 2026-08-21; event 2026-08-21. Type: official government release. Limitation: Instrument and implementation workplan were not published.</w:t>
      </w:r>
    </w:p>
    <w:p>
      <w:pPr>
        <w:pStyle w:val="Compact"/>
        <w:numPr>
          <w:ilvl w:val="0"/>
          <w:numId w:val="1007"/>
        </w:numPr>
      </w:pPr>
      <w:hyperlink r:id="rId116">
        <w:r>
          <w:rPr>
            <w:rStyle w:val="Hyperlink"/>
            <w:b/>
            <w:bCs/>
          </w:rPr>
          <w:t xml:space="preserve">S078</w:t>
        </w:r>
      </w:hyperlink>
      <w:r>
        <w:t xml:space="preserve"> </w:t>
      </w:r>
      <w:r>
        <w:t xml:space="preserve">— Ministry of Information and Broadcasting. “Google framework MoU and digital-skills programmes.” published 2026-08-24; event 2026-08-21. Type: official government release. Limitation: Later release describing same agreement; not independent corroboration.</w:t>
      </w:r>
    </w:p>
    <w:p>
      <w:pPr>
        <w:pStyle w:val="Compact"/>
        <w:numPr>
          <w:ilvl w:val="0"/>
          <w:numId w:val="1007"/>
        </w:numPr>
      </w:pPr>
      <w:hyperlink r:id="rId117">
        <w:r>
          <w:rPr>
            <w:rStyle w:val="Hyperlink"/>
            <w:b/>
            <w:bCs/>
          </w:rPr>
          <w:t xml:space="preserve">S079</w:t>
        </w:r>
      </w:hyperlink>
      <w:r>
        <w:t xml:space="preserve"> </w:t>
      </w:r>
      <w:r>
        <w:t xml:space="preserve">— PID. “Government claims concerning Google programmes in Pakistan.” published 2026-08-19; event 2026-08-19. Type: official government release. Limitation: Programme numbers are government claims, not independently audited outcomes.</w:t>
      </w:r>
    </w:p>
    <w:p>
      <w:pPr>
        <w:pStyle w:val="Compact"/>
        <w:numPr>
          <w:ilvl w:val="0"/>
          <w:numId w:val="1007"/>
        </w:numPr>
      </w:pPr>
      <w:hyperlink r:id="rId26">
        <w:r>
          <w:rPr>
            <w:rStyle w:val="Hyperlink"/>
            <w:b/>
            <w:bCs/>
          </w:rPr>
          <w:t xml:space="preserve">S080</w:t>
        </w:r>
      </w:hyperlink>
      <w:r>
        <w:t xml:space="preserve"> </w:t>
      </w:r>
      <w:r>
        <w:t xml:space="preserve">— Google Ads Help. “Taxes in your country — Google Pakistan (Private) Limited.” live register at cutoff; event 2026-08-01/2026-10-01. Type: direct company operational guidance. Limitation: Verifies a limited commercial/tax counterparty role, not a physical office.</w:t>
      </w:r>
    </w:p>
    <w:p>
      <w:pPr>
        <w:pStyle w:val="Compact"/>
        <w:numPr>
          <w:ilvl w:val="0"/>
          <w:numId w:val="1007"/>
        </w:numPr>
      </w:pPr>
      <w:hyperlink r:id="rId21">
        <w:r>
          <w:rPr>
            <w:rStyle w:val="Hyperlink"/>
            <w:b/>
            <w:bCs/>
          </w:rPr>
          <w:t xml:space="preserve">S081</w:t>
        </w:r>
      </w:hyperlink>
      <w:r>
        <w:t xml:space="preserve"> </w:t>
      </w:r>
      <w:r>
        <w:t xml:space="preserve">— Google. “Office locations.” live register at cutoff. Type: direct company directory. Limitation: No Pakistan match at cutoff; absence does not prove no local presence.</w:t>
      </w:r>
    </w:p>
    <w:p>
      <w:pPr>
        <w:pStyle w:val="Compact"/>
        <w:numPr>
          <w:ilvl w:val="0"/>
          <w:numId w:val="1007"/>
        </w:numPr>
      </w:pPr>
      <w:hyperlink r:id="rId22">
        <w:r>
          <w:rPr>
            <w:rStyle w:val="Hyperlink"/>
            <w:b/>
            <w:bCs/>
          </w:rPr>
          <w:t xml:space="preserve">S082</w:t>
        </w:r>
      </w:hyperlink>
      <w:r>
        <w:t xml:space="preserve"> </w:t>
      </w:r>
      <w:r>
        <w:t xml:space="preserve">— Google Cloud. “Global locations — regions and zones.” live register at cutoff. Type: direct company directory. Limitation: No Pakistan region at cutoff.</w:t>
      </w:r>
    </w:p>
    <w:p>
      <w:pPr>
        <w:pStyle w:val="Compact"/>
        <w:numPr>
          <w:ilvl w:val="0"/>
          <w:numId w:val="1007"/>
        </w:numPr>
      </w:pPr>
      <w:hyperlink r:id="rId23">
        <w:r>
          <w:rPr>
            <w:rStyle w:val="Hyperlink"/>
            <w:b/>
            <w:bCs/>
          </w:rPr>
          <w:t xml:space="preserve">S083</w:t>
        </w:r>
      </w:hyperlink>
      <w:r>
        <w:t xml:space="preserve"> </w:t>
      </w:r>
      <w:r>
        <w:t xml:space="preserve">— Google Data Centers. “Locations.” live register at cutoff. Type: direct company directory. Limitation: No Pakistan owned-data-centre location at cutoff.</w:t>
      </w:r>
    </w:p>
    <w:p>
      <w:pPr>
        <w:pStyle w:val="Compact"/>
        <w:numPr>
          <w:ilvl w:val="0"/>
          <w:numId w:val="1007"/>
        </w:numPr>
      </w:pPr>
      <w:hyperlink r:id="rId25">
        <w:r>
          <w:rPr>
            <w:rStyle w:val="Hyperlink"/>
            <w:b/>
            <w:bCs/>
          </w:rPr>
          <w:t xml:space="preserve">S084</w:t>
        </w:r>
      </w:hyperlink>
      <w:r>
        <w:t xml:space="preserve"> </w:t>
      </w:r>
      <w:r>
        <w:t xml:space="preserve">— Google Careers. “Pakistan-filtered jobs.” live register at cutoff. Type: direct company jobs directory. Limitation: Three matches at cutoff, two explicit Karachi; postings lack a shared event timestamp.</w:t>
      </w:r>
    </w:p>
    <w:p>
      <w:pPr>
        <w:pStyle w:val="Compact"/>
        <w:numPr>
          <w:ilvl w:val="0"/>
          <w:numId w:val="1007"/>
        </w:numPr>
      </w:pPr>
      <w:hyperlink r:id="rId81">
        <w:r>
          <w:rPr>
            <w:rStyle w:val="Hyperlink"/>
            <w:b/>
            <w:bCs/>
          </w:rPr>
          <w:t xml:space="preserve">S085</w:t>
        </w:r>
      </w:hyperlink>
      <w:r>
        <w:t xml:space="preserve"> </w:t>
      </w:r>
      <w:r>
        <w:t xml:space="preserve">— National Assembly of Pakistan. “Acts register.” live register at cutoff. Type: official parliamentary register. Limitation: No in-scope horizontal personal-data Act visible at cutoff.</w:t>
      </w:r>
    </w:p>
    <w:p>
      <w:pPr>
        <w:pStyle w:val="Compact"/>
        <w:numPr>
          <w:ilvl w:val="0"/>
          <w:numId w:val="1007"/>
        </w:numPr>
      </w:pPr>
      <w:hyperlink r:id="rId146">
        <w:r>
          <w:rPr>
            <w:rStyle w:val="Hyperlink"/>
            <w:b/>
            <w:bCs/>
          </w:rPr>
          <w:t xml:space="preserve">S086</w:t>
        </w:r>
      </w:hyperlink>
      <w:r>
        <w:t xml:space="preserve"> </w:t>
      </w:r>
      <w:r>
        <w:t xml:space="preserve">— Sky47. “Sky47 and Resecurity sign a Memorandum of Understanding.” published 2026-08-27; event signing date unstated. Type: direct company announcement. Limitation: First-party LinkedIn post marked Edited; exact announcement timestamp inferred from the native activity identifier.</w:t>
      </w:r>
    </w:p>
    <w:p>
      <w:pPr>
        <w:pStyle w:val="Compact"/>
        <w:numPr>
          <w:ilvl w:val="0"/>
          <w:numId w:val="1007"/>
        </w:numPr>
      </w:pPr>
      <w:hyperlink r:id="rId147">
        <w:r>
          <w:rPr>
            <w:rStyle w:val="Hyperlink"/>
            <w:b/>
            <w:bCs/>
          </w:rPr>
          <w:t xml:space="preserve">S087</w:t>
        </w:r>
      </w:hyperlink>
      <w:r>
        <w:t xml:space="preserve"> </w:t>
      </w:r>
      <w:r>
        <w:t xml:space="preserve">— C-Suite Exchange. “Sky47 and Resecurity sign MoU to strengthen cybersecurity collaboration.” published 2026-08-27; event signing date unstated. Type: trade publication. Limitation: Corroborates the public announcement; independence from company-provided material is unclear.</w:t>
      </w:r>
    </w:p>
    <w:p>
      <w:pPr>
        <w:pStyle w:val="Compact"/>
        <w:numPr>
          <w:ilvl w:val="0"/>
          <w:numId w:val="1007"/>
        </w:numPr>
      </w:pPr>
      <w:hyperlink r:id="rId150">
        <w:r>
          <w:rPr>
            <w:rStyle w:val="Hyperlink"/>
            <w:b/>
            <w:bCs/>
          </w:rPr>
          <w:t xml:space="preserve">S088</w:t>
        </w:r>
      </w:hyperlink>
      <w:r>
        <w:t xml:space="preserve"> </w:t>
      </w:r>
      <w:r>
        <w:t xml:space="preserve">— Press Information Department. “Pakistan’s National Semiconductor Cluster Framework now complete as NED joins SERC.” published 2026-08-29; event 2026-08-29. Type: official government release. Limitation: Confirms contract/designation but does not publish the contract, its value, or a commencement certificate.</w:t>
      </w:r>
    </w:p>
    <w:p>
      <w:pPr>
        <w:pStyle w:val="Compact"/>
        <w:numPr>
          <w:ilvl w:val="0"/>
          <w:numId w:val="1007"/>
        </w:numPr>
      </w:pPr>
      <w:hyperlink r:id="rId151">
        <w:r>
          <w:rPr>
            <w:rStyle w:val="Hyperlink"/>
            <w:b/>
            <w:bCs/>
          </w:rPr>
          <w:t xml:space="preserve">S089</w:t>
        </w:r>
      </w:hyperlink>
      <w:r>
        <w:t xml:space="preserve"> </w:t>
      </w:r>
      <w:r>
        <w:t xml:space="preserve">— Pakistan Software Export Board. “RFP for three Semiconductor Education and Research Clusters.” published 2025. Type: official procurement document. Limitation: Procurement framework establishes downstream inspection and commencement steps; it is not proof those steps occurred.</w:t>
      </w:r>
    </w:p>
    <w:p>
      <w:pPr>
        <w:pStyle w:val="Compact"/>
        <w:numPr>
          <w:ilvl w:val="0"/>
          <w:numId w:val="1007"/>
        </w:numPr>
      </w:pPr>
      <w:hyperlink r:id="rId152">
        <w:r>
          <w:rPr>
            <w:rStyle w:val="Hyperlink"/>
            <w:b/>
            <w:bCs/>
          </w:rPr>
          <w:t xml:space="preserve">S090</w:t>
        </w:r>
      </w:hyperlink>
      <w:r>
        <w:t xml:space="preserve"> </w:t>
      </w:r>
      <w:r>
        <w:t xml:space="preserve">— Press Information Department. “National Semiconductor Human Resource Development Program budget and targets.” published 2026. Type: official government release. Limitation: PKR 4.844 billion is the whole NSHRDP budget, not the NED contract value.</w:t>
      </w:r>
    </w:p>
    <w:p>
      <w:pPr>
        <w:pStyle w:val="Compact"/>
        <w:numPr>
          <w:ilvl w:val="0"/>
          <w:numId w:val="1007"/>
        </w:numPr>
      </w:pPr>
      <w:hyperlink r:id="rId59">
        <w:r>
          <w:rPr>
            <w:rStyle w:val="Hyperlink"/>
            <w:b/>
            <w:bCs/>
          </w:rPr>
          <w:t xml:space="preserve">S091</w:t>
        </w:r>
      </w:hyperlink>
      <w:r>
        <w:t xml:space="preserve"> </w:t>
      </w:r>
      <w:r>
        <w:t xml:space="preserve">— Express Tribune. “Citizen facilitation centres planned.” published 2026-08-28; event 2026-08-27. Type: reputable news. Limitation: Appears derived from the same provincial handout and is not independent operational corroboration.</w:t>
      </w:r>
    </w:p>
    <w:p>
      <w:pPr>
        <w:pStyle w:val="Compact"/>
        <w:numPr>
          <w:ilvl w:val="0"/>
          <w:numId w:val="1007"/>
        </w:numPr>
      </w:pPr>
      <w:hyperlink r:id="rId156">
        <w:r>
          <w:rPr>
            <w:rStyle w:val="Hyperlink"/>
            <w:b/>
            <w:bCs/>
          </w:rPr>
          <w:t xml:space="preserve">S092</w:t>
        </w:r>
      </w:hyperlink>
      <w:r>
        <w:t xml:space="preserve"> </w:t>
      </w:r>
      <w:r>
        <w:t xml:space="preserve">— Associated Press of Pakistan. “Punjab CM, Huawei agree to expand AI, digital cooperation.” published 2026-08-28; event 2026-08-28. Type: official news agency. Limitation: Government-side account; no Huawei release, signed instrument, financing, site, or capacity specification was found.</w:t>
      </w:r>
    </w:p>
    <w:p>
      <w:pPr>
        <w:pStyle w:val="Compact"/>
        <w:numPr>
          <w:ilvl w:val="0"/>
          <w:numId w:val="1007"/>
        </w:numPr>
      </w:pPr>
      <w:hyperlink r:id="rId161">
        <w:r>
          <w:rPr>
            <w:rStyle w:val="Hyperlink"/>
            <w:b/>
            <w:bCs/>
          </w:rPr>
          <w:t xml:space="preserve">S093</w:t>
        </w:r>
      </w:hyperlink>
      <w:r>
        <w:t xml:space="preserve"> </w:t>
      </w:r>
      <w:r>
        <w:t xml:space="preserve">— Express Tribune. “Chinese firm shows interest in Punjab IT sector.” published 2026-08-31; event 2026-08-30. Type: reputable news. Limitation: Appears handout-derived; supports meeting chronology, not an independent project commitment.</w:t>
      </w:r>
    </w:p>
    <w:p>
      <w:pPr>
        <w:pStyle w:val="Compact"/>
        <w:numPr>
          <w:ilvl w:val="0"/>
          <w:numId w:val="1007"/>
        </w:numPr>
      </w:pPr>
      <w:hyperlink r:id="rId162">
        <w:r>
          <w:rPr>
            <w:rStyle w:val="Hyperlink"/>
            <w:b/>
            <w:bCs/>
          </w:rPr>
          <w:t xml:space="preserve">S094</w:t>
        </w:r>
      </w:hyperlink>
      <w:r>
        <w:t xml:space="preserve"> </w:t>
      </w:r>
      <w:r>
        <w:t xml:space="preserve">— Radio Pakistan. “Pakistan, Alibaba Group ink agreements to boost digital-economy cooperation.” published 2026-05-24; event 2026-05-24. Type: official broadcaster. Limitation: Earlier national agreements are context and must not be conflated with the 30 August Punjab meeting.</w:t>
      </w:r>
    </w:p>
    <w:p>
      <w:pPr>
        <w:pStyle w:val="Compact"/>
        <w:numPr>
          <w:ilvl w:val="0"/>
          <w:numId w:val="1007"/>
        </w:numPr>
      </w:pPr>
      <w:hyperlink r:id="rId165">
        <w:r>
          <w:rPr>
            <w:rStyle w:val="Hyperlink"/>
            <w:b/>
            <w:bCs/>
          </w:rPr>
          <w:t xml:space="preserve">S095</w:t>
        </w:r>
      </w:hyperlink>
      <w:r>
        <w:t xml:space="preserve"> </w:t>
      </w:r>
      <w:r>
        <w:t xml:space="preserve">— Business Recorder. “KP, World Bank team discuss IT, digital infrastructure and energy initiatives.” published 2026-08-31; event 2026-08-28. Type: reputable news. Limitation: Repeats the provincial account; no World Bank release or financing decision was located.</w:t>
      </w:r>
    </w:p>
    <w:p>
      <w:pPr>
        <w:pStyle w:val="Compact"/>
        <w:numPr>
          <w:ilvl w:val="0"/>
          <w:numId w:val="1007"/>
        </w:numPr>
      </w:pPr>
      <w:hyperlink r:id="rId31">
        <w:r>
          <w:rPr>
            <w:rStyle w:val="Hyperlink"/>
            <w:b/>
            <w:bCs/>
          </w:rPr>
          <w:t xml:space="preserve">S096</w:t>
        </w:r>
      </w:hyperlink>
      <w:r>
        <w:t xml:space="preserve"> </w:t>
      </w:r>
      <w:r>
        <w:t xml:space="preserve">— Saudi National Cybersecurity Authority. “Saudi Arabia and Pakistan sign cybersecurity MoU.” published 2026-09-01; event 2026-09-01. Type: official foreign-government release. Limitation: Confirms the signed cybersecurity MoU; full instrument, term and workplan were not published.</w:t>
      </w:r>
    </w:p>
    <w:p>
      <w:pPr>
        <w:pStyle w:val="Compact"/>
        <w:numPr>
          <w:ilvl w:val="0"/>
          <w:numId w:val="1007"/>
        </w:numPr>
      </w:pPr>
      <w:hyperlink r:id="rId32">
        <w:r>
          <w:rPr>
            <w:rStyle w:val="Hyperlink"/>
            <w:b/>
            <w:bCs/>
          </w:rPr>
          <w:t xml:space="preserve">S097</w:t>
        </w:r>
      </w:hyperlink>
      <w:r>
        <w:t xml:space="preserve"> </w:t>
      </w:r>
      <w:r>
        <w:t xml:space="preserve">— Radio Pakistan. “Pakistan, Saudi Arabia sign MoU in area of cybersecurity.” published 2026-09-02; event 2026-09-01. Type: official broadcaster. Limitation: Cross-party governmental corroboration; no full instrument.</w:t>
      </w:r>
    </w:p>
    <w:p>
      <w:pPr>
        <w:pStyle w:val="Compact"/>
        <w:numPr>
          <w:ilvl w:val="0"/>
          <w:numId w:val="1007"/>
        </w:numPr>
      </w:pPr>
      <w:hyperlink r:id="rId33">
        <w:r>
          <w:rPr>
            <w:rStyle w:val="Hyperlink"/>
            <w:b/>
            <w:bCs/>
          </w:rPr>
          <w:t xml:space="preserve">S098</w:t>
        </w:r>
      </w:hyperlink>
      <w:r>
        <w:t xml:space="preserve"> </w:t>
      </w:r>
      <w:r>
        <w:t xml:space="preserve">— Associated Press of Pakistan. “Pakistan, Saudi Arabia sign cybersecurity agreement.” published 2026-09-02; event 2026-09-01. Type: official news agency. Limitation: Corroborates signing; implementation particulars remain unavailable.</w:t>
      </w:r>
    </w:p>
    <w:p>
      <w:pPr>
        <w:pStyle w:val="Compact"/>
        <w:numPr>
          <w:ilvl w:val="0"/>
          <w:numId w:val="1007"/>
        </w:numPr>
      </w:pPr>
      <w:hyperlink r:id="rId168">
        <w:r>
          <w:rPr>
            <w:rStyle w:val="Hyperlink"/>
            <w:b/>
            <w:bCs/>
          </w:rPr>
          <w:t xml:space="preserve">S099</w:t>
        </w:r>
      </w:hyperlink>
      <w:r>
        <w:t xml:space="preserve"> </w:t>
      </w:r>
      <w:r>
        <w:t xml:space="preserve">— MoITT. “Pakistan will share national digital infrastructure free with emerging economies when complete.” published 2026-09-01; event 2026-09-01. Type: official ministry release. Limitation: Explicitly says the stack is under development; no repository, licence, completion, audit or external deployment was found.</w:t>
      </w:r>
    </w:p>
    <w:p>
      <w:pPr>
        <w:pStyle w:val="Compact"/>
        <w:numPr>
          <w:ilvl w:val="0"/>
          <w:numId w:val="1007"/>
        </w:numPr>
      </w:pPr>
      <w:hyperlink r:id="rId171">
        <w:r>
          <w:rPr>
            <w:rStyle w:val="Hyperlink"/>
            <w:b/>
            <w:bCs/>
          </w:rPr>
          <w:t xml:space="preserve">S100</w:t>
        </w:r>
      </w:hyperlink>
      <w:r>
        <w:t xml:space="preserve"> </w:t>
      </w:r>
      <w:r>
        <w:t xml:space="preserve">— Associated Press of Pakistan. “Punjab Industries Minister chairs PBTE board meeting.” published 2026-09-02; event 2026-09-02. Type: official news agency. Limitation: Conflates PBTE digitisation claims with a separate PTUT course announcement; no institutional artefacts or delivery evidence.</w:t>
      </w:r>
    </w:p>
    <w:p>
      <w:pPr>
        <w:pStyle w:val="Compact"/>
        <w:numPr>
          <w:ilvl w:val="0"/>
          <w:numId w:val="1007"/>
        </w:numPr>
      </w:pPr>
      <w:hyperlink r:id="rId15">
        <w:r>
          <w:rPr>
            <w:rStyle w:val="Hyperlink"/>
            <w:b/>
            <w:bCs/>
          </w:rPr>
          <w:t xml:space="preserve">S101</w:t>
        </w:r>
      </w:hyperlink>
      <w:r>
        <w:t xml:space="preserve"> </w:t>
      </w:r>
      <w:r>
        <w:t xml:space="preserve">— SECP. “Circular No. 19 of 2026 — Consolidated Framework for Investor Onboarding.” published 2026-08-27; event issued 2026-08-25. Type: official regulator instrument page. Limitation: Final circular; no express effective date. The direct control yielded an eight-page scanned instrument.</w:t>
      </w:r>
    </w:p>
    <w:p>
      <w:pPr>
        <w:pStyle w:val="Compact"/>
        <w:numPr>
          <w:ilvl w:val="0"/>
          <w:numId w:val="1007"/>
        </w:numPr>
      </w:pPr>
      <w:hyperlink r:id="rId16">
        <w:r>
          <w:rPr>
            <w:rStyle w:val="Hyperlink"/>
            <w:b/>
            <w:bCs/>
          </w:rPr>
          <w:t xml:space="preserve">S102</w:t>
        </w:r>
      </w:hyperlink>
      <w:r>
        <w:t xml:space="preserve"> </w:t>
      </w:r>
      <w:r>
        <w:t xml:space="preserve">— SECP. “Circulars register.” live register at cutoff; event issued 2026-08-25. Type: official regulator register. Limitation: Mutable index; posting date differs from the instrument’s issuance date.</w:t>
      </w:r>
    </w:p>
    <w:p>
      <w:pPr>
        <w:pStyle w:val="Compact"/>
        <w:numPr>
          <w:ilvl w:val="0"/>
          <w:numId w:val="1007"/>
        </w:numPr>
      </w:pPr>
      <w:hyperlink r:id="rId17">
        <w:r>
          <w:rPr>
            <w:rStyle w:val="Hyperlink"/>
            <w:b/>
            <w:bCs/>
          </w:rPr>
          <w:t xml:space="preserve">S103</w:t>
        </w:r>
      </w:hyperlink>
      <w:r>
        <w:t xml:space="preserve"> </w:t>
      </w:r>
      <w:r>
        <w:t xml:space="preserve">— Dawn. “SECP overhauls investor onboarding framework.” published 2026-08-28; event 2026-08-25. Type: reputable news. Limitation: Secondary corroboration; the circular governs the operative provisions.</w:t>
      </w:r>
    </w:p>
    <w:p>
      <w:pPr>
        <w:pStyle w:val="Compact"/>
        <w:numPr>
          <w:ilvl w:val="0"/>
          <w:numId w:val="1007"/>
        </w:numPr>
      </w:pPr>
      <w:hyperlink r:id="rId18">
        <w:r>
          <w:rPr>
            <w:rStyle w:val="Hyperlink"/>
            <w:b/>
            <w:bCs/>
          </w:rPr>
          <w:t xml:space="preserve">S104</w:t>
        </w:r>
      </w:hyperlink>
      <w:r>
        <w:t xml:space="preserve"> </w:t>
      </w:r>
      <w:r>
        <w:t xml:space="preserve">— Business Recorder. “SECP revises investor onboarding framework.” published 2026-08-28; event 2026-08-25. Type: reputable news. Limitation: Secondary corroboration.</w:t>
      </w:r>
    </w:p>
    <w:p>
      <w:pPr>
        <w:pStyle w:val="Compact"/>
        <w:numPr>
          <w:ilvl w:val="0"/>
          <w:numId w:val="1007"/>
        </w:numPr>
      </w:pPr>
      <w:hyperlink r:id="rId42">
        <w:r>
          <w:rPr>
            <w:rStyle w:val="Hyperlink"/>
            <w:b/>
            <w:bCs/>
          </w:rPr>
          <w:t xml:space="preserve">S105</w:t>
        </w:r>
      </w:hyperlink>
      <w:r>
        <w:t xml:space="preserve"> </w:t>
      </w:r>
      <w:r>
        <w:t xml:space="preserve">— Press Information Department. “CDWP considers Emerging Technologies Data Centre.” published 2026-06-25; event 2026-06-18/25. Type: official government release. Limitation: Contemporaneous announcement says the meeting occurred that day; later official portfolio records date the action 18 June.</w:t>
      </w:r>
    </w:p>
    <w:p>
      <w:pPr>
        <w:pStyle w:val="Compact"/>
        <w:numPr>
          <w:ilvl w:val="0"/>
          <w:numId w:val="1007"/>
        </w:numPr>
      </w:pPr>
      <w:hyperlink r:id="rId43">
        <w:r>
          <w:rPr>
            <w:rStyle w:val="Hyperlink"/>
            <w:b/>
            <w:bCs/>
          </w:rPr>
          <w:t xml:space="preserve">S106</w:t>
        </w:r>
      </w:hyperlink>
      <w:r>
        <w:t xml:space="preserve"> </w:t>
      </w:r>
      <w:r>
        <w:t xml:space="preserve">— Planning Commission. “Monthly Development Update — July 2026.” published 2026-07; event 2026-06-18. Type: official planning portfolio report. Limitation: Records ETDC as recommended to ECNEC on 18 June 2026.</w:t>
      </w:r>
    </w:p>
    <w:p>
      <w:pPr>
        <w:pStyle w:val="Compact"/>
        <w:numPr>
          <w:ilvl w:val="0"/>
          <w:numId w:val="1007"/>
        </w:numPr>
      </w:pPr>
      <w:hyperlink r:id="rId44">
        <w:r>
          <w:rPr>
            <w:rStyle w:val="Hyperlink"/>
            <w:b/>
            <w:bCs/>
          </w:rPr>
          <w:t xml:space="preserve">S107</w:t>
        </w:r>
      </w:hyperlink>
      <w:r>
        <w:t xml:space="preserve"> </w:t>
      </w:r>
      <w:r>
        <w:t xml:space="preserve">— Planning Commission. “Public Sector Development Programme 2026–27 — Final.” published 2026; event 2026-06-18. Type: official budget document. Limitation: Records PKR 100 million allocation, zero expenditure through 30 June, and full throw-forward; allocation is not release or expenditure.</w:t>
      </w:r>
    </w:p>
    <w:p>
      <w:pPr>
        <w:pStyle w:val="Compact"/>
        <w:numPr>
          <w:ilvl w:val="0"/>
          <w:numId w:val="1007"/>
        </w:numPr>
      </w:pPr>
      <w:hyperlink r:id="rId45">
        <w:r>
          <w:rPr>
            <w:rStyle w:val="Hyperlink"/>
            <w:b/>
            <w:bCs/>
          </w:rPr>
          <w:t xml:space="preserve">S108</w:t>
        </w:r>
      </w:hyperlink>
      <w:r>
        <w:t xml:space="preserve"> </w:t>
      </w:r>
      <w:r>
        <w:t xml:space="preserve">— Planning Commission. “Annual Plan 2026–27.” published 2026. Type: official planning document. Limitation: Lists ETDC among proposed major projects.</w:t>
      </w:r>
    </w:p>
    <w:p>
      <w:pPr>
        <w:pStyle w:val="Compact"/>
        <w:numPr>
          <w:ilvl w:val="0"/>
          <w:numId w:val="1007"/>
        </w:numPr>
      </w:pPr>
      <w:hyperlink r:id="rId56">
        <w:r>
          <w:rPr>
            <w:rStyle w:val="Hyperlink"/>
            <w:b/>
            <w:bCs/>
          </w:rPr>
          <w:t xml:space="preserve">S109</w:t>
        </w:r>
      </w:hyperlink>
      <w:r>
        <w:t xml:space="preserve"> </w:t>
      </w:r>
      <w:r>
        <w:t xml:space="preserve">— Associated Press of Pakistan. “Pakistan, Saudi Arabia agree to strengthen cooperation in AI, data governance.” published 2026-09-01; event 2026-09-01. Type: official news agency. Limitation: Exploratory SDAIA meeting; no instrument, project, financing or timetable disclosed.</w:t>
      </w:r>
    </w:p>
    <w:p>
      <w:pPr>
        <w:pStyle w:val="Compact"/>
        <w:numPr>
          <w:ilvl w:val="0"/>
          <w:numId w:val="1007"/>
        </w:numPr>
      </w:pPr>
      <w:hyperlink r:id="rId194">
        <w:r>
          <w:rPr>
            <w:rStyle w:val="Hyperlink"/>
            <w:b/>
            <w:bCs/>
          </w:rPr>
          <w:t xml:space="preserve">S110</w:t>
        </w:r>
      </w:hyperlink>
      <w:r>
        <w:t xml:space="preserve"> </w:t>
      </w:r>
      <w:r>
        <w:t xml:space="preserve">— Public Procurement Regulatory Authority. “Replacement of NTC Peshawar transmission-hall battery banks — TS0000011042E.” published 2026-08-23; event current closing 2026-09-10; corrigendum history shows 2026-08-25. Type: official procurement record. Limitation: Mutable record has conflicting deadline fields; procurement status does not prove award, installation, testing or acceptance.</w:t>
      </w:r>
    </w:p>
    <w:p>
      <w:pPr>
        <w:pStyle w:val="Compact"/>
        <w:numPr>
          <w:ilvl w:val="0"/>
          <w:numId w:val="1007"/>
        </w:numPr>
      </w:pPr>
      <w:hyperlink r:id="rId195">
        <w:r>
          <w:rPr>
            <w:rStyle w:val="Hyperlink"/>
            <w:b/>
            <w:bCs/>
          </w:rPr>
          <w:t xml:space="preserve">S111</w:t>
        </w:r>
      </w:hyperlink>
      <w:r>
        <w:t xml:space="preserve"> </w:t>
      </w:r>
      <w:r>
        <w:t xml:space="preserve">— Public Procurement Regulatory Authority. “State Life Karachi data-centre core switches — TS0000012358E.” published 2026-08-28; event closing 2026-09-23. Type: official procurement record. Limitation: Tender-stage record; no evaluation, award, delivery, commissioning or acceptance evidence.</w:t>
      </w:r>
    </w:p>
    <w:p>
      <w:r>
        <w:br w:type="page"/>
      </w:r>
    </w:p>
    <w:bookmarkEnd w:id="201"/>
    <w:bookmarkEnd w:id="202"/>
    <w:bookmarkStart w:id="215" w:name="appendix-a.-methodology-and-audit-detail"/>
    <w:p>
      <w:pPr>
        <w:pStyle w:val="Heading1"/>
      </w:pPr>
      <w:r>
        <w:t xml:space="preserve">Appendix A. Methodology and audit detail</w:t>
      </w:r>
    </w:p>
    <w:bookmarkStart w:id="204" w:name="a.1-files-received-and-processed"/>
    <w:p>
      <w:pPr>
        <w:pStyle w:val="Heading2"/>
      </w:pPr>
      <w:r>
        <w:t xml:space="preserve">A.1 Files received and processed</w:t>
      </w:r>
    </w:p>
    <w:tbl>
      <w:tblPr>
        <w:tblStyle w:val="Table"/>
        <w:tblW w:type="dxa" w:w="9360"/>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1584"/>
        <w:gridCol w:w="1584"/>
        <w:gridCol w:w="1584"/>
        <w:gridCol w:w="1584"/>
        <w:gridCol w:w="1584"/>
      </w:tblGrid>
      <w:tr>
        <w:trPr>
          <w:tblHeader w:val="on"/>
          <w:cantSplit/>
        </w:trPr>
        <w:tc>
          <w:tcPr>
            <w:shd w:val="clear" w:fill="F2F4F7"/>
          </w:tcPr>
          <w:p>
            <w:pPr>
              <w:pStyle w:val="Compact"/>
              <w:keepNext/>
            </w:pPr>
            <w:r>
              <w:t xml:space="preserve">File ID</w:t>
              <w:rPr>
                <w:b/>
                <w:color w:val="203748"/>
              </w:rPr>
            </w:r>
          </w:p>
        </w:tc>
        <w:tc>
          <w:tcPr>
            <w:shd w:val="clear" w:fill="F2F4F7"/>
          </w:tcPr>
          <w:p>
            <w:pPr>
              <w:pStyle w:val="Compact"/>
              <w:jc w:val="right"/>
              <w:keepNext/>
            </w:pPr>
            <w:r>
              <w:t xml:space="preserve">Format</w:t>
              <w:rPr>
                <w:b/>
                <w:color w:val="203748"/>
              </w:rPr>
            </w:r>
          </w:p>
        </w:tc>
        <w:tc>
          <w:tcPr>
            <w:shd w:val="clear" w:fill="F2F4F7"/>
          </w:tcPr>
          <w:p>
            <w:pPr>
              <w:pStyle w:val="Compact"/>
              <w:jc w:val="right"/>
              <w:keepNext/>
            </w:pPr>
            <w:r>
              <w:t xml:space="preserve">Bytes</w:t>
              <w:rPr>
                <w:b/>
                <w:color w:val="203748"/>
              </w:rPr>
            </w:r>
          </w:p>
        </w:tc>
        <w:tc>
          <w:tcPr>
            <w:shd w:val="clear" w:fill="F2F4F7"/>
          </w:tcPr>
          <w:p>
            <w:pPr>
              <w:pStyle w:val="Compact"/>
              <w:jc w:val="right"/>
              <w:keepNext/>
            </w:pPr>
            <w:r>
              <w:t xml:space="preserve">Units</w:t>
              <w:rPr>
                <w:b/>
                <w:color w:val="203748"/>
              </w:rPr>
            </w:r>
          </w:p>
        </w:tc>
        <w:tc>
          <w:tcPr>
            <w:shd w:val="clear" w:fill="F2F4F7"/>
          </w:tcPr>
          <w:p>
            <w:pPr>
              <w:pStyle w:val="Compact"/>
              <w:keepNext/>
            </w:pPr>
            <w:r>
              <w:t xml:space="preserve">Decision</w:t>
              <w:rPr>
                <w:b/>
                <w:color w:val="203748"/>
              </w:rPr>
            </w:r>
          </w:p>
        </w:tc>
      </w:tr>
      <w:tr>
        <w:tc>
          <w:tcPr/>
          <w:p>
            <w:pPr>
              <w:pStyle w:val="Compact"/>
            </w:pPr>
            <w:r>
              <w:t xml:space="preserve">F001</w:t>
            </w:r>
          </w:p>
        </w:tc>
        <w:tc>
          <w:tcPr/>
          <w:p>
            <w:pPr>
              <w:pStyle w:val="Compact"/>
              <w:jc w:val="right"/>
            </w:pPr>
            <w:r>
              <w:t xml:space="preserve">md</w:t>
            </w:r>
          </w:p>
        </w:tc>
        <w:tc>
          <w:tcPr/>
          <w:p>
            <w:pPr>
              <w:pStyle w:val="Compact"/>
              <w:jc w:val="right"/>
            </w:pPr>
            <w:r>
              <w:t xml:space="preserve">28165</w:t>
            </w:r>
          </w:p>
        </w:tc>
        <w:tc>
          <w:tcPr/>
          <w:p>
            <w:pPr>
              <w:pStyle w:val="Compact"/>
              <w:jc w:val="right"/>
            </w:pPr>
            <w:r>
              <w:t xml:space="preserve">3</w:t>
            </w:r>
          </w:p>
        </w:tc>
        <w:tc>
          <w:tcPr/>
          <w:p>
            <w:pPr>
              <w:pStyle w:val="Compact"/>
            </w:pPr>
            <w:r>
              <w:t xml:space="preserve">include as briefing evidence</w:t>
            </w:r>
          </w:p>
        </w:tc>
        <w:trPr>
          <w:cantSplit/>
        </w:trPr>
      </w:tr>
      <w:tr>
        <w:tc>
          <w:tcPr/>
          <w:p>
            <w:pPr>
              <w:pStyle w:val="Compact"/>
            </w:pPr>
            <w:r>
              <w:t xml:space="preserve">F002</w:t>
            </w:r>
          </w:p>
        </w:tc>
        <w:tc>
          <w:tcPr/>
          <w:p>
            <w:pPr>
              <w:pStyle w:val="Compact"/>
              <w:jc w:val="right"/>
            </w:pPr>
            <w:r>
              <w:t xml:space="preserve">docx</w:t>
            </w:r>
          </w:p>
        </w:tc>
        <w:tc>
          <w:tcPr/>
          <w:p>
            <w:pPr>
              <w:pStyle w:val="Compact"/>
              <w:jc w:val="right"/>
            </w:pPr>
            <w:r>
              <w:t xml:space="preserve">46701</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F003</w:t>
            </w:r>
          </w:p>
        </w:tc>
        <w:tc>
          <w:tcPr/>
          <w:p>
            <w:pPr>
              <w:pStyle w:val="Compact"/>
              <w:jc w:val="right"/>
            </w:pPr>
            <w:r>
              <w:t xml:space="preserve">docx</w:t>
            </w:r>
          </w:p>
        </w:tc>
        <w:tc>
          <w:tcPr/>
          <w:p>
            <w:pPr>
              <w:pStyle w:val="Compact"/>
              <w:jc w:val="right"/>
            </w:pPr>
            <w:r>
              <w:t xml:space="preserve">45691</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F004</w:t>
            </w:r>
          </w:p>
        </w:tc>
        <w:tc>
          <w:tcPr/>
          <w:p>
            <w:pPr>
              <w:pStyle w:val="Compact"/>
              <w:jc w:val="right"/>
            </w:pPr>
            <w:r>
              <w:t xml:space="preserve">docx</w:t>
            </w:r>
          </w:p>
        </w:tc>
        <w:tc>
          <w:tcPr/>
          <w:p>
            <w:pPr>
              <w:pStyle w:val="Compact"/>
              <w:jc w:val="right"/>
            </w:pPr>
            <w:r>
              <w:t xml:space="preserve">47772</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F005</w:t>
            </w:r>
          </w:p>
        </w:tc>
        <w:tc>
          <w:tcPr/>
          <w:p>
            <w:pPr>
              <w:pStyle w:val="Compact"/>
              <w:jc w:val="right"/>
            </w:pPr>
            <w:r>
              <w:t xml:space="preserve">docx</w:t>
            </w:r>
          </w:p>
        </w:tc>
        <w:tc>
          <w:tcPr/>
          <w:p>
            <w:pPr>
              <w:pStyle w:val="Compact"/>
              <w:jc w:val="right"/>
            </w:pPr>
            <w:r>
              <w:t xml:space="preserve">45938</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F006</w:t>
            </w:r>
          </w:p>
        </w:tc>
        <w:tc>
          <w:tcPr/>
          <w:p>
            <w:pPr>
              <w:pStyle w:val="Compact"/>
              <w:jc w:val="right"/>
            </w:pPr>
            <w:r>
              <w:t xml:space="preserve">docx</w:t>
            </w:r>
          </w:p>
        </w:tc>
        <w:tc>
          <w:tcPr/>
          <w:p>
            <w:pPr>
              <w:pStyle w:val="Compact"/>
              <w:jc w:val="right"/>
            </w:pPr>
            <w:r>
              <w:t xml:space="preserve">45788</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F007</w:t>
            </w:r>
          </w:p>
        </w:tc>
        <w:tc>
          <w:tcPr/>
          <w:p>
            <w:pPr>
              <w:pStyle w:val="Compact"/>
              <w:jc w:val="right"/>
            </w:pPr>
            <w:r>
              <w:t xml:space="preserve">docx</w:t>
            </w:r>
          </w:p>
        </w:tc>
        <w:tc>
          <w:tcPr/>
          <w:p>
            <w:pPr>
              <w:pStyle w:val="Compact"/>
              <w:jc w:val="right"/>
            </w:pPr>
            <w:r>
              <w:t xml:space="preserve">47590</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F008</w:t>
            </w:r>
          </w:p>
        </w:tc>
        <w:tc>
          <w:tcPr/>
          <w:p>
            <w:pPr>
              <w:pStyle w:val="Compact"/>
              <w:jc w:val="right"/>
            </w:pPr>
            <w:r>
              <w:t xml:space="preserve">docx</w:t>
            </w:r>
          </w:p>
        </w:tc>
        <w:tc>
          <w:tcPr/>
          <w:p>
            <w:pPr>
              <w:pStyle w:val="Compact"/>
              <w:jc w:val="right"/>
            </w:pPr>
            <w:r>
              <w:t xml:space="preserve">49996</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F009</w:t>
            </w:r>
          </w:p>
        </w:tc>
        <w:tc>
          <w:tcPr/>
          <w:p>
            <w:pPr>
              <w:pStyle w:val="Compact"/>
              <w:jc w:val="right"/>
            </w:pPr>
            <w:r>
              <w:t xml:space="preserve">docx</w:t>
            </w:r>
          </w:p>
        </w:tc>
        <w:tc>
          <w:tcPr/>
          <w:p>
            <w:pPr>
              <w:pStyle w:val="Compact"/>
              <w:jc w:val="right"/>
            </w:pPr>
            <w:r>
              <w:t xml:space="preserve">45578</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F010</w:t>
            </w:r>
          </w:p>
        </w:tc>
        <w:tc>
          <w:tcPr/>
          <w:p>
            <w:pPr>
              <w:pStyle w:val="Compact"/>
              <w:jc w:val="right"/>
            </w:pPr>
            <w:r>
              <w:t xml:space="preserve">docx</w:t>
            </w:r>
          </w:p>
        </w:tc>
        <w:tc>
          <w:tcPr/>
          <w:p>
            <w:pPr>
              <w:pStyle w:val="Compact"/>
              <w:jc w:val="right"/>
            </w:pPr>
            <w:r>
              <w:t xml:space="preserve">46515</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F011</w:t>
            </w:r>
          </w:p>
        </w:tc>
        <w:tc>
          <w:tcPr/>
          <w:p>
            <w:pPr>
              <w:pStyle w:val="Compact"/>
              <w:jc w:val="right"/>
            </w:pPr>
            <w:r>
              <w:t xml:space="preserve">docx</w:t>
            </w:r>
          </w:p>
        </w:tc>
        <w:tc>
          <w:tcPr/>
          <w:p>
            <w:pPr>
              <w:pStyle w:val="Compact"/>
              <w:jc w:val="right"/>
            </w:pPr>
            <w:r>
              <w:t xml:space="preserve">48098</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F012</w:t>
            </w:r>
          </w:p>
        </w:tc>
        <w:tc>
          <w:tcPr/>
          <w:p>
            <w:pPr>
              <w:pStyle w:val="Compact"/>
              <w:jc w:val="right"/>
            </w:pPr>
            <w:r>
              <w:t xml:space="preserve">docx</w:t>
            </w:r>
          </w:p>
        </w:tc>
        <w:tc>
          <w:tcPr/>
          <w:p>
            <w:pPr>
              <w:pStyle w:val="Compact"/>
              <w:jc w:val="right"/>
            </w:pPr>
            <w:r>
              <w:t xml:space="preserve">47855</w:t>
            </w:r>
          </w:p>
        </w:tc>
        <w:tc>
          <w:tcPr/>
          <w:p>
            <w:pPr>
              <w:pStyle w:val="Compact"/>
              <w:jc w:val="right"/>
            </w:pPr>
            <w:r>
              <w:t xml:space="preserve">1</w:t>
            </w:r>
          </w:p>
        </w:tc>
        <w:tc>
          <w:tcPr/>
          <w:p>
            <w:pPr>
              <w:pStyle w:val="Compact"/>
            </w:pPr>
            <w:r>
              <w:t xml:space="preserve">include as briefing evidence</w:t>
            </w:r>
          </w:p>
        </w:tc>
        <w:trPr>
          <w:cantSplit/>
        </w:trPr>
      </w:tr>
      <w:tr>
        <w:tc>
          <w:tcPr/>
          <w:p>
            <w:pPr>
              <w:pStyle w:val="Compact"/>
            </w:pPr>
            <w:r>
              <w:t xml:space="preserve">F013</w:t>
            </w:r>
          </w:p>
        </w:tc>
        <w:tc>
          <w:tcPr/>
          <w:p>
            <w:pPr>
              <w:pStyle w:val="Compact"/>
              <w:jc w:val="right"/>
            </w:pPr>
            <w:r>
              <w:t xml:space="preserve">html</w:t>
            </w:r>
          </w:p>
        </w:tc>
        <w:tc>
          <w:tcPr/>
          <w:p>
            <w:pPr>
              <w:pStyle w:val="Compact"/>
              <w:jc w:val="right"/>
            </w:pPr>
            <w:r>
              <w:t xml:space="preserve">39655</w:t>
            </w:r>
          </w:p>
        </w:tc>
        <w:tc>
          <w:tcPr/>
          <w:p>
            <w:pPr>
              <w:pStyle w:val="Compact"/>
              <w:jc w:val="right"/>
            </w:pPr>
            <w:r>
              <w:t xml:space="preserve">0</w:t>
            </w:r>
          </w:p>
        </w:tc>
        <w:tc>
          <w:tcPr/>
          <w:p>
            <w:pPr>
              <w:pStyle w:val="Compact"/>
            </w:pPr>
            <w:r>
              <w:t xml:space="preserve">exclude from briefing dataset</w:t>
            </w:r>
          </w:p>
        </w:tc>
        <w:trPr>
          <w:cantSplit/>
        </w:trPr>
      </w:tr>
    </w:tbl>
    <w:p>
      <w:pPr>
        <w:pStyle w:val="BodyText"/>
      </w:pPr>
      <w:r>
        <w:t xml:space="preserve">All 11 DOCX packages were readable OOXML ZIPs and contained no unsafe package-member paths. The Markdown file produced three distinct labelled briefing units. The unrelated HTML file was readable but excluded. No files were unreadable, malformed, exact hash duplicates or normalized full-text duplicates.</w:t>
      </w:r>
    </w:p>
    <w:bookmarkStart w:id="203" w:name="file-hashes-and-apparent-coverage"/>
    <w:p>
      <w:pPr>
        <w:pStyle w:val="Heading3"/>
      </w:pPr>
      <w:r>
        <w:t xml:space="preserve">File hashes and apparent coverage</w:t>
      </w:r>
    </w:p>
    <w:p>
      <w:pPr>
        <w:pStyle w:val="FirstParagraph"/>
      </w:pPr>
      <w:r>
        <w:t xml:space="preserve">The full inventory is retained in</w:t>
      </w:r>
      <w:r>
        <w:t xml:space="preserve"> </w:t>
      </w:r>
      <w:r>
        <w:rPr>
          <w:rStyle w:val="VerbatimChar"/>
        </w:rPr>
        <w:t xml:space="preserve">intermediate/dataset_inventory.csv</w:t>
      </w:r>
      <w:r>
        <w:t xml:space="preserve">. The portable audit values used here are:</w:t>
      </w:r>
    </w:p>
    <w:p>
      <w:pPr>
        <w:pStyle w:val="Compact"/>
        <w:numPr>
          <w:ilvl w:val="0"/>
          <w:numId w:val="1008"/>
        </w:numPr>
      </w:pPr>
      <w:r>
        <w:rPr>
          <w:b/>
          <w:bCs/>
        </w:rPr>
        <w:t xml:space="preserve">F001 — Pakistan AI Policy &amp; Infrastructure Daily Brief — August 18, 2026.md</w:t>
      </w:r>
      <w:r>
        <w:t xml:space="preserve"> </w:t>
      </w:r>
      <w:r>
        <w:t xml:space="preserve">— apparent coverage: 2026-08-18T19:24:00Z to 2026-08-21T15:05:00Z; SHA-256:</w:t>
      </w:r>
      <w:r>
        <w:t xml:space="preserve"> </w:t>
      </w:r>
      <w:r>
        <w:rPr>
          <w:rStyle w:val="VerbatimChar"/>
        </w:rPr>
        <w:t xml:space="preserve">45f7caa07f971e3fe5f24a7803eddc0aa4b4f6f2e08ece50d311bd5f1491f71a</w:t>
      </w:r>
      <w:r>
        <w:t xml:space="preserve">.</w:t>
      </w:r>
    </w:p>
    <w:p>
      <w:pPr>
        <w:pStyle w:val="Compact"/>
        <w:numPr>
          <w:ilvl w:val="0"/>
          <w:numId w:val="1008"/>
        </w:numPr>
      </w:pPr>
      <w:r>
        <w:rPr>
          <w:b/>
          <w:bCs/>
        </w:rPr>
        <w:t xml:space="preserve">F002 — Pakistan_AI_Policy_Infrastructure_Daily_Brief_2026-08-22.docx</w:t>
      </w:r>
      <w:r>
        <w:t xml:space="preserve"> </w:t>
      </w:r>
      <w:r>
        <w:t xml:space="preserve">— apparent coverage: 2026-08-22T14:52:00Z to 2026-08-22T15:05:00Z; SHA-256:</w:t>
      </w:r>
      <w:r>
        <w:t xml:space="preserve"> </w:t>
      </w:r>
      <w:r>
        <w:rPr>
          <w:rStyle w:val="VerbatimChar"/>
        </w:rPr>
        <w:t xml:space="preserve">b0af106096750d5a4e9482d6d5db8ab45cbb392331b95199292a9636b5442cac</w:t>
      </w:r>
      <w:r>
        <w:t xml:space="preserve">.</w:t>
      </w:r>
    </w:p>
    <w:p>
      <w:pPr>
        <w:pStyle w:val="Compact"/>
        <w:numPr>
          <w:ilvl w:val="0"/>
          <w:numId w:val="1008"/>
        </w:numPr>
      </w:pPr>
      <w:r>
        <w:rPr>
          <w:b/>
          <w:bCs/>
        </w:rPr>
        <w:t xml:space="preserve">F003 — Pakistan_AI_Policy_Infrastructure_Daily_Brief_2026-08-23_2010PKT.docx</w:t>
      </w:r>
      <w:r>
        <w:t xml:space="preserve"> </w:t>
      </w:r>
      <w:r>
        <w:t xml:space="preserve">— apparent coverage: 2026-08-23T14:58:00Z to 2026-08-23T15:10:00Z; SHA-256:</w:t>
      </w:r>
      <w:r>
        <w:t xml:space="preserve"> </w:t>
      </w:r>
      <w:r>
        <w:rPr>
          <w:rStyle w:val="VerbatimChar"/>
        </w:rPr>
        <w:t xml:space="preserve">35f134b660569d76bb11abb2ed69531d2cdec50ba64a14d540e146e8ada3312b</w:t>
      </w:r>
      <w:r>
        <w:t xml:space="preserve">.</w:t>
      </w:r>
    </w:p>
    <w:p>
      <w:pPr>
        <w:pStyle w:val="Compact"/>
        <w:numPr>
          <w:ilvl w:val="0"/>
          <w:numId w:val="1008"/>
        </w:numPr>
      </w:pPr>
      <w:r>
        <w:rPr>
          <w:b/>
          <w:bCs/>
        </w:rPr>
        <w:t xml:space="preserve">F004 — Pakistan_AI_Policy_Infrastructure_Daily_Brief_2026-08-25_0025PKT.docx</w:t>
      </w:r>
      <w:r>
        <w:t xml:space="preserve"> </w:t>
      </w:r>
      <w:r>
        <w:t xml:space="preserve">— apparent coverage: 2026-08-24T19:10:00Z to 2026-08-24T19:25:00Z; SHA-256:</w:t>
      </w:r>
      <w:r>
        <w:t xml:space="preserve"> </w:t>
      </w:r>
      <w:r>
        <w:rPr>
          <w:rStyle w:val="VerbatimChar"/>
        </w:rPr>
        <w:t xml:space="preserve">ad48d9540a3d628fa6db377c583f5fa6e9dffb87ead55fef2c403fcca6e86201</w:t>
      </w:r>
      <w:r>
        <w:t xml:space="preserve">.</w:t>
      </w:r>
    </w:p>
    <w:p>
      <w:pPr>
        <w:pStyle w:val="Compact"/>
        <w:numPr>
          <w:ilvl w:val="0"/>
          <w:numId w:val="1008"/>
        </w:numPr>
      </w:pPr>
      <w:r>
        <w:rPr>
          <w:b/>
          <w:bCs/>
        </w:rPr>
        <w:t xml:space="preserve">F005 — Pakistan_AI_Policy_Infrastructure_Daily_Brief_2026-08-26_0710PKT.docx</w:t>
      </w:r>
      <w:r>
        <w:t xml:space="preserve"> </w:t>
      </w:r>
      <w:r>
        <w:t xml:space="preserve">— apparent coverage: 2026-08-26T01:38:00Z to 2026-08-26T02:10:00Z; SHA-256:</w:t>
      </w:r>
      <w:r>
        <w:t xml:space="preserve"> </w:t>
      </w:r>
      <w:r>
        <w:rPr>
          <w:rStyle w:val="VerbatimChar"/>
        </w:rPr>
        <w:t xml:space="preserve">db82dd1e0bba6666d1826690596cf8b11a47b238b4f25a871457dd07639ba8f4</w:t>
      </w:r>
      <w:r>
        <w:t xml:space="preserve">.</w:t>
      </w:r>
    </w:p>
    <w:p>
      <w:pPr>
        <w:pStyle w:val="Compact"/>
        <w:numPr>
          <w:ilvl w:val="0"/>
          <w:numId w:val="1008"/>
        </w:numPr>
      </w:pPr>
      <w:r>
        <w:rPr>
          <w:b/>
          <w:bCs/>
        </w:rPr>
        <w:t xml:space="preserve">F006 — Pakistan_AI_Policy_Infrastructure_Daily_Brief_2026-08-27_1906PKT.docx</w:t>
      </w:r>
      <w:r>
        <w:t xml:space="preserve"> </w:t>
      </w:r>
      <w:r>
        <w:t xml:space="preserve">— apparent coverage: 2026-08-27T13:52:00Z to 2026-08-27T14:06:00Z; SHA-256:</w:t>
      </w:r>
      <w:r>
        <w:t xml:space="preserve"> </w:t>
      </w:r>
      <w:r>
        <w:rPr>
          <w:rStyle w:val="VerbatimChar"/>
        </w:rPr>
        <w:t xml:space="preserve">e7913a1755df57d1686426dbb5b43829bc12e487f63f28bbf206779176dd38c0</w:t>
      </w:r>
      <w:r>
        <w:t xml:space="preserve">.</w:t>
      </w:r>
    </w:p>
    <w:p>
      <w:pPr>
        <w:pStyle w:val="Compact"/>
        <w:numPr>
          <w:ilvl w:val="0"/>
          <w:numId w:val="1008"/>
        </w:numPr>
      </w:pPr>
      <w:r>
        <w:rPr>
          <w:b/>
          <w:bCs/>
        </w:rPr>
        <w:t xml:space="preserve">F007 — Pakistan_AI_Policy_Infrastructure_Daily_Brief_2026-08-28_1952PKT.docx</w:t>
      </w:r>
      <w:r>
        <w:t xml:space="preserve"> </w:t>
      </w:r>
      <w:r>
        <w:t xml:space="preserve">— apparent coverage: 2026-08-28T14:37:00Z to 2026-08-28T14:52:00Z; SHA-256:</w:t>
      </w:r>
      <w:r>
        <w:t xml:space="preserve"> </w:t>
      </w:r>
      <w:r>
        <w:rPr>
          <w:rStyle w:val="VerbatimChar"/>
        </w:rPr>
        <w:t xml:space="preserve">4cc02886b2335d8a3fa6370f2e291aeb51ce16760891090b6788054631b55b02</w:t>
      </w:r>
      <w:r>
        <w:t xml:space="preserve">.</w:t>
      </w:r>
    </w:p>
    <w:p>
      <w:pPr>
        <w:pStyle w:val="Compact"/>
        <w:numPr>
          <w:ilvl w:val="0"/>
          <w:numId w:val="1008"/>
        </w:numPr>
      </w:pPr>
      <w:r>
        <w:rPr>
          <w:b/>
          <w:bCs/>
        </w:rPr>
        <w:t xml:space="preserve">F008 — Pakistan_AI_Policy_Infrastructure_Daily_Brief_2026-08-29_1938PKT.docx</w:t>
      </w:r>
      <w:r>
        <w:t xml:space="preserve"> </w:t>
      </w:r>
      <w:r>
        <w:t xml:space="preserve">— apparent coverage: 2026-08-29T14:24:00Z to 2026-08-29T14:38:00Z; SHA-256:</w:t>
      </w:r>
      <w:r>
        <w:t xml:space="preserve"> </w:t>
      </w:r>
      <w:r>
        <w:rPr>
          <w:rStyle w:val="VerbatimChar"/>
        </w:rPr>
        <w:t xml:space="preserve">b0da71141b840b8f8353b4e0da36467d93cf966d962465cd4ae4a7cca7eab03d</w:t>
      </w:r>
      <w:r>
        <w:t xml:space="preserve">.</w:t>
      </w:r>
    </w:p>
    <w:p>
      <w:pPr>
        <w:pStyle w:val="Compact"/>
        <w:numPr>
          <w:ilvl w:val="0"/>
          <w:numId w:val="1008"/>
        </w:numPr>
      </w:pPr>
      <w:r>
        <w:rPr>
          <w:b/>
          <w:bCs/>
        </w:rPr>
        <w:t xml:space="preserve">F009 — Pakistan_AI_Policy_Infrastructure_Daily_Brief_2026-08-30_1957PKT.docx</w:t>
      </w:r>
      <w:r>
        <w:t xml:space="preserve"> </w:t>
      </w:r>
      <w:r>
        <w:t xml:space="preserve">— apparent coverage: 2026-08-30T14:38:00Z to 2026-08-30T14:57:00Z; SHA-256:</w:t>
      </w:r>
      <w:r>
        <w:t xml:space="preserve"> </w:t>
      </w:r>
      <w:r>
        <w:rPr>
          <w:rStyle w:val="VerbatimChar"/>
        </w:rPr>
        <w:t xml:space="preserve">e6dc40f617be9c3bd1b972a0ac9b48bfac31f1867e72d9d5b7f5c068703dd9dd</w:t>
      </w:r>
      <w:r>
        <w:t xml:space="preserve">.</w:t>
      </w:r>
    </w:p>
    <w:p>
      <w:pPr>
        <w:pStyle w:val="Compact"/>
        <w:numPr>
          <w:ilvl w:val="0"/>
          <w:numId w:val="1008"/>
        </w:numPr>
      </w:pPr>
      <w:r>
        <w:rPr>
          <w:b/>
          <w:bCs/>
        </w:rPr>
        <w:t xml:space="preserve">F010 — Pakistan_AI_Policy_Infrastructure_Daily_Brief_2026-08-31_1049ET.docx</w:t>
      </w:r>
      <w:r>
        <w:t xml:space="preserve"> </w:t>
      </w:r>
      <w:r>
        <w:t xml:space="preserve">— apparent coverage: 2026-08-31T14:36:00Z to 2026-08-31T14:55:00Z; SHA-256:</w:t>
      </w:r>
      <w:r>
        <w:t xml:space="preserve"> </w:t>
      </w:r>
      <w:r>
        <w:rPr>
          <w:rStyle w:val="VerbatimChar"/>
        </w:rPr>
        <w:t xml:space="preserve">39799a3296ff91e3e91a72db9724b0a5188d77d4bcb03fd8a380caee311000e6</w:t>
      </w:r>
      <w:r>
        <w:t xml:space="preserve">.</w:t>
      </w:r>
    </w:p>
    <w:p>
      <w:pPr>
        <w:pStyle w:val="Compact"/>
        <w:numPr>
          <w:ilvl w:val="0"/>
          <w:numId w:val="1008"/>
        </w:numPr>
      </w:pPr>
      <w:r>
        <w:rPr>
          <w:b/>
          <w:bCs/>
        </w:rPr>
        <w:t xml:space="preserve">F011 — Pakistan_AI_Policy_Infrastructure_Daily_Brief_2026-09-01_1249ET.docx</w:t>
      </w:r>
      <w:r>
        <w:t xml:space="preserve"> </w:t>
      </w:r>
      <w:r>
        <w:t xml:space="preserve">— apparent coverage: 2026-09-01T16:40:00Z to 2026-09-01T16:51:00Z; SHA-256:</w:t>
      </w:r>
      <w:r>
        <w:t xml:space="preserve"> </w:t>
      </w:r>
      <w:r>
        <w:rPr>
          <w:rStyle w:val="VerbatimChar"/>
        </w:rPr>
        <w:t xml:space="preserve">8ef5556ab900fbe7ca9e12743ca2ad819d719453e9031958c1e116d0c3441339</w:t>
      </w:r>
      <w:r>
        <w:t xml:space="preserve">.</w:t>
      </w:r>
    </w:p>
    <w:p>
      <w:pPr>
        <w:pStyle w:val="Compact"/>
        <w:numPr>
          <w:ilvl w:val="0"/>
          <w:numId w:val="1008"/>
        </w:numPr>
      </w:pPr>
      <w:r>
        <w:rPr>
          <w:b/>
          <w:bCs/>
        </w:rPr>
        <w:t xml:space="preserve">F012 — Pakistan_AI_Policy_Infrastructure_Daily_Brief_2026-09-02_2219ET.docx</w:t>
      </w:r>
      <w:r>
        <w:t xml:space="preserve"> </w:t>
      </w:r>
      <w:r>
        <w:t xml:space="preserve">— apparent coverage: 2026-09-03T02:06:00Z to 2026-09-03T02:21:00Z; SHA-256:</w:t>
      </w:r>
      <w:r>
        <w:t xml:space="preserve"> </w:t>
      </w:r>
      <w:r>
        <w:rPr>
          <w:rStyle w:val="VerbatimChar"/>
        </w:rPr>
        <w:t xml:space="preserve">7d2bc057f2d3e025074915e4e0d7ca194b13096465907a203981d127ee7ad822</w:t>
      </w:r>
      <w:r>
        <w:t xml:space="preserve">.</w:t>
      </w:r>
    </w:p>
    <w:p>
      <w:pPr>
        <w:pStyle w:val="Compact"/>
        <w:numPr>
          <w:ilvl w:val="0"/>
          <w:numId w:val="1008"/>
        </w:numPr>
      </w:pPr>
      <w:r>
        <w:rPr>
          <w:b/>
          <w:bCs/>
        </w:rPr>
        <w:t xml:space="preserve">F013 — pakistan-music-economy-meaning-man_1.html</w:t>
      </w:r>
      <w:r>
        <w:t xml:space="preserve"> </w:t>
      </w:r>
      <w:r>
        <w:t xml:space="preserve">— apparent coverage: not applicable; SHA-256:</w:t>
      </w:r>
      <w:r>
        <w:t xml:space="preserve"> </w:t>
      </w:r>
      <w:r>
        <w:rPr>
          <w:rStyle w:val="VerbatimChar"/>
        </w:rPr>
        <w:t xml:space="preserve">5f6ae05bed6396e2b16f37ea3929e2fd10c714f02ae1834ae75d3546fa8eb961</w:t>
      </w:r>
      <w:r>
        <w:t xml:space="preserve">.</w:t>
      </w:r>
    </w:p>
    <w:bookmarkEnd w:id="203"/>
    <w:bookmarkEnd w:id="204"/>
    <w:bookmarkStart w:id="205" w:name="X12559664637fc54fb2f0e226baa13549bb8f0c2"/>
    <w:p>
      <w:pPr>
        <w:pStyle w:val="Heading2"/>
      </w:pPr>
      <w:r>
        <w:t xml:space="preserve">A.2 Expected versus observed temporal coverage</w:t>
      </w:r>
    </w:p>
    <w:p>
      <w:pPr>
        <w:pStyle w:val="FirstParagraph"/>
      </w:pPr>
      <w:r>
        <w:t xml:space="preserve">Exactly 15 days at a nominal 15-minute cadence yields 1,440 expected runs. Fourteen units were observed, leaving 1,426 nominally absent. The actual observed span is 22,017 minutes; at the same cadence it contains approximately 1,468 expected slots, of which approximately 1,454 are absent. The observed units represent about 0.95% of those slots, and their strict coverage windows total 215.82 minutes (0.98% of span time).</w:t>
      </w:r>
    </w:p>
    <w:tbl>
      <w:tblPr>
        <w:tblStyle w:val="Table"/>
        <w:tblW w:type="dxa" w:w="9360"/>
        <w:tblLayout w:type="fixed"/>
        <w:tblLook w:firstRow="1" w:lastRow="0" w:firstColumn="0" w:lastColumn="0" w:noHBand="0" w:noVBand="0" w:val="0020"/>
        <w:tblInd w:w="120" w:type="dxa"/>
        <w:tblCellMar>
          <w:top w:w="80" w:type="dxa"/>
          <w:start w:w="120" w:type="dxa"/>
          <w:bottom w:w="80" w:type="dxa"/>
          <w:end w:w="120" w:type="dxa"/>
        </w:tblCellMar>
        <w:tblBorders>
          <w:top w:val="single" w:sz="4" w:space="0" w:color="C9D2D8"/>
          <w:left w:val="single" w:sz="4" w:space="0" w:color="C9D2D8"/>
          <w:bottom w:val="single" w:sz="4" w:space="0" w:color="C9D2D8"/>
          <w:right w:val="single" w:sz="4" w:space="0" w:color="C9D2D8"/>
          <w:insideH w:val="single" w:sz="4" w:space="0" w:color="C9D2D8"/>
          <w:insideV w:val="single" w:sz="4" w:space="0" w:color="C9D2D8"/>
        </w:tblBorders>
      </w:tblPr>
      <w:tblGrid>
        <w:gridCol w:w="1188"/>
        <w:gridCol w:w="1188"/>
        <w:gridCol w:w="1188"/>
        <w:gridCol w:w="1188"/>
        <w:gridCol w:w="1584"/>
        <w:gridCol w:w="1584"/>
      </w:tblGrid>
      <w:tr>
        <w:trPr>
          <w:tblHeader w:val="on"/>
          <w:cantSplit/>
        </w:trPr>
        <w:tc>
          <w:tcPr>
            <w:shd w:val="clear" w:fill="F2F4F7"/>
          </w:tcPr>
          <w:p>
            <w:pPr>
              <w:pStyle w:val="Compact"/>
              <w:keepNext/>
            </w:pPr>
            <w:r>
              <w:t xml:space="preserve">From</w:t>
              <w:rPr>
                <w:b/>
                <w:color w:val="203748"/>
              </w:rPr>
            </w:r>
          </w:p>
        </w:tc>
        <w:tc>
          <w:tcPr>
            <w:shd w:val="clear" w:fill="F2F4F7"/>
          </w:tcPr>
          <w:p>
            <w:pPr>
              <w:pStyle w:val="Compact"/>
              <w:keepNext/>
            </w:pPr>
            <w:r>
              <w:t xml:space="preserve">To</w:t>
              <w:rPr>
                <w:b/>
                <w:color w:val="203748"/>
              </w:rPr>
            </w:r>
          </w:p>
        </w:tc>
        <w:tc>
          <w:tcPr>
            <w:shd w:val="clear" w:fill="F2F4F7"/>
          </w:tcPr>
          <w:p>
            <w:pPr>
              <w:pStyle w:val="Compact"/>
              <w:keepNext/>
            </w:pPr>
            <w:r>
              <w:t xml:space="preserve">Gap start (UTC)</w:t>
              <w:rPr>
                <w:b/>
                <w:color w:val="203748"/>
              </w:rPr>
            </w:r>
          </w:p>
        </w:tc>
        <w:tc>
          <w:tcPr>
            <w:shd w:val="clear" w:fill="F2F4F7"/>
          </w:tcPr>
          <w:p>
            <w:pPr>
              <w:pStyle w:val="Compact"/>
              <w:keepNext/>
            </w:pPr>
            <w:r>
              <w:t xml:space="preserve">Gap end (UTC)</w:t>
              <w:rPr>
                <w:b/>
                <w:color w:val="203748"/>
              </w:rPr>
            </w:r>
          </w:p>
        </w:tc>
        <w:tc>
          <w:tcPr>
            <w:shd w:val="clear" w:fill="F2F4F7"/>
          </w:tcPr>
          <w:p>
            <w:pPr>
              <w:pStyle w:val="Compact"/>
              <w:jc w:val="right"/>
              <w:keepNext/>
            </w:pPr>
            <w:r>
              <w:t xml:space="preserve">Minutes</w:t>
              <w:rPr>
                <w:b/>
                <w:color w:val="203748"/>
              </w:rPr>
            </w:r>
          </w:p>
        </w:tc>
        <w:tc>
          <w:tcPr>
            <w:shd w:val="clear" w:fill="F2F4F7"/>
          </w:tcPr>
          <w:p>
            <w:pPr>
              <w:pStyle w:val="Compact"/>
              <w:jc w:val="right"/>
              <w:keepNext/>
            </w:pPr>
            <w:r>
              <w:t xml:space="preserve">Approx. absent 15m runs</w:t>
              <w:rPr>
                <w:b/>
                <w:color w:val="203748"/>
              </w:rPr>
            </w:r>
          </w:p>
        </w:tc>
      </w:tr>
      <w:tr>
        <w:tc>
          <w:tcPr/>
          <w:p>
            <w:pPr>
              <w:pStyle w:val="Compact"/>
            </w:pPr>
            <w:r>
              <w:t xml:space="preserve">B001</w:t>
            </w:r>
          </w:p>
        </w:tc>
        <w:tc>
          <w:tcPr/>
          <w:p>
            <w:pPr>
              <w:pStyle w:val="Compact"/>
            </w:pPr>
            <w:r>
              <w:t xml:space="preserve">B002</w:t>
            </w:r>
          </w:p>
        </w:tc>
        <w:tc>
          <w:tcPr/>
          <w:p>
            <w:pPr>
              <w:pStyle w:val="Compact"/>
            </w:pPr>
            <w:r>
              <w:t xml:space="preserve">2026-08-18 19:38:00 UTC</w:t>
            </w:r>
          </w:p>
        </w:tc>
        <w:tc>
          <w:tcPr/>
          <w:p>
            <w:pPr>
              <w:pStyle w:val="Compact"/>
            </w:pPr>
            <w:r>
              <w:t xml:space="preserve">2026-08-20 14:36:50 UTC</w:t>
            </w:r>
          </w:p>
        </w:tc>
        <w:tc>
          <w:tcPr/>
          <w:p>
            <w:pPr>
              <w:pStyle w:val="Compact"/>
              <w:jc w:val="right"/>
            </w:pPr>
            <w:r>
              <w:t xml:space="preserve">2578.83</w:t>
            </w:r>
          </w:p>
        </w:tc>
        <w:tc>
          <w:tcPr/>
          <w:p>
            <w:pPr>
              <w:pStyle w:val="Compact"/>
              <w:jc w:val="right"/>
            </w:pPr>
            <w:r>
              <w:t xml:space="preserve">172</w:t>
            </w:r>
          </w:p>
        </w:tc>
        <w:trPr>
          <w:cantSplit/>
        </w:trPr>
      </w:tr>
      <w:tr>
        <w:tc>
          <w:tcPr/>
          <w:p>
            <w:pPr>
              <w:pStyle w:val="Compact"/>
            </w:pPr>
            <w:r>
              <w:t xml:space="preserve">B002</w:t>
            </w:r>
          </w:p>
        </w:tc>
        <w:tc>
          <w:tcPr/>
          <w:p>
            <w:pPr>
              <w:pStyle w:val="Compact"/>
            </w:pPr>
            <w:r>
              <w:t xml:space="preserve">B003</w:t>
            </w:r>
          </w:p>
        </w:tc>
        <w:tc>
          <w:tcPr/>
          <w:p>
            <w:pPr>
              <w:pStyle w:val="Compact"/>
            </w:pPr>
            <w:r>
              <w:t xml:space="preserve">2026-08-20 14:50:39 UTC</w:t>
            </w:r>
          </w:p>
        </w:tc>
        <w:tc>
          <w:tcPr/>
          <w:p>
            <w:pPr>
              <w:pStyle w:val="Compact"/>
            </w:pPr>
            <w:r>
              <w:t xml:space="preserve">2026-08-21 14:56:00 UTC</w:t>
            </w:r>
          </w:p>
        </w:tc>
        <w:tc>
          <w:tcPr/>
          <w:p>
            <w:pPr>
              <w:pStyle w:val="Compact"/>
              <w:jc w:val="right"/>
            </w:pPr>
            <w:r>
              <w:t xml:space="preserve">1445.35</w:t>
            </w:r>
          </w:p>
        </w:tc>
        <w:tc>
          <w:tcPr/>
          <w:p>
            <w:pPr>
              <w:pStyle w:val="Compact"/>
              <w:jc w:val="right"/>
            </w:pPr>
            <w:r>
              <w:t xml:space="preserve">96</w:t>
            </w:r>
          </w:p>
        </w:tc>
        <w:trPr>
          <w:cantSplit/>
        </w:trPr>
      </w:tr>
      <w:tr>
        <w:tc>
          <w:tcPr/>
          <w:p>
            <w:pPr>
              <w:pStyle w:val="Compact"/>
            </w:pPr>
            <w:r>
              <w:t xml:space="preserve">B003</w:t>
            </w:r>
          </w:p>
        </w:tc>
        <w:tc>
          <w:tcPr/>
          <w:p>
            <w:pPr>
              <w:pStyle w:val="Compact"/>
            </w:pPr>
            <w:r>
              <w:t xml:space="preserve">B004</w:t>
            </w:r>
          </w:p>
        </w:tc>
        <w:tc>
          <w:tcPr/>
          <w:p>
            <w:pPr>
              <w:pStyle w:val="Compact"/>
            </w:pPr>
            <w:r>
              <w:t xml:space="preserve">2026-08-21 15:05:00 UTC</w:t>
            </w:r>
          </w:p>
        </w:tc>
        <w:tc>
          <w:tcPr/>
          <w:p>
            <w:pPr>
              <w:pStyle w:val="Compact"/>
            </w:pPr>
            <w:r>
              <w:t xml:space="preserve">2026-08-22 14:52:00 UTC</w:t>
            </w:r>
          </w:p>
        </w:tc>
        <w:tc>
          <w:tcPr/>
          <w:p>
            <w:pPr>
              <w:pStyle w:val="Compact"/>
              <w:jc w:val="right"/>
            </w:pPr>
            <w:r>
              <w:t xml:space="preserve">1427</w:t>
            </w:r>
          </w:p>
        </w:tc>
        <w:tc>
          <w:tcPr/>
          <w:p>
            <w:pPr>
              <w:pStyle w:val="Compact"/>
              <w:jc w:val="right"/>
            </w:pPr>
            <w:r>
              <w:t xml:space="preserve">95</w:t>
            </w:r>
          </w:p>
        </w:tc>
        <w:trPr>
          <w:cantSplit/>
        </w:trPr>
      </w:tr>
      <w:tr>
        <w:tc>
          <w:tcPr/>
          <w:p>
            <w:pPr>
              <w:pStyle w:val="Compact"/>
            </w:pPr>
            <w:r>
              <w:t xml:space="preserve">B004</w:t>
            </w:r>
          </w:p>
        </w:tc>
        <w:tc>
          <w:tcPr/>
          <w:p>
            <w:pPr>
              <w:pStyle w:val="Compact"/>
            </w:pPr>
            <w:r>
              <w:t xml:space="preserve">B005</w:t>
            </w:r>
          </w:p>
        </w:tc>
        <w:tc>
          <w:tcPr/>
          <w:p>
            <w:pPr>
              <w:pStyle w:val="Compact"/>
            </w:pPr>
            <w:r>
              <w:t xml:space="preserve">2026-08-22 15:05:00 UTC</w:t>
            </w:r>
          </w:p>
        </w:tc>
        <w:tc>
          <w:tcPr/>
          <w:p>
            <w:pPr>
              <w:pStyle w:val="Compact"/>
            </w:pPr>
            <w:r>
              <w:t xml:space="preserve">2026-08-23 14:58:00 UTC</w:t>
            </w:r>
          </w:p>
        </w:tc>
        <w:tc>
          <w:tcPr/>
          <w:p>
            <w:pPr>
              <w:pStyle w:val="Compact"/>
              <w:jc w:val="right"/>
            </w:pPr>
            <w:r>
              <w:t xml:space="preserve">1433</w:t>
            </w:r>
          </w:p>
        </w:tc>
        <w:tc>
          <w:tcPr/>
          <w:p>
            <w:pPr>
              <w:pStyle w:val="Compact"/>
              <w:jc w:val="right"/>
            </w:pPr>
            <w:r>
              <w:t xml:space="preserve">96</w:t>
            </w:r>
          </w:p>
        </w:tc>
        <w:trPr>
          <w:cantSplit/>
        </w:trPr>
      </w:tr>
      <w:tr>
        <w:tc>
          <w:tcPr/>
          <w:p>
            <w:pPr>
              <w:pStyle w:val="Compact"/>
            </w:pPr>
            <w:r>
              <w:t xml:space="preserve">B005</w:t>
            </w:r>
          </w:p>
        </w:tc>
        <w:tc>
          <w:tcPr/>
          <w:p>
            <w:pPr>
              <w:pStyle w:val="Compact"/>
            </w:pPr>
            <w:r>
              <w:t xml:space="preserve">B006</w:t>
            </w:r>
          </w:p>
        </w:tc>
        <w:tc>
          <w:tcPr/>
          <w:p>
            <w:pPr>
              <w:pStyle w:val="Compact"/>
            </w:pPr>
            <w:r>
              <w:t xml:space="preserve">2026-08-23 15:10:00 UTC</w:t>
            </w:r>
          </w:p>
        </w:tc>
        <w:tc>
          <w:tcPr/>
          <w:p>
            <w:pPr>
              <w:pStyle w:val="Compact"/>
            </w:pPr>
            <w:r>
              <w:t xml:space="preserve">2026-08-24 19:10:00 UTC</w:t>
            </w:r>
          </w:p>
        </w:tc>
        <w:tc>
          <w:tcPr/>
          <w:p>
            <w:pPr>
              <w:pStyle w:val="Compact"/>
              <w:jc w:val="right"/>
            </w:pPr>
            <w:r>
              <w:t xml:space="preserve">1680</w:t>
            </w:r>
          </w:p>
        </w:tc>
        <w:tc>
          <w:tcPr/>
          <w:p>
            <w:pPr>
              <w:pStyle w:val="Compact"/>
              <w:jc w:val="right"/>
            </w:pPr>
            <w:r>
              <w:t xml:space="preserve">112</w:t>
            </w:r>
          </w:p>
        </w:tc>
        <w:trPr>
          <w:cantSplit/>
        </w:trPr>
      </w:tr>
      <w:tr>
        <w:tc>
          <w:tcPr/>
          <w:p>
            <w:pPr>
              <w:pStyle w:val="Compact"/>
            </w:pPr>
            <w:r>
              <w:t xml:space="preserve">B006</w:t>
            </w:r>
          </w:p>
        </w:tc>
        <w:tc>
          <w:tcPr/>
          <w:p>
            <w:pPr>
              <w:pStyle w:val="Compact"/>
            </w:pPr>
            <w:r>
              <w:t xml:space="preserve">B007</w:t>
            </w:r>
          </w:p>
        </w:tc>
        <w:tc>
          <w:tcPr/>
          <w:p>
            <w:pPr>
              <w:pStyle w:val="Compact"/>
            </w:pPr>
            <w:r>
              <w:t xml:space="preserve">2026-08-24 19:25:00 UTC</w:t>
            </w:r>
          </w:p>
        </w:tc>
        <w:tc>
          <w:tcPr/>
          <w:p>
            <w:pPr>
              <w:pStyle w:val="Compact"/>
            </w:pPr>
            <w:r>
              <w:t xml:space="preserve">2026-08-26 01:38:00 UTC</w:t>
            </w:r>
          </w:p>
        </w:tc>
        <w:tc>
          <w:tcPr/>
          <w:p>
            <w:pPr>
              <w:pStyle w:val="Compact"/>
              <w:jc w:val="right"/>
            </w:pPr>
            <w:r>
              <w:t xml:space="preserve">1813</w:t>
            </w:r>
          </w:p>
        </w:tc>
        <w:tc>
          <w:tcPr/>
          <w:p>
            <w:pPr>
              <w:pStyle w:val="Compact"/>
              <w:jc w:val="right"/>
            </w:pPr>
            <w:r>
              <w:t xml:space="preserve">121</w:t>
            </w:r>
          </w:p>
        </w:tc>
        <w:trPr>
          <w:cantSplit/>
        </w:trPr>
      </w:tr>
      <w:tr>
        <w:tc>
          <w:tcPr/>
          <w:p>
            <w:pPr>
              <w:pStyle w:val="Compact"/>
            </w:pPr>
            <w:r>
              <w:t xml:space="preserve">B007</w:t>
            </w:r>
          </w:p>
        </w:tc>
        <w:tc>
          <w:tcPr/>
          <w:p>
            <w:pPr>
              <w:pStyle w:val="Compact"/>
            </w:pPr>
            <w:r>
              <w:t xml:space="preserve">B008</w:t>
            </w:r>
          </w:p>
        </w:tc>
        <w:tc>
          <w:tcPr/>
          <w:p>
            <w:pPr>
              <w:pStyle w:val="Compact"/>
            </w:pPr>
            <w:r>
              <w:t xml:space="preserve">2026-08-26 02:10:00 UTC</w:t>
            </w:r>
          </w:p>
        </w:tc>
        <w:tc>
          <w:tcPr/>
          <w:p>
            <w:pPr>
              <w:pStyle w:val="Compact"/>
            </w:pPr>
            <w:r>
              <w:t xml:space="preserve">2026-08-27 13:52:00 UTC</w:t>
            </w:r>
          </w:p>
        </w:tc>
        <w:tc>
          <w:tcPr/>
          <w:p>
            <w:pPr>
              <w:pStyle w:val="Compact"/>
              <w:jc w:val="right"/>
            </w:pPr>
            <w:r>
              <w:t xml:space="preserve">2142</w:t>
            </w:r>
          </w:p>
        </w:tc>
        <w:tc>
          <w:tcPr/>
          <w:p>
            <w:pPr>
              <w:pStyle w:val="Compact"/>
              <w:jc w:val="right"/>
            </w:pPr>
            <w:r>
              <w:t xml:space="preserve">143</w:t>
            </w:r>
          </w:p>
        </w:tc>
        <w:trPr>
          <w:cantSplit/>
        </w:trPr>
      </w:tr>
      <w:tr>
        <w:tc>
          <w:tcPr/>
          <w:p>
            <w:pPr>
              <w:pStyle w:val="Compact"/>
            </w:pPr>
            <w:r>
              <w:t xml:space="preserve">B008</w:t>
            </w:r>
          </w:p>
        </w:tc>
        <w:tc>
          <w:tcPr/>
          <w:p>
            <w:pPr>
              <w:pStyle w:val="Compact"/>
            </w:pPr>
            <w:r>
              <w:t xml:space="preserve">B009</w:t>
            </w:r>
          </w:p>
        </w:tc>
        <w:tc>
          <w:tcPr/>
          <w:p>
            <w:pPr>
              <w:pStyle w:val="Compact"/>
            </w:pPr>
            <w:r>
              <w:t xml:space="preserve">2026-08-27 14:06:00 UTC</w:t>
            </w:r>
          </w:p>
        </w:tc>
        <w:tc>
          <w:tcPr/>
          <w:p>
            <w:pPr>
              <w:pStyle w:val="Compact"/>
            </w:pPr>
            <w:r>
              <w:t xml:space="preserve">2026-08-28 14:37:00 UTC</w:t>
            </w:r>
          </w:p>
        </w:tc>
        <w:tc>
          <w:tcPr/>
          <w:p>
            <w:pPr>
              <w:pStyle w:val="Compact"/>
              <w:jc w:val="right"/>
            </w:pPr>
            <w:r>
              <w:t xml:space="preserve">1471</w:t>
            </w:r>
          </w:p>
        </w:tc>
        <w:tc>
          <w:tcPr/>
          <w:p>
            <w:pPr>
              <w:pStyle w:val="Compact"/>
              <w:jc w:val="right"/>
            </w:pPr>
            <w:r>
              <w:t xml:space="preserve">98</w:t>
            </w:r>
          </w:p>
        </w:tc>
        <w:trPr>
          <w:cantSplit/>
        </w:trPr>
      </w:tr>
      <w:tr>
        <w:tc>
          <w:tcPr/>
          <w:p>
            <w:pPr>
              <w:pStyle w:val="Compact"/>
            </w:pPr>
            <w:r>
              <w:t xml:space="preserve">B009</w:t>
            </w:r>
          </w:p>
        </w:tc>
        <w:tc>
          <w:tcPr/>
          <w:p>
            <w:pPr>
              <w:pStyle w:val="Compact"/>
            </w:pPr>
            <w:r>
              <w:t xml:space="preserve">B010</w:t>
            </w:r>
          </w:p>
        </w:tc>
        <w:tc>
          <w:tcPr/>
          <w:p>
            <w:pPr>
              <w:pStyle w:val="Compact"/>
            </w:pPr>
            <w:r>
              <w:t xml:space="preserve">2026-08-28 14:52:00 UTC</w:t>
            </w:r>
          </w:p>
        </w:tc>
        <w:tc>
          <w:tcPr/>
          <w:p>
            <w:pPr>
              <w:pStyle w:val="Compact"/>
            </w:pPr>
            <w:r>
              <w:t xml:space="preserve">2026-08-29 14:24:00 UTC</w:t>
            </w:r>
          </w:p>
        </w:tc>
        <w:tc>
          <w:tcPr/>
          <w:p>
            <w:pPr>
              <w:pStyle w:val="Compact"/>
              <w:jc w:val="right"/>
            </w:pPr>
            <w:r>
              <w:t xml:space="preserve">1412</w:t>
            </w:r>
          </w:p>
        </w:tc>
        <w:tc>
          <w:tcPr/>
          <w:p>
            <w:pPr>
              <w:pStyle w:val="Compact"/>
              <w:jc w:val="right"/>
            </w:pPr>
            <w:r>
              <w:t xml:space="preserve">94</w:t>
            </w:r>
          </w:p>
        </w:tc>
        <w:trPr>
          <w:cantSplit/>
        </w:trPr>
      </w:tr>
      <w:tr>
        <w:tc>
          <w:tcPr/>
          <w:p>
            <w:pPr>
              <w:pStyle w:val="Compact"/>
            </w:pPr>
            <w:r>
              <w:t xml:space="preserve">B010</w:t>
            </w:r>
          </w:p>
        </w:tc>
        <w:tc>
          <w:tcPr/>
          <w:p>
            <w:pPr>
              <w:pStyle w:val="Compact"/>
            </w:pPr>
            <w:r>
              <w:t xml:space="preserve">B011</w:t>
            </w:r>
          </w:p>
        </w:tc>
        <w:tc>
          <w:tcPr/>
          <w:p>
            <w:pPr>
              <w:pStyle w:val="Compact"/>
            </w:pPr>
            <w:r>
              <w:t xml:space="preserve">2026-08-29 14:38:00 UTC</w:t>
            </w:r>
          </w:p>
        </w:tc>
        <w:tc>
          <w:tcPr/>
          <w:p>
            <w:pPr>
              <w:pStyle w:val="Compact"/>
            </w:pPr>
            <w:r>
              <w:t xml:space="preserve">2026-08-30 14:38:00 UTC</w:t>
            </w:r>
          </w:p>
        </w:tc>
        <w:tc>
          <w:tcPr/>
          <w:p>
            <w:pPr>
              <w:pStyle w:val="Compact"/>
              <w:jc w:val="right"/>
            </w:pPr>
            <w:r>
              <w:t xml:space="preserve">1440</w:t>
            </w:r>
          </w:p>
        </w:tc>
        <w:tc>
          <w:tcPr/>
          <w:p>
            <w:pPr>
              <w:pStyle w:val="Compact"/>
              <w:jc w:val="right"/>
            </w:pPr>
            <w:r>
              <w:t xml:space="preserve">96</w:t>
            </w:r>
          </w:p>
        </w:tc>
        <w:trPr>
          <w:cantSplit/>
        </w:trPr>
      </w:tr>
      <w:tr>
        <w:tc>
          <w:tcPr/>
          <w:p>
            <w:pPr>
              <w:pStyle w:val="Compact"/>
            </w:pPr>
            <w:r>
              <w:t xml:space="preserve">B011</w:t>
            </w:r>
          </w:p>
        </w:tc>
        <w:tc>
          <w:tcPr/>
          <w:p>
            <w:pPr>
              <w:pStyle w:val="Compact"/>
            </w:pPr>
            <w:r>
              <w:t xml:space="preserve">B012</w:t>
            </w:r>
          </w:p>
        </w:tc>
        <w:tc>
          <w:tcPr/>
          <w:p>
            <w:pPr>
              <w:pStyle w:val="Compact"/>
            </w:pPr>
            <w:r>
              <w:t xml:space="preserve">2026-08-30 14:57:00 UTC</w:t>
            </w:r>
          </w:p>
        </w:tc>
        <w:tc>
          <w:tcPr/>
          <w:p>
            <w:pPr>
              <w:pStyle w:val="Compact"/>
            </w:pPr>
            <w:r>
              <w:t xml:space="preserve">2026-08-31 14:36:00 UTC</w:t>
            </w:r>
          </w:p>
        </w:tc>
        <w:tc>
          <w:tcPr/>
          <w:p>
            <w:pPr>
              <w:pStyle w:val="Compact"/>
              <w:jc w:val="right"/>
            </w:pPr>
            <w:r>
              <w:t xml:space="preserve">1419</w:t>
            </w:r>
          </w:p>
        </w:tc>
        <w:tc>
          <w:tcPr/>
          <w:p>
            <w:pPr>
              <w:pStyle w:val="Compact"/>
              <w:jc w:val="right"/>
            </w:pPr>
            <w:r>
              <w:t xml:space="preserve">95</w:t>
            </w:r>
          </w:p>
        </w:tc>
        <w:trPr>
          <w:cantSplit/>
        </w:trPr>
      </w:tr>
      <w:tr>
        <w:tc>
          <w:tcPr/>
          <w:p>
            <w:pPr>
              <w:pStyle w:val="Compact"/>
            </w:pPr>
            <w:r>
              <w:t xml:space="preserve">B012</w:t>
            </w:r>
          </w:p>
        </w:tc>
        <w:tc>
          <w:tcPr/>
          <w:p>
            <w:pPr>
              <w:pStyle w:val="Compact"/>
            </w:pPr>
            <w:r>
              <w:t xml:space="preserve">B013</w:t>
            </w:r>
          </w:p>
        </w:tc>
        <w:tc>
          <w:tcPr/>
          <w:p>
            <w:pPr>
              <w:pStyle w:val="Compact"/>
            </w:pPr>
            <w:r>
              <w:t xml:space="preserve">2026-08-31 14:55:00 UTC</w:t>
            </w:r>
          </w:p>
        </w:tc>
        <w:tc>
          <w:tcPr/>
          <w:p>
            <w:pPr>
              <w:pStyle w:val="Compact"/>
            </w:pPr>
            <w:r>
              <w:t xml:space="preserve">2026-09-01 16:40:00 UTC</w:t>
            </w:r>
          </w:p>
        </w:tc>
        <w:tc>
          <w:tcPr/>
          <w:p>
            <w:pPr>
              <w:pStyle w:val="Compact"/>
              <w:jc w:val="right"/>
            </w:pPr>
            <w:r>
              <w:t xml:space="preserve">1545</w:t>
            </w:r>
          </w:p>
        </w:tc>
        <w:tc>
          <w:tcPr/>
          <w:p>
            <w:pPr>
              <w:pStyle w:val="Compact"/>
              <w:jc w:val="right"/>
            </w:pPr>
            <w:r>
              <w:t xml:space="preserve">103</w:t>
            </w:r>
          </w:p>
        </w:tc>
        <w:trPr>
          <w:cantSplit/>
        </w:trPr>
      </w:tr>
      <w:tr>
        <w:tc>
          <w:tcPr/>
          <w:p>
            <w:pPr>
              <w:pStyle w:val="Compact"/>
            </w:pPr>
            <w:r>
              <w:t xml:space="preserve">B013</w:t>
            </w:r>
          </w:p>
        </w:tc>
        <w:tc>
          <w:tcPr/>
          <w:p>
            <w:pPr>
              <w:pStyle w:val="Compact"/>
            </w:pPr>
            <w:r>
              <w:t xml:space="preserve">B014</w:t>
            </w:r>
          </w:p>
        </w:tc>
        <w:tc>
          <w:tcPr/>
          <w:p>
            <w:pPr>
              <w:pStyle w:val="Compact"/>
            </w:pPr>
            <w:r>
              <w:t xml:space="preserve">2026-09-01 16:51:00 UTC</w:t>
            </w:r>
          </w:p>
        </w:tc>
        <w:tc>
          <w:tcPr/>
          <w:p>
            <w:pPr>
              <w:pStyle w:val="Compact"/>
            </w:pPr>
            <w:r>
              <w:t xml:space="preserve">2026-09-03 02:06:00 UTC</w:t>
            </w:r>
          </w:p>
        </w:tc>
        <w:tc>
          <w:tcPr/>
          <w:p>
            <w:pPr>
              <w:pStyle w:val="Compact"/>
              <w:jc w:val="right"/>
            </w:pPr>
            <w:r>
              <w:t xml:space="preserve">1995</w:t>
            </w:r>
          </w:p>
        </w:tc>
        <w:tc>
          <w:tcPr/>
          <w:p>
            <w:pPr>
              <w:pStyle w:val="Compact"/>
              <w:jc w:val="right"/>
            </w:pPr>
            <w:r>
              <w:t xml:space="preserve">133</w:t>
            </w:r>
          </w:p>
        </w:tc>
        <w:trPr>
          <w:cantSplit/>
        </w:trPr>
      </w:tr>
    </w:tbl>
    <w:bookmarkEnd w:id="205"/>
    <w:bookmarkStart w:id="206" w:name="a.3-timestamp-and-timezone-normalization"/>
    <w:p>
      <w:pPr>
        <w:pStyle w:val="Heading2"/>
      </w:pPr>
      <w:r>
        <w:t xml:space="preserve">A.3 Timestamp and timezone normalization</w:t>
      </w:r>
    </w:p>
    <w:p>
      <w:pPr>
        <w:pStyle w:val="FirstParagraph"/>
      </w:pPr>
      <w:r>
        <w:t xml:space="preserve">Explicit internal UTC and PKT windows governed chronology. PKT is UTC+05:00. ET filenames were interpreted in the context of daylight time but not used to override explicit UTC cutoffs. Approximate or reconstructed endpoints remain labelled. Filesystem birth/modification timestamps reflect download handling, while DOCX core timestamps are stale template metadata and were rejected.</w:t>
      </w:r>
    </w:p>
    <w:bookmarkEnd w:id="206"/>
    <w:bookmarkStart w:id="207" w:name="a.4-extraction-method"/>
    <w:p>
      <w:pPr>
        <w:pStyle w:val="Heading2"/>
      </w:pPr>
      <w:r>
        <w:t xml:space="preserve">A.4 Extraction method</w:t>
      </w:r>
    </w:p>
    <w:p>
      <w:pPr>
        <w:pStyle w:val="FirstParagraph"/>
      </w:pPr>
      <w:r>
        <w:t xml:space="preserve">The extraction pass normalized 14 briefing units and indexed 270 URL references. Each candidate was captured with its event/claim, responsible institution or company, geography, claimed date, first/last appearance, URLs, evidence language, status, figures and topic. Curated records then added legal/procurement lifecycle, external sources, confidence, unresolved issues and inclusion decision.</w:t>
      </w:r>
    </w:p>
    <w:bookmarkEnd w:id="207"/>
    <w:bookmarkStart w:id="208" w:name="a.5-deduplication-and-clustering"/>
    <w:p>
      <w:pPr>
        <w:pStyle w:val="Heading2"/>
      </w:pPr>
      <w:r>
        <w:t xml:space="preserve">A.5 Deduplication and clustering</w:t>
      </w:r>
    </w:p>
    <w:p>
      <w:pPr>
        <w:pStyle w:val="FirstParagraph"/>
      </w:pPr>
      <w:r>
        <w:t xml:space="preserve">Exact SHA-256 identity was tested at file level. Whole-unit normalized text and shingle similarity were tested at briefing-unit level; the maximum pairwise shingle Jaccard score was 0.0222, and no normalized full-text duplicates were found. At claim level, repeated headlines and recurring baselines were clustered around one underlying event. A later item became a new record only where it changed lifecycle, timing, terms or evidence—not merely because it appeared again.</w:t>
      </w:r>
    </w:p>
    <w:p>
      <w:pPr>
        <w:pStyle w:val="BodyText"/>
      </w:pPr>
      <w:r>
        <w:t xml:space="preserve">Classifications used: exact duplicate; repeated coverage; genuine update; correction; distinct event; contradicted/unresolved; baseline carry-in; future watch; excluded/out of scope.</w:t>
      </w:r>
    </w:p>
    <w:bookmarkEnd w:id="208"/>
    <w:bookmarkStart w:id="209" w:name="a.6-inclusion-and-exclusion-criteria"/>
    <w:p>
      <w:pPr>
        <w:pStyle w:val="Heading2"/>
      </w:pPr>
      <w:r>
        <w:t xml:space="preserve">A.6 Inclusion and exclusion criteria</w:t>
      </w:r>
    </w:p>
    <w:p>
      <w:pPr>
        <w:pStyle w:val="FirstParagraph"/>
      </w:pPr>
      <w:r>
        <w:t xml:space="preserve">Included records required a material Pakistan nexus and relevance to AI policy/governance, data protection/governance, cybersecurity, identity/DPI, platform/telecom regulation, compute/cloud/data centres, connectivity/energy resilience, procurement/programme delivery, investment/partnerships, workforce/research, or Google’s Pakistan presence. Pre-period baselines were retained only when necessary to interpret in-period claims. Generic global stories, generic procurement, unrelated grid works and claims without a material Pakistan/digital nexus were excluded. Unsupported items were retained in the exclusion or watchlist log rather than promoted.</w:t>
      </w:r>
    </w:p>
    <w:bookmarkEnd w:id="209"/>
    <w:bookmarkStart w:id="210" w:name="X0af5a0b78de4e47377ece0b61e70b63352bb96c"/>
    <w:p>
      <w:pPr>
        <w:pStyle w:val="Heading2"/>
      </w:pPr>
      <w:r>
        <w:t xml:space="preserve">A.7 Source hierarchy and verification procedure</w:t>
      </w:r>
    </w:p>
    <w:p>
      <w:pPr>
        <w:pStyle w:val="Compact"/>
        <w:numPr>
          <w:ilvl w:val="0"/>
          <w:numId w:val="1009"/>
        </w:numPr>
      </w:pPr>
      <w:r>
        <w:t xml:space="preserve">Pakistani laws, Gazette texts, parliamentary and court records, procurement and budget records, ministries and regulators.</w:t>
      </w:r>
    </w:p>
    <w:p>
      <w:pPr>
        <w:pStyle w:val="Compact"/>
        <w:numPr>
          <w:ilvl w:val="0"/>
          <w:numId w:val="1009"/>
        </w:numPr>
      </w:pPr>
      <w:r>
        <w:t xml:space="preserve">Direct company, university, investor and international-institution publications.</w:t>
      </w:r>
    </w:p>
    <w:p>
      <w:pPr>
        <w:pStyle w:val="Compact"/>
        <w:numPr>
          <w:ilvl w:val="0"/>
          <w:numId w:val="1009"/>
        </w:numPr>
      </w:pPr>
      <w:r>
        <w:t xml:space="preserve">Credible Pakistani and international news organisations.</w:t>
      </w:r>
    </w:p>
    <w:p>
      <w:pPr>
        <w:pStyle w:val="Compact"/>
        <w:numPr>
          <w:ilvl w:val="0"/>
          <w:numId w:val="1009"/>
        </w:numPr>
      </w:pPr>
      <w:r>
        <w:t xml:space="preserve">Commentary only for context.</w:t>
      </w:r>
    </w:p>
    <w:p>
      <w:pPr>
        <w:pStyle w:val="FirstParagraph"/>
      </w:pPr>
      <w:r>
        <w:t xml:space="preserve">Original sources were opened rather than inferred from snippets. Publisher, title, URL, publication date, event date, access date and limitations were recorded. Second sources were sought for major claims. A second page repeating the same handout was labelled non-independent. Inaccessible, undated, mutable or contradictory evidence was disclosed.</w:t>
      </w:r>
    </w:p>
    <w:bookmarkEnd w:id="210"/>
    <w:bookmarkStart w:id="211" w:name="a.8-treatment-of-conflict"/>
    <w:p>
      <w:pPr>
        <w:pStyle w:val="Heading2"/>
      </w:pPr>
      <w:r>
        <w:t xml:space="preserve">A.8 Treatment of conflict</w:t>
      </w:r>
    </w:p>
    <w:p>
      <w:pPr>
        <w:pStyle w:val="FirstParagraph"/>
      </w:pPr>
      <w:r>
        <w:t xml:space="preserve">Conflicts were preserved. The KP Digital Payments tracker and press coverage disagree; Google office language is stronger than premises evidence; ETDC sources conflict on the 18/25 June CDWP date; WHO publication is 24 August in B006 but 28 August on the current mutable page, which retains superseded deadlines; PVARA’s summary-page ten-year statement is narrower in operative text. No preferred version was silently substituted.</w:t>
      </w:r>
    </w:p>
    <w:bookmarkEnd w:id="211"/>
    <w:bookmarkStart w:id="212" w:name="Xd90d60a4edb56babc952c73447b61efdf5cedac"/>
    <w:p>
      <w:pPr>
        <w:pStyle w:val="Heading2"/>
      </w:pPr>
      <w:r>
        <w:t xml:space="preserve">A.9 Confidence and analytical assumptions</w:t>
      </w:r>
    </w:p>
    <w:p>
      <w:pPr>
        <w:pStyle w:val="FirstParagraph"/>
      </w:pPr>
      <w:r>
        <w:t xml:space="preserve">Confidence refers to the claim as written. High confidence in a signed MoU does not imply high confidence in delivery. Core assumptions were: announcements are not implementation; tender close is not award; final evaluation is not contract; contract is not commissioning; budget allocation is not release or expenditure; inauguration is not accepted IT load or utilisation; commercial/tax counterparty is not physical office; and company-reported footprint is not independent performance validation.</w:t>
      </w:r>
    </w:p>
    <w:bookmarkEnd w:id="212"/>
    <w:bookmarkStart w:id="213" w:name="a.10-known-limitations-and-search-cutoff"/>
    <w:p>
      <w:pPr>
        <w:pStyle w:val="Heading2"/>
      </w:pPr>
      <w:r>
        <w:t xml:space="preserve">A.10 Known limitations and search cutoff</w:t>
      </w:r>
    </w:p>
    <w:p>
      <w:pPr>
        <w:pStyle w:val="FirstParagraph"/>
      </w:pPr>
      <w:r>
        <w:t xml:space="preserve">Known limitations include severe missing intervals, mutable public registers, inaccessible signed instruments, absent authenticated court orders, limited independent operational audits and missing technical/data-protection artefacts. Current web verification was bounded at</w:t>
      </w:r>
      <w:r>
        <w:t xml:space="preserve"> </w:t>
      </w:r>
      <w:r>
        <w:rPr>
          <w:b/>
          <w:bCs/>
        </w:rPr>
        <w:t xml:space="preserve">3 September 2026, 04:15 UTC</w:t>
      </w:r>
      <w:r>
        <w:t xml:space="preserve">. Any later register or procurement change falls outside this report.</w:t>
      </w:r>
    </w:p>
    <w:bookmarkEnd w:id="213"/>
    <w:bookmarkStart w:id="214" w:name="a.11-reproducibility"/>
    <w:p>
      <w:pPr>
        <w:pStyle w:val="Heading2"/>
      </w:pPr>
      <w:r>
        <w:t xml:space="preserve">A.11 Reproducibility</w:t>
      </w:r>
    </w:p>
    <w:p>
      <w:pPr>
        <w:pStyle w:val="FirstParagraph"/>
      </w:pPr>
      <w:r>
        <w:t xml:space="preserve">Run the three Node scripts and follow</w:t>
      </w:r>
      <w:r>
        <w:t xml:space="preserve"> </w:t>
      </w:r>
      <w:r>
        <w:rPr>
          <w:rStyle w:val="VerbatimChar"/>
        </w:rPr>
        <w:t xml:space="preserve">intermediate/REPRODUCIBILITY.md</w:t>
      </w:r>
      <w:r>
        <w:t xml:space="preserve">; it names the CSV/JSON checks and source-refresh sequence. Keep missing intervals missing and never count repeated briefings as independent corroboration.</w:t>
      </w:r>
    </w:p>
    <w:bookmarkEnd w:id="214"/>
    <w:bookmarkEnd w:id="215"/>
    <w:sectPr>
      <w:headerReference w:type="default" r:id="rId201"/>
      <w:footerReference w:type="default" r:id="rId202"/>
      <w:footnotePr>
        <w:numRestart w:val="eachSect"/>
      </w:footnotePr>
      <w:titlePg/>
      <w:pgSz w:w="12240" w:h="15840"/>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80"/>
    </w:pPr>
    <w:r>
      <w:rPr>
        <w:rFonts w:ascii="Calibri" w:hAnsi="Calibri"/>
        <w:color w:val="65727A"/>
        <w:sz w:val="16"/>
      </w:rPr>
      <w:t>VERIFIED MONITORING REPORT  •  </w:t>
    </w:r>
    <w:fldSimple w:instr=" PAGE ">
      <w:r>
        <w:rPr>
          <w:rFonts w:ascii="Calibri" w:hAnsi="Calibri"/>
          <w:color w:val="65727A"/>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6" w:space="4" w:color="C28B32"/>
      </w:pBdr>
      <w:tabs>
        <w:tab w:val="right" w:pos="9360"/>
      </w:tabs>
      <w:spacing w:after="80"/>
    </w:pPr>
    <w:r>
      <w:rPr>
        <w:rFonts w:ascii="Calibri" w:hAnsi="Calibri"/>
        <w:b/>
        <w:smallCaps/>
        <w:color w:val="203748"/>
        <w:sz w:val="17"/>
      </w:rPr>
      <w:t>PAKISTAN AI POLICY MONITOR</w:t>
    </w:r>
    <w:r>
      <w:tab/>
    </w:r>
    <w:r>
      <w:rPr>
        <w:rFonts w:ascii="Calibri" w:hAnsi="Calibri"/>
        <w:color w:val="65727A"/>
        <w:sz w:val="16"/>
      </w:rPr>
      <w:t>18 AUG–3 SEP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Calibri" w:cstheme="minorBidi" w:eastAsia="Calibri" w:eastAsiaTheme="minorEastAsia" w:hAnsi="Calibri" w:hAnsiTheme="minorHAnsi"/>
        <w:sz w:val="22"/>
        <w:szCs w:val="22"/>
        <w:lang w:bidi="ar-SA" w:eastAsia="zh-CN"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pPr>
      <w:spacing w:after="120" w:line="264" w:lineRule="auto"/>
    </w:pPr>
    <w:rPr>
      <w:rFonts w:ascii="Calibri" w:cs="Calibri" w:eastAsia="Calibri" w:hAnsi="Calibri"/>
      <w:sz w:val="22"/>
      <w:szCs w:val="22"/>
      <w:color w:val="263238"/>
    </w:rPr>
  </w:style>
  <w:style w:styleId="BodyText" w:type="paragraph">
    <w:name w:val="Body Text"/>
    <w:basedOn w:val="Normal"/>
    <w:link w:val="BodyTextChar"/>
    <w:qFormat/>
    <w:pPr>
      <w:spacing w:after="120" w:before="180" w:line="264" w:lineRule="auto"/>
    </w:pPr>
    <w:rPr>
      <w:rFonts w:ascii="Calibri" w:cs="Calibri" w:eastAsia="Calibri" w:hAnsi="Calibri"/>
      <w:sz w:val="22"/>
      <w:szCs w:val="22"/>
      <w:color w:val="263238"/>
    </w:rPr>
  </w:style>
  <w:style w:customStyle="1" w:styleId="FirstParagraph" w:type="paragraph">
    <w:name w:val="First Paragraph"/>
    <w:basedOn w:val="BodyText"/>
    <w:next w:val="BodyText"/>
    <w:qFormat/>
    <w:pPr>
      <w:spacing w:after="120" w:line="264" w:lineRule="auto"/>
    </w:pPr>
    <w:rPr>
      <w:rFonts w:ascii="Calibri" w:cs="Calibri" w:eastAsia="Calibri" w:hAnsi="Calibri"/>
      <w:sz w:val="22"/>
      <w:szCs w:val="22"/>
      <w:color w:val="263238"/>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240" w:line="240" w:lineRule="auto"/>
      <w:contextualSpacing/>
      <w:jc w:val="center"/>
    </w:pPr>
    <w:rPr>
      <w:rFonts w:ascii="Calibri" w:asciiTheme="majorHAnsi" w:cs="Calibri" w:cstheme="majorBidi" w:eastAsia="Calibri" w:eastAsiaTheme="majorEastAsia" w:hAnsi="Calibri" w:hAnsiTheme="majorHAnsi"/>
      <w:sz w:val="60"/>
      <w:szCs w:val="60"/>
      <w:color w:val="203748"/>
      <w:b/>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spacing w:after="180"/>
    </w:pPr>
    <w:rPr>
      <w:rFonts w:ascii="Calibri" w:cs="Calibri" w:cstheme="majorBidi" w:eastAsia="Calibri" w:eastAsiaTheme="majorEastAsia" w:hAnsi="Calibri"/>
      <w:spacing w:val="15"/>
      <w:sz w:val="30"/>
      <w:szCs w:val="30"/>
      <w:color w:val="2B5163"/>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spacing w:after="80"/>
    </w:pPr>
    <w:rPr>
      <w:sz w:val="20"/>
      <w:szCs w:val="20"/>
      <w:rFonts w:ascii="Calibri" w:cs="Calibri" w:eastAsia="Calibri" w:hAnsi="Calibri"/>
      <w:color w:val="65727A"/>
    </w:rPr>
  </w:style>
  <w:style w:styleId="Date" w:type="paragraph">
    <w:name w:val="Date"/>
    <w:basedOn w:val="Title"/>
    <w:next w:val="BodyText"/>
    <w:qFormat/>
    <w:pPr>
      <w:keepNext/>
      <w:keepLines/>
      <w:jc w:val="center"/>
      <w:spacing w:after="80"/>
    </w:pPr>
    <w:rPr>
      <w:sz w:val="20"/>
      <w:szCs w:val="20"/>
      <w:rFonts w:ascii="Calibri" w:cs="Calibri" w:eastAsia="Calibri" w:hAnsi="Calibri"/>
      <w:color w:val="65727A"/>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80" w:line="240" w:lineRule="auto"/>
    </w:pPr>
    <w:rPr>
      <w:rFonts w:ascii="Calibri" w:cs="Calibri" w:eastAsia="Calibri" w:hAnsi="Calibri"/>
      <w:sz w:val="18"/>
      <w:szCs w:val="18"/>
      <w:color w:val="3E4A50"/>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Calibri" w:cstheme="majorBidi" w:eastAsia="Calibri" w:eastAsiaTheme="majorEastAsia" w:hAnsi="Calibri" w:hAnsiTheme="majorHAnsi"/>
      <w:color w:themeColor="accent1" w:themeShade="BF" w:val="2E74B5"/>
      <w:sz w:val="32"/>
      <w:szCs w:val="32"/>
      <w:b/>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Calibri" w:asciiTheme="majorHAnsi" w:cs="Calibri" w:cstheme="majorBidi" w:eastAsia="Calibri" w:eastAsiaTheme="majorEastAsia" w:hAnsi="Calibri" w:hAnsiTheme="majorHAnsi"/>
      <w:color w:themeColor="accent1" w:themeShade="BF" w:val="2E74B5"/>
      <w:sz w:val="26"/>
      <w:szCs w:val="26"/>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cstheme="majorBidi" w:eastAsia="Calibri" w:eastAsiaTheme="majorEastAsia" w:hAnsi="Calibri"/>
      <w:color w:themeColor="accent1" w:themeShade="BF" w:val="1F4D78"/>
      <w:sz w:val="24"/>
      <w:szCs w:val="24"/>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line="264" w:lineRule="auto"/>
      <w:ind w:firstLine="0" w:left="480" w:right="480"/>
    </w:pPr>
    <w:rPr>
      <w:rFonts w:ascii="Calibri" w:cs="Calibri" w:eastAsia="Calibri" w:hAnsi="Calibri"/>
      <w:sz w:val="22"/>
      <w:szCs w:val="22"/>
      <w:color w:val="203748"/>
      <w:i/>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pPr>
    <w:rPr>
      <w:i/>
      <w:rFonts w:ascii="Calibri" w:cs="Calibri" w:eastAsia="Calibri" w:hAnsi="Calibri"/>
      <w:sz w:val="18"/>
      <w:szCs w:val="18"/>
      <w:color w:val="65727A"/>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2E74B5"/>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hyperlink" Id="rId21" Target="https://about.google/company-info/locations/" TargetMode="External"/><Relationship Type="http://schemas.openxmlformats.org/officeDocument/2006/relationships/hyperlink" Id="rId70" Target="https://auqaf.punjab.gov.pk/node/835" TargetMode="External"/><Relationship Type="http://schemas.openxmlformats.org/officeDocument/2006/relationships/hyperlink" Id="rId147" Target="https://c-suite.exchange/sky47-and-resecurity-sign-mou-to-strengthen-cybersecurity-collaboration/" TargetMode="External"/><Relationship Type="http://schemas.openxmlformats.org/officeDocument/2006/relationships/hyperlink" Id="rId22" Target="https://cloud.google.com/about/locations" TargetMode="External"/><Relationship Type="http://schemas.openxmlformats.org/officeDocument/2006/relationships/hyperlink" Id="rId23" Target="https://datacenters.google/locations/" TargetMode="External"/><Relationship Type="http://schemas.openxmlformats.org/officeDocument/2006/relationships/hyperlink" Id="rId102" Target="https://dgipr.kp.gov.pk/sc-27-8-26/" TargetMode="External"/><Relationship Type="http://schemas.openxmlformats.org/officeDocument/2006/relationships/hyperlink" Id="rId58" Target="https://dgipr.kp.gov.pk/stit-28-8-26/" TargetMode="External"/><Relationship Type="http://schemas.openxmlformats.org/officeDocument/2006/relationships/hyperlink" Id="rId164" Target="https://dgipr.kp.gov.pk/world-bank-delegation-meets-khyber-pakhtunkhwa-government-to-discuss-it-digital-infrastructure-and-energy-initiatives/" TargetMode="External"/><Relationship Type="http://schemas.openxmlformats.org/officeDocument/2006/relationships/hyperlink" Id="rId29" Target="https://dps.psx.com.pk/download/document/254563.pdf" TargetMode="External"/><Relationship Type="http://schemas.openxmlformats.org/officeDocument/2006/relationships/hyperlink" Id="rId68" Target="https://epads.gov.pk/federal/annual-plan/procurement/2473/7564/2026-27" TargetMode="External"/><Relationship Type="http://schemas.openxmlformats.org/officeDocument/2006/relationships/hyperlink" Id="rId48" Target="https://epads.gov.pk/opportunities/federal/procurements/71677" TargetMode="External"/><Relationship Type="http://schemas.openxmlformats.org/officeDocument/2006/relationships/hyperlink" Id="rId138" Target="https://epms.ppra.gov.pk/public/contracts/contract-details/PCN-3884318406" TargetMode="External"/><Relationship Type="http://schemas.openxmlformats.org/officeDocument/2006/relationships/hyperlink" Id="rId52" Target="https://epms.ppra.gov.pk/public/evaluations?page=1" TargetMode="External"/><Relationship Type="http://schemas.openxmlformats.org/officeDocument/2006/relationships/hyperlink" Id="rId53" Target="https://epms.ppra.gov.pk/public/evaluations?page=4" TargetMode="External"/><Relationship Type="http://schemas.openxmlformats.org/officeDocument/2006/relationships/hyperlink" Id="rId50" Target="https://epms.ppra.gov.pk/public/evaluations?page=7" TargetMode="External"/><Relationship Type="http://schemas.openxmlformats.org/officeDocument/2006/relationships/hyperlink" Id="rId49" Target="https://epms.ppra.gov.pk/public/tenders/tender-details/TS0000006913E" TargetMode="External"/><Relationship Type="http://schemas.openxmlformats.org/officeDocument/2006/relationships/hyperlink" Id="rId46" Target="https://epms.ppra.gov.pk/public/tenders/tender-details/TS0000010170E" TargetMode="External"/><Relationship Type="http://schemas.openxmlformats.org/officeDocument/2006/relationships/hyperlink" Id="rId51" Target="https://epms.ppra.gov.pk/public/tenders/tender-details/TS0000010237E" TargetMode="External"/><Relationship Type="http://schemas.openxmlformats.org/officeDocument/2006/relationships/hyperlink" Id="rId47" Target="https://epms.ppra.gov.pk/public/tenders/tender-details/TS0000010287E" TargetMode="External"/><Relationship Type="http://schemas.openxmlformats.org/officeDocument/2006/relationships/hyperlink" Id="rId131" Target="https://epms.ppra.gov.pk/public/tenders/tender-details/TS0000010535E" TargetMode="External"/><Relationship Type="http://schemas.openxmlformats.org/officeDocument/2006/relationships/hyperlink" Id="rId133" Target="https://epms.ppra.gov.pk/public/tenders/tender-details/TS0000010591E" TargetMode="External"/><Relationship Type="http://schemas.openxmlformats.org/officeDocument/2006/relationships/hyperlink" Id="rId194" Target="https://epms.ppra.gov.pk/public/tenders/tender-details/TS0000011042E" TargetMode="External"/><Relationship Type="http://schemas.openxmlformats.org/officeDocument/2006/relationships/hyperlink" Id="rId67" Target="https://epms.ppra.gov.pk/public/tenders/tender-details/TS0000011207E" TargetMode="External"/><Relationship Type="http://schemas.openxmlformats.org/officeDocument/2006/relationships/hyperlink" Id="rId195" Target="https://epms.ppra.gov.pk/public/tenders/tender-details/TS0000012358E" TargetMode="External"/><Relationship Type="http://schemas.openxmlformats.org/officeDocument/2006/relationships/hyperlink" Id="rId105" Target="https://humenglish.com/latest/punjab-assembly-passes-resolution-to-ban-social-media-accounts-for-under-16s/" TargetMode="External"/><Relationship Type="http://schemas.openxmlformats.org/officeDocument/2006/relationships/hyperlink" Id="rId135" Target="https://jazz.com.pk/media-center/detail/jazz-becomes-first-operator-to-reach-1000-5g-sites" TargetMode="External"/><Relationship Type="http://schemas.openxmlformats.org/officeDocument/2006/relationships/hyperlink" Id="rId136" Target="https://jazz.com.pk/media-center/detail/jazz-secures-190-mhz-spectrum-to-accelerate-pakistans-5g-future" TargetMode="External"/><Relationship Type="http://schemas.openxmlformats.org/officeDocument/2006/relationships/hyperlink" Id="rId168" Target="https://moitt.gov.pk/NewsDetail/NWI0ZjIwOTctYzc1Ny00NzBkLTliNGQtMzc2NWQxOTQyMzlk" TargetMode="External"/><Relationship Type="http://schemas.openxmlformats.org/officeDocument/2006/relationships/hyperlink" Id="rId78" Target="https://na.gov.pk/uploads/documents/6a1d62bdce349_708.pdf" TargetMode="External"/><Relationship Type="http://schemas.openxmlformats.org/officeDocument/2006/relationships/hyperlink" Id="rId31" Target="https://nca.gov.sa/ar/news/2581/" TargetMode="External"/><Relationship Type="http://schemas.openxmlformats.org/officeDocument/2006/relationships/hyperlink" Id="rId45" Target="https://pc.gov.pk/uploads/annualplan/Annual-Plan-2026-27.pdf" TargetMode="External"/><Relationship Type="http://schemas.openxmlformats.org/officeDocument/2006/relationships/hyperlink" Id="rId44" Target="https://pc.gov.pk/uploads/archives/PSDP_2026-27_Final.pdf" TargetMode="External"/><Relationship Type="http://schemas.openxmlformats.org/officeDocument/2006/relationships/hyperlink" Id="rId43" Target="https://pc.gov.pk/uploads/pub/Monthly-Development-Update-July-2026.pdf" TargetMode="External"/><Relationship Type="http://schemas.openxmlformats.org/officeDocument/2006/relationships/hyperlink" Id="rId75" Target="https://pda.gov.pk/press-details.php?id=from-fragmentation-to-federation" TargetMode="External"/><Relationship Type="http://schemas.openxmlformats.org/officeDocument/2006/relationships/hyperlink" Id="rId20" Target="https://pda.gov.pk/press-details.php?id=google-opens-office-in-pakistan" TargetMode="External"/><Relationship Type="http://schemas.openxmlformats.org/officeDocument/2006/relationships/hyperlink" Id="rId74" Target="https://pda.gov.pk/press-details.php?id=pda-dgp-consultation" TargetMode="External"/><Relationship Type="http://schemas.openxmlformats.org/officeDocument/2006/relationships/hyperlink" Id="rId152" Target="https://pid.gov.pk/site/press_detail/32338" TargetMode="External"/><Relationship Type="http://schemas.openxmlformats.org/officeDocument/2006/relationships/hyperlink" Id="rId42" Target="https://pid.gov.pk/site/press_detail/33093" TargetMode="External"/><Relationship Type="http://schemas.openxmlformats.org/officeDocument/2006/relationships/hyperlink" Id="rId19" Target="https://pid.gov.pk/site/press_detail/33638" TargetMode="External"/><Relationship Type="http://schemas.openxmlformats.org/officeDocument/2006/relationships/hyperlink" Id="rId117" Target="https://pid.gov.pk/site/press_detail/33645" TargetMode="External"/><Relationship Type="http://schemas.openxmlformats.org/officeDocument/2006/relationships/hyperlink" Id="rId30" Target="https://pid.gov.pk/site/press_detail/33671" TargetMode="External"/><Relationship Type="http://schemas.openxmlformats.org/officeDocument/2006/relationships/hyperlink" Id="rId115" Target="https://pid.gov.pk/site/press_detail/33684" TargetMode="External"/><Relationship Type="http://schemas.openxmlformats.org/officeDocument/2006/relationships/hyperlink" Id="rId96" Target="https://pid.gov.pk/site/press_detail/33741" TargetMode="External"/><Relationship Type="http://schemas.openxmlformats.org/officeDocument/2006/relationships/hyperlink" Id="rId150" Target="https://pid.gov.pk/site/press_detail/33749" TargetMode="External"/><Relationship Type="http://schemas.openxmlformats.org/officeDocument/2006/relationships/hyperlink" Id="rId125" Target="https://pitb.gov.pk/system/files/BD_DC-11_Corrigen-Published.pdf" TargetMode="External"/><Relationship Type="http://schemas.openxmlformats.org/officeDocument/2006/relationships/hyperlink" Id="rId128" Target="https://pitb.gov.pk/system/files/BD_ITOPS_23_Corrigen_Published.pdf" TargetMode="External"/><Relationship Type="http://schemas.openxmlformats.org/officeDocument/2006/relationships/hyperlink" Id="rId123" Target="https://pitb.gov.pk/tendernotices" TargetMode="External"/><Relationship Type="http://schemas.openxmlformats.org/officeDocument/2006/relationships/hyperlink" Id="rId91" Target="https://pkcert.gov.pk/advisories.asp" TargetMode="External"/><Relationship Type="http://schemas.openxmlformats.org/officeDocument/2006/relationships/hyperlink" Id="rId92" Target="https://pkcert.gov.pk/advisory/26/16.pdf" TargetMode="External"/><Relationship Type="http://schemas.openxmlformats.org/officeDocument/2006/relationships/hyperlink" Id="rId94" Target="https://pkcert.gov.pk/advisory/26/17.pdf" TargetMode="External"/><Relationship Type="http://schemas.openxmlformats.org/officeDocument/2006/relationships/hyperlink" Id="rId84" Target="https://pkcert.gov.pk/grc-policies.asp" TargetMode="External"/><Relationship Type="http://schemas.openxmlformats.org/officeDocument/2006/relationships/hyperlink" Id="rId85" Target="https://pkcert.gov.pk/uploads/2026/03/PISF_Merged-Version.pdf" TargetMode="External"/><Relationship Type="http://schemas.openxmlformats.org/officeDocument/2006/relationships/hyperlink" Id="rId11" Target="https://pvara.gov.pk/documents/Pakistan%20Virtual%20Asset%20Services%20Activity%20Specific%20Regulations,%202026%20-%20Notified%2021%20August%202026.pdf" TargetMode="External"/><Relationship Type="http://schemas.openxmlformats.org/officeDocument/2006/relationships/hyperlink" Id="rId10" Target="https://pvara.gov.pk/documents/Pakistan%20Virtual%20Asset%20Services%20Regulations,%202026%20-%20Notified%2021%20August%202026.pdf" TargetMode="External"/><Relationship Type="http://schemas.openxmlformats.org/officeDocument/2006/relationships/hyperlink" Id="rId12" Target="https://pvara.gov.pk/licensing" TargetMode="External"/><Relationship Type="http://schemas.openxmlformats.org/officeDocument/2006/relationships/hyperlink" Id="rId13" Target="https://pvara.gov.pk/regulations" TargetMode="External"/><Relationship Type="http://schemas.openxmlformats.org/officeDocument/2006/relationships/hyperlink" Id="rId14" Target="https://radio.gov.pk/22-08-2026/pakistan-introduces-transparent-regulatory-system-for-digital-economy" TargetMode="External"/><Relationship Type="http://schemas.openxmlformats.org/officeDocument/2006/relationships/hyperlink" Id="rId162" Target="https://radio.gov.pk/24-05-2026/pakistan-alibaba-group-ink-agreements-to-boost-digital-economy-cooperation" TargetMode="External"/><Relationship Type="http://schemas.openxmlformats.org/officeDocument/2006/relationships/hyperlink" Id="rId160" Target="https://radio.gov.pk/30-08-2026/ai-being-integrated-into-governance-system-in-punjab-cm" TargetMode="External"/><Relationship Type="http://schemas.openxmlformats.org/officeDocument/2006/relationships/hyperlink" Id="rId80" Target="https://senate.gov.pk/en/acts.php" TargetMode="External"/><Relationship Type="http://schemas.openxmlformats.org/officeDocument/2006/relationships/hyperlink" Id="rId79" Target="https://senate.gov.pk/en/pbs.php?catid=1&amp;cattitle=Bills&amp;leftcatid=278&amp;subcatid=276" TargetMode="External"/><Relationship Type="http://schemas.openxmlformats.org/officeDocument/2006/relationships/hyperlink" Id="rId88" Target="https://standards.dnp.gov.pk/register.html" TargetMode="External"/><Relationship Type="http://schemas.openxmlformats.org/officeDocument/2006/relationships/hyperlink" Id="rId200" Target="https://superlawpk.com/archives/12908" TargetMode="External"/><Relationship Type="http://schemas.openxmlformats.org/officeDocument/2006/relationships/hyperlink" Id="rId26" Target="https://support.google.com/google-ads/answer/2375370?hl=en-GB" TargetMode="External"/><Relationship Type="http://schemas.openxmlformats.org/officeDocument/2006/relationships/hyperlink" Id="rId151" Target="https://techdestination.com/wp-content/uploads/2025/09/Request-for-Proposal-NSHRDP-SERC-Procurement-2.51.pdf" TargetMode="External"/><Relationship Type="http://schemas.openxmlformats.org/officeDocument/2006/relationships/hyperlink" Id="rId100" Target="https://tribune.com.pk/story/2625229/k-p-assembly-approves-digital-payments-bill" TargetMode="External"/><Relationship Type="http://schemas.openxmlformats.org/officeDocument/2006/relationships/hyperlink" Id="rId59" Target="https://tribune.com.pk/story/2626183/citizen-facilitation-centres-planned?amp=1" TargetMode="External"/><Relationship Type="http://schemas.openxmlformats.org/officeDocument/2006/relationships/hyperlink" Id="rId161" Target="https://tribune.com.pk/story/2626664/chinese-firm-shows-interest-in-punjab-it-sector?amp=1" TargetMode="External"/><Relationship Type="http://schemas.openxmlformats.org/officeDocument/2006/relationships/hyperlink" Id="rId172" Target="https://vid.app.com.pk/vid/2026/09/%D8%B5%D9%88%D8%A8%D8%A7%D8%A6%DB%8C-%D9%88%D8%B2%DB%8C%D8%B1-%D8%B5%D9%86%D8%B9%D8%AA-%D9%88-%D8%AA%D8%AC%D8%A7%D8%B1%D8%AA-%DA%86%D9%88%D8%AF%DA%BE%D8%B1%DB%8C-%D8%B4%D8%A7%D9%81%D8%B9-%D8%AD-41/" TargetMode="External"/><Relationship Type="http://schemas.openxmlformats.org/officeDocument/2006/relationships/hyperlink" Id="rId171" Target="https://www.app.com.pk/business/punjab-industries-minister-chairs-pbte-board-meeting/" TargetMode="External"/><Relationship Type="http://schemas.openxmlformats.org/officeDocument/2006/relationships/hyperlink" Id="rId175" Target="https://www.app.com.pk/national/nadra-fbise-sign-agreement-to-integrate-student-registration-educational-certificates-system/" TargetMode="External"/><Relationship Type="http://schemas.openxmlformats.org/officeDocument/2006/relationships/hyperlink" Id="rId56" Target="https://www.app.com.pk/national/pakistan-saudi-arabia-agree-to-strengthen-cooperation-in-ai-data-governance/" TargetMode="External"/><Relationship Type="http://schemas.openxmlformats.org/officeDocument/2006/relationships/hyperlink" Id="rId33" Target="https://www.app.com.pk/national/pakistan-saudi-arabia-sign-cybersecurity-agreement/" TargetMode="External"/><Relationship Type="http://schemas.openxmlformats.org/officeDocument/2006/relationships/hyperlink" Id="rId55" Target="https://www.app.com.pk/national/shaza-meets-saudi-minister-of-communications-and-information-technology/" TargetMode="External"/><Relationship Type="http://schemas.openxmlformats.org/officeDocument/2006/relationships/hyperlink" Id="rId159" Target="https://www.app.com.pk/punjab/alibaba-cloud-shows-keen-interest-in-punjabs-it-sector-cm-maryam-invites-chinese-ai-collaboration/" TargetMode="External"/><Relationship Type="http://schemas.openxmlformats.org/officeDocument/2006/relationships/hyperlink" Id="rId57" Target="https://www.app.com.pk/punjab/maryam-delivers-thought-provoking-address-at-big-data-industry-expo/" TargetMode="External"/><Relationship Type="http://schemas.openxmlformats.org/officeDocument/2006/relationships/hyperlink" Id="rId156" Target="https://www.app.com.pk/punjab/punjab-cm-huawei-agree-to-expand-ai-digital-cooperation/" TargetMode="External"/><Relationship Type="http://schemas.openxmlformats.org/officeDocument/2006/relationships/hyperlink" Id="rId169" Target="https://www.arabnews.pk/pakistan/minister-tells-saudi-expo-pakistan-will-share-digital-infrastructure-free-with-emerging-economies-3000008" TargetMode="External"/><Relationship Type="http://schemas.openxmlformats.org/officeDocument/2006/relationships/hyperlink" Id="rId18" Target="https://www.brecorder.com/news/40436941" TargetMode="External"/><Relationship Type="http://schemas.openxmlformats.org/officeDocument/2006/relationships/hyperlink" Id="rId157" Target="https://www.brecorder.com/news/40436971/punjab-huawei-agree-to-expand-ai-digital-cooperation" TargetMode="External"/><Relationship Type="http://schemas.openxmlformats.org/officeDocument/2006/relationships/hyperlink" Id="rId165" Target="https://www.brecorder.com/news/40437177/advisor-cs-kp-world-bank-team-discuss-it-digital-infrastructure-list-6" TargetMode="External"/><Relationship Type="http://schemas.openxmlformats.org/officeDocument/2006/relationships/hyperlink" Id="rId108" Target="https://www.brecorder.com/news/40437291/social-media-age-verification-ihc-direct-authorities-to-submit-reply" TargetMode="External"/><Relationship Type="http://schemas.openxmlformats.org/officeDocument/2006/relationships/hyperlink" Id="rId28" Target="https://www.datacenterdynamics.com/en/news/pakistani-operator-sky47-inaugurates-85mw-data-center-in-islamabad/" TargetMode="External"/><Relationship Type="http://schemas.openxmlformats.org/officeDocument/2006/relationships/hyperlink" Id="rId86" Target="https://www.dawn.com/news/2022051/cabinet-okays-housing-policy-cybersecurity-framework" TargetMode="External"/><Relationship Type="http://schemas.openxmlformats.org/officeDocument/2006/relationships/hyperlink" Id="rId24" Target="https://www.dawn.com/news/2023681" TargetMode="External"/><Relationship Type="http://schemas.openxmlformats.org/officeDocument/2006/relationships/hyperlink" Id="rId17" Target="https://www.dawn.com/news/2025777" TargetMode="External"/><Relationship Type="http://schemas.openxmlformats.org/officeDocument/2006/relationships/hyperlink" Id="rId148" Target="https://www.dawn.com/news/2025965/resecurity-and-sky47-partner-to-enable-sovereign-cybersecurity-and-ai-infrastructure-in-pakistan" TargetMode="External"/><Relationship Type="http://schemas.openxmlformats.org/officeDocument/2006/relationships/hyperlink" Id="rId107" Target="https://www.dawn.com/news/2026379" TargetMode="External"/><Relationship Type="http://schemas.openxmlformats.org/officeDocument/2006/relationships/hyperlink" Id="rId189" Target="https://www.difc.com/whats-on/news/difcs-dubai-fintech-summit-expands-globally-with-pakistan-digital-authority" TargetMode="External"/><Relationship Type="http://schemas.openxmlformats.org/officeDocument/2006/relationships/hyperlink" Id="rId25" Target="https://www.google.com/about/careers/applications/jobs/results?location=Pakistan" TargetMode="External"/><Relationship Type="http://schemas.openxmlformats.org/officeDocument/2006/relationships/hyperlink" Id="rId146" Target="https://www.linkedin.com/posts/sky47limited_sky47-resecurity-cybersecurity-activity-7498665122295517184-fA11" TargetMode="External"/><Relationship Type="http://schemas.openxmlformats.org/officeDocument/2006/relationships/hyperlink" Id="rId83" Target="https://www.moib.gov.pk/News/66315" TargetMode="External"/><Relationship Type="http://schemas.openxmlformats.org/officeDocument/2006/relationships/hyperlink" Id="rId116" Target="https://www.moib.gov.pk/News/66341" TargetMode="External"/><Relationship Type="http://schemas.openxmlformats.org/officeDocument/2006/relationships/hyperlink" Id="rId77" Target="https://www.moitt.gov.pk/Legislations" TargetMode="External"/><Relationship Type="http://schemas.openxmlformats.org/officeDocument/2006/relationships/hyperlink" Id="rId153" Target="https://www.moitt.gov.pk/NewsDetail/MTJmOTg2OGQtOTNlYi00MDZjLTk0MDktNGRiMmQzMTEzYTdm" TargetMode="External"/><Relationship Type="http://schemas.openxmlformats.org/officeDocument/2006/relationships/hyperlink" Id="rId61" Target="https://www.moitt.gov.pk/Policies" TargetMode="External"/><Relationship Type="http://schemas.openxmlformats.org/officeDocument/2006/relationships/hyperlink" Id="rId62" Target="https://www.moitt.gov.pk/SiteImage/Policies/National%20AI%20Policy.pdf" TargetMode="External"/><Relationship Type="http://schemas.openxmlformats.org/officeDocument/2006/relationships/hyperlink" Id="rId81" Target="https://www.na.gov.pk/en/acts.php" TargetMode="External"/><Relationship Type="http://schemas.openxmlformats.org/officeDocument/2006/relationships/hyperlink" Id="rId154" Target="https://www.neduet.edu.pk/content/events" TargetMode="External"/><Relationship Type="http://schemas.openxmlformats.org/officeDocument/2006/relationships/hyperlink" Id="rId99" Target="https://www.pakp.gov.pk/bill/the-khyber-pakhtunkhwa-promotion-of-digital-payments-bill-2026/" TargetMode="External"/><Relationship Type="http://schemas.openxmlformats.org/officeDocument/2006/relationships/hyperlink" Id="rId41" Target="https://www.pc.gov.pk/web/press/get_press/1702" TargetMode="External"/><Relationship Type="http://schemas.openxmlformats.org/officeDocument/2006/relationships/hyperlink" Id="rId73" Target="https://www.pda.gov.pk/press-details.php?id=data-governance-policy" TargetMode="External"/><Relationship Type="http://schemas.openxmlformats.org/officeDocument/2006/relationships/hyperlink" Id="rId32" Target="https://www.radio.gov.pk/02-09-2026/pakistan-saudi-arabia-sign-mou-in-area-of-cybersecurity" TargetMode="External"/><Relationship Type="http://schemas.openxmlformats.org/officeDocument/2006/relationships/hyperlink" Id="rId27" Target="https://www.radio.gov.pk/24-07-2026/pm-field-marshal-inaugurate-sky47-karakorum-01-data-centre" TargetMode="External"/><Relationship Type="http://schemas.openxmlformats.org/officeDocument/2006/relationships/hyperlink" Id="rId63" Target="https://www.radio.gov.pk/30-07-2025/federal-cabinet-approves-hajj-policy-2026-artificial-intelligence-policy-2025" TargetMode="External"/><Relationship Type="http://schemas.openxmlformats.org/officeDocument/2006/relationships/hyperlink" Id="rId199" Target="https://www.secp.gov.pk/" TargetMode="External"/><Relationship Type="http://schemas.openxmlformats.org/officeDocument/2006/relationships/hyperlink" Id="rId15" Target="https://www.secp.gov.pk/document/circular-no-19-of-2026-consolidated-framework-for-investor-onboarding-secp-regulated-persons/" TargetMode="External"/><Relationship Type="http://schemas.openxmlformats.org/officeDocument/2006/relationships/hyperlink" Id="rId16" Target="https://www.secp.gov.pk/laws/circulars/" TargetMode="External"/><Relationship Type="http://schemas.openxmlformats.org/officeDocument/2006/relationships/hyperlink" Id="rId65" Target="https://www.senate.gov.pk/en/billsummary.php?bid=1544" TargetMode="External"/><Relationship Type="http://schemas.openxmlformats.org/officeDocument/2006/relationships/hyperlink" Id="rId97" Target="https://www.senate.gov.pk/en/gbna.php?catid=186&amp;cattitle=Bills&amp;leftcatid=279&amp;subcatid=276" TargetMode="External"/><Relationship Type="http://schemas.openxmlformats.org/officeDocument/2006/relationships/hyperlink" Id="rId54" Target="https://www.ungm.org/Public/Notice/310156" TargetMode="External"/><Relationship Id="rId201" Type="http://schemas.openxmlformats.org/officeDocument/2006/relationships/header" Target="header1.xml"/><Relationship Id="rId202"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21" Target="https://about.google/company-info/locations/" TargetMode="External" /><Relationship Type="http://schemas.openxmlformats.org/officeDocument/2006/relationships/hyperlink" Id="rId70" Target="https://auqaf.punjab.gov.pk/node/835" TargetMode="External" /><Relationship Type="http://schemas.openxmlformats.org/officeDocument/2006/relationships/hyperlink" Id="rId147" Target="https://c-suite.exchange/sky47-and-resecurity-sign-mou-to-strengthen-cybersecurity-collaboration/" TargetMode="External" /><Relationship Type="http://schemas.openxmlformats.org/officeDocument/2006/relationships/hyperlink" Id="rId22" Target="https://cloud.google.com/about/locations" TargetMode="External" /><Relationship Type="http://schemas.openxmlformats.org/officeDocument/2006/relationships/hyperlink" Id="rId23" Target="https://datacenters.google/locations/" TargetMode="External" /><Relationship Type="http://schemas.openxmlformats.org/officeDocument/2006/relationships/hyperlink" Id="rId102" Target="https://dgipr.kp.gov.pk/sc-27-8-26/" TargetMode="External" /><Relationship Type="http://schemas.openxmlformats.org/officeDocument/2006/relationships/hyperlink" Id="rId58" Target="https://dgipr.kp.gov.pk/stit-28-8-26/" TargetMode="External" /><Relationship Type="http://schemas.openxmlformats.org/officeDocument/2006/relationships/hyperlink" Id="rId164" Target="https://dgipr.kp.gov.pk/world-bank-delegation-meets-khyber-pakhtunkhwa-government-to-discuss-it-digital-infrastructure-and-energy-initiatives/" TargetMode="External" /><Relationship Type="http://schemas.openxmlformats.org/officeDocument/2006/relationships/hyperlink" Id="rId29" Target="https://dps.psx.com.pk/download/document/254563.pdf" TargetMode="External" /><Relationship Type="http://schemas.openxmlformats.org/officeDocument/2006/relationships/hyperlink" Id="rId68" Target="https://epads.gov.pk/federal/annual-plan/procurement/2473/7564/2026-27" TargetMode="External" /><Relationship Type="http://schemas.openxmlformats.org/officeDocument/2006/relationships/hyperlink" Id="rId48" Target="https://epads.gov.pk/opportunities/federal/procurements/71677" TargetMode="External" /><Relationship Type="http://schemas.openxmlformats.org/officeDocument/2006/relationships/hyperlink" Id="rId138" Target="https://epms.ppra.gov.pk/public/contracts/contract-details/PCN-3884318406" TargetMode="External" /><Relationship Type="http://schemas.openxmlformats.org/officeDocument/2006/relationships/hyperlink" Id="rId52" Target="https://epms.ppra.gov.pk/public/evaluations?page=1" TargetMode="External" /><Relationship Type="http://schemas.openxmlformats.org/officeDocument/2006/relationships/hyperlink" Id="rId53" Target="https://epms.ppra.gov.pk/public/evaluations?page=4" TargetMode="External" /><Relationship Type="http://schemas.openxmlformats.org/officeDocument/2006/relationships/hyperlink" Id="rId50" Target="https://epms.ppra.gov.pk/public/evaluations?page=7" TargetMode="External" /><Relationship Type="http://schemas.openxmlformats.org/officeDocument/2006/relationships/hyperlink" Id="rId49" Target="https://epms.ppra.gov.pk/public/tenders/tender-details/TS0000006913E" TargetMode="External" /><Relationship Type="http://schemas.openxmlformats.org/officeDocument/2006/relationships/hyperlink" Id="rId46" Target="https://epms.ppra.gov.pk/public/tenders/tender-details/TS0000010170E" TargetMode="External" /><Relationship Type="http://schemas.openxmlformats.org/officeDocument/2006/relationships/hyperlink" Id="rId51" Target="https://epms.ppra.gov.pk/public/tenders/tender-details/TS0000010237E" TargetMode="External" /><Relationship Type="http://schemas.openxmlformats.org/officeDocument/2006/relationships/hyperlink" Id="rId47" Target="https://epms.ppra.gov.pk/public/tenders/tender-details/TS0000010287E" TargetMode="External" /><Relationship Type="http://schemas.openxmlformats.org/officeDocument/2006/relationships/hyperlink" Id="rId131" Target="https://epms.ppra.gov.pk/public/tenders/tender-details/TS0000010535E" TargetMode="External" /><Relationship Type="http://schemas.openxmlformats.org/officeDocument/2006/relationships/hyperlink" Id="rId133" Target="https://epms.ppra.gov.pk/public/tenders/tender-details/TS0000010591E" TargetMode="External" /><Relationship Type="http://schemas.openxmlformats.org/officeDocument/2006/relationships/hyperlink" Id="rId194" Target="https://epms.ppra.gov.pk/public/tenders/tender-details/TS0000011042E" TargetMode="External" /><Relationship Type="http://schemas.openxmlformats.org/officeDocument/2006/relationships/hyperlink" Id="rId67" Target="https://epms.ppra.gov.pk/public/tenders/tender-details/TS0000011207E" TargetMode="External" /><Relationship Type="http://schemas.openxmlformats.org/officeDocument/2006/relationships/hyperlink" Id="rId195" Target="https://epms.ppra.gov.pk/public/tenders/tender-details/TS0000012358E" TargetMode="External" /><Relationship Type="http://schemas.openxmlformats.org/officeDocument/2006/relationships/hyperlink" Id="rId105" Target="https://humenglish.com/latest/punjab-assembly-passes-resolution-to-ban-social-media-accounts-for-under-16s/" TargetMode="External" /><Relationship Type="http://schemas.openxmlformats.org/officeDocument/2006/relationships/hyperlink" Id="rId135" Target="https://jazz.com.pk/media-center/detail/jazz-becomes-first-operator-to-reach-1000-5g-sites" TargetMode="External" /><Relationship Type="http://schemas.openxmlformats.org/officeDocument/2006/relationships/hyperlink" Id="rId136" Target="https://jazz.com.pk/media-center/detail/jazz-secures-190-mhz-spectrum-to-accelerate-pakistans-5g-future" TargetMode="External" /><Relationship Type="http://schemas.openxmlformats.org/officeDocument/2006/relationships/hyperlink" Id="rId168" Target="https://moitt.gov.pk/NewsDetail/NWI0ZjIwOTctYzc1Ny00NzBkLTliNGQtMzc2NWQxOTQyMzlk" TargetMode="External" /><Relationship Type="http://schemas.openxmlformats.org/officeDocument/2006/relationships/hyperlink" Id="rId78" Target="https://na.gov.pk/uploads/documents/6a1d62bdce349_708.pdf" TargetMode="External" /><Relationship Type="http://schemas.openxmlformats.org/officeDocument/2006/relationships/hyperlink" Id="rId31" Target="https://nca.gov.sa/ar/news/2581/" TargetMode="External" /><Relationship Type="http://schemas.openxmlformats.org/officeDocument/2006/relationships/hyperlink" Id="rId45" Target="https://pc.gov.pk/uploads/annualplan/Annual-Plan-2026-27.pdf" TargetMode="External" /><Relationship Type="http://schemas.openxmlformats.org/officeDocument/2006/relationships/hyperlink" Id="rId44" Target="https://pc.gov.pk/uploads/archives/PSDP_2026-27_Final.pdf" TargetMode="External" /><Relationship Type="http://schemas.openxmlformats.org/officeDocument/2006/relationships/hyperlink" Id="rId43" Target="https://pc.gov.pk/uploads/pub/Monthly-Development-Update-July-2026.pdf" TargetMode="External" /><Relationship Type="http://schemas.openxmlformats.org/officeDocument/2006/relationships/hyperlink" Id="rId75" Target="https://pda.gov.pk/press-details.php?id=from-fragmentation-to-federation" TargetMode="External" /><Relationship Type="http://schemas.openxmlformats.org/officeDocument/2006/relationships/hyperlink" Id="rId20" Target="https://pda.gov.pk/press-details.php?id=google-opens-office-in-pakistan" TargetMode="External" /><Relationship Type="http://schemas.openxmlformats.org/officeDocument/2006/relationships/hyperlink" Id="rId74" Target="https://pda.gov.pk/press-details.php?id=pda-dgp-consultation" TargetMode="External" /><Relationship Type="http://schemas.openxmlformats.org/officeDocument/2006/relationships/hyperlink" Id="rId152" Target="https://pid.gov.pk/site/press_detail/32338" TargetMode="External" /><Relationship Type="http://schemas.openxmlformats.org/officeDocument/2006/relationships/hyperlink" Id="rId42" Target="https://pid.gov.pk/site/press_detail/33093" TargetMode="External" /><Relationship Type="http://schemas.openxmlformats.org/officeDocument/2006/relationships/hyperlink" Id="rId19" Target="https://pid.gov.pk/site/press_detail/33638" TargetMode="External" /><Relationship Type="http://schemas.openxmlformats.org/officeDocument/2006/relationships/hyperlink" Id="rId117" Target="https://pid.gov.pk/site/press_detail/33645" TargetMode="External" /><Relationship Type="http://schemas.openxmlformats.org/officeDocument/2006/relationships/hyperlink" Id="rId30" Target="https://pid.gov.pk/site/press_detail/33671" TargetMode="External" /><Relationship Type="http://schemas.openxmlformats.org/officeDocument/2006/relationships/hyperlink" Id="rId115" Target="https://pid.gov.pk/site/press_detail/33684" TargetMode="External" /><Relationship Type="http://schemas.openxmlformats.org/officeDocument/2006/relationships/hyperlink" Id="rId96" Target="https://pid.gov.pk/site/press_detail/33741" TargetMode="External" /><Relationship Type="http://schemas.openxmlformats.org/officeDocument/2006/relationships/hyperlink" Id="rId150" Target="https://pid.gov.pk/site/press_detail/33749" TargetMode="External" /><Relationship Type="http://schemas.openxmlformats.org/officeDocument/2006/relationships/hyperlink" Id="rId125" Target="https://pitb.gov.pk/system/files/BD_DC-11_Corrigen-Published.pdf" TargetMode="External" /><Relationship Type="http://schemas.openxmlformats.org/officeDocument/2006/relationships/hyperlink" Id="rId128" Target="https://pitb.gov.pk/system/files/BD_ITOPS_23_Corrigen_Published.pdf" TargetMode="External" /><Relationship Type="http://schemas.openxmlformats.org/officeDocument/2006/relationships/hyperlink" Id="rId123" Target="https://pitb.gov.pk/tendernotices" TargetMode="External" /><Relationship Type="http://schemas.openxmlformats.org/officeDocument/2006/relationships/hyperlink" Id="rId91" Target="https://pkcert.gov.pk/advisories.asp" TargetMode="External" /><Relationship Type="http://schemas.openxmlformats.org/officeDocument/2006/relationships/hyperlink" Id="rId92" Target="https://pkcert.gov.pk/advisory/26/16.pdf" TargetMode="External" /><Relationship Type="http://schemas.openxmlformats.org/officeDocument/2006/relationships/hyperlink" Id="rId94" Target="https://pkcert.gov.pk/advisory/26/17.pdf" TargetMode="External" /><Relationship Type="http://schemas.openxmlformats.org/officeDocument/2006/relationships/hyperlink" Id="rId84" Target="https://pkcert.gov.pk/grc-policies.asp" TargetMode="External" /><Relationship Type="http://schemas.openxmlformats.org/officeDocument/2006/relationships/hyperlink" Id="rId85" Target="https://pkcert.gov.pk/uploads/2026/03/PISF_Merged-Version.pdf" TargetMode="External" /><Relationship Type="http://schemas.openxmlformats.org/officeDocument/2006/relationships/hyperlink" Id="rId11" Target="https://pvara.gov.pk/documents/Pakistan%20Virtual%20Asset%20Services%20Activity%20Specific%20Regulations,%202026%20-%20Notified%2021%20August%202026.pdf" TargetMode="External" /><Relationship Type="http://schemas.openxmlformats.org/officeDocument/2006/relationships/hyperlink" Id="rId10" Target="https://pvara.gov.pk/documents/Pakistan%20Virtual%20Asset%20Services%20Regulations,%202026%20-%20Notified%2021%20August%202026.pdf" TargetMode="External" /><Relationship Type="http://schemas.openxmlformats.org/officeDocument/2006/relationships/hyperlink" Id="rId12" Target="https://pvara.gov.pk/licensing" TargetMode="External" /><Relationship Type="http://schemas.openxmlformats.org/officeDocument/2006/relationships/hyperlink" Id="rId13" Target="https://pvara.gov.pk/regulations" TargetMode="External" /><Relationship Type="http://schemas.openxmlformats.org/officeDocument/2006/relationships/hyperlink" Id="rId14" Target="https://radio.gov.pk/22-08-2026/pakistan-introduces-transparent-regulatory-system-for-digital-economy" TargetMode="External" /><Relationship Type="http://schemas.openxmlformats.org/officeDocument/2006/relationships/hyperlink" Id="rId162" Target="https://radio.gov.pk/24-05-2026/pakistan-alibaba-group-ink-agreements-to-boost-digital-economy-cooperation" TargetMode="External" /><Relationship Type="http://schemas.openxmlformats.org/officeDocument/2006/relationships/hyperlink" Id="rId160" Target="https://radio.gov.pk/30-08-2026/ai-being-integrated-into-governance-system-in-punjab-cm" TargetMode="External" /><Relationship Type="http://schemas.openxmlformats.org/officeDocument/2006/relationships/hyperlink" Id="rId80" Target="https://senate.gov.pk/en/acts.php" TargetMode="External" /><Relationship Type="http://schemas.openxmlformats.org/officeDocument/2006/relationships/hyperlink" Id="rId79" Target="https://senate.gov.pk/en/pbs.php?catid=1&amp;cattitle=Bills&amp;leftcatid=278&amp;subcatid=276" TargetMode="External" /><Relationship Type="http://schemas.openxmlformats.org/officeDocument/2006/relationships/hyperlink" Id="rId88" Target="https://standards.dnp.gov.pk/register.html" TargetMode="External" /><Relationship Type="http://schemas.openxmlformats.org/officeDocument/2006/relationships/hyperlink" Id="rId200" Target="https://superlawpk.com/archives/12908" TargetMode="External" /><Relationship Type="http://schemas.openxmlformats.org/officeDocument/2006/relationships/hyperlink" Id="rId26" Target="https://support.google.com/google-ads/answer/2375370?hl=en-GB" TargetMode="External" /><Relationship Type="http://schemas.openxmlformats.org/officeDocument/2006/relationships/hyperlink" Id="rId151" Target="https://techdestination.com/wp-content/uploads/2025/09/Request-for-Proposal-NSHRDP-SERC-Procurement-2.51.pdf" TargetMode="External" /><Relationship Type="http://schemas.openxmlformats.org/officeDocument/2006/relationships/hyperlink" Id="rId100" Target="https://tribune.com.pk/story/2625229/k-p-assembly-approves-digital-payments-bill" TargetMode="External" /><Relationship Type="http://schemas.openxmlformats.org/officeDocument/2006/relationships/hyperlink" Id="rId59" Target="https://tribune.com.pk/story/2626183/citizen-facilitation-centres-planned?amp=1" TargetMode="External" /><Relationship Type="http://schemas.openxmlformats.org/officeDocument/2006/relationships/hyperlink" Id="rId161" Target="https://tribune.com.pk/story/2626664/chinese-firm-shows-interest-in-punjab-it-sector?amp=1" TargetMode="External" /><Relationship Type="http://schemas.openxmlformats.org/officeDocument/2006/relationships/hyperlink" Id="rId172" Target="https://vid.app.com.pk/vid/2026/09/%D8%B5%D9%88%D8%A8%D8%A7%D8%A6%DB%8C-%D9%88%D8%B2%DB%8C%D8%B1-%D8%B5%D9%86%D8%B9%D8%AA-%D9%88-%D8%AA%D8%AC%D8%A7%D8%B1%D8%AA-%DA%86%D9%88%D8%AF%DA%BE%D8%B1%DB%8C-%D8%B4%D8%A7%D9%81%D8%B9-%D8%AD-41/" TargetMode="External" /><Relationship Type="http://schemas.openxmlformats.org/officeDocument/2006/relationships/hyperlink" Id="rId171" Target="https://www.app.com.pk/business/punjab-industries-minister-chairs-pbte-board-meeting/" TargetMode="External" /><Relationship Type="http://schemas.openxmlformats.org/officeDocument/2006/relationships/hyperlink" Id="rId175" Target="https://www.app.com.pk/national/nadra-fbise-sign-agreement-to-integrate-student-registration-educational-certificates-system/" TargetMode="External" /><Relationship Type="http://schemas.openxmlformats.org/officeDocument/2006/relationships/hyperlink" Id="rId56" Target="https://www.app.com.pk/national/pakistan-saudi-arabia-agree-to-strengthen-cooperation-in-ai-data-governance/" TargetMode="External" /><Relationship Type="http://schemas.openxmlformats.org/officeDocument/2006/relationships/hyperlink" Id="rId33" Target="https://www.app.com.pk/national/pakistan-saudi-arabia-sign-cybersecurity-agreement/" TargetMode="External" /><Relationship Type="http://schemas.openxmlformats.org/officeDocument/2006/relationships/hyperlink" Id="rId55" Target="https://www.app.com.pk/national/shaza-meets-saudi-minister-of-communications-and-information-technology/" TargetMode="External" /><Relationship Type="http://schemas.openxmlformats.org/officeDocument/2006/relationships/hyperlink" Id="rId159" Target="https://www.app.com.pk/punjab/alibaba-cloud-shows-keen-interest-in-punjabs-it-sector-cm-maryam-invites-chinese-ai-collaboration/" TargetMode="External" /><Relationship Type="http://schemas.openxmlformats.org/officeDocument/2006/relationships/hyperlink" Id="rId57" Target="https://www.app.com.pk/punjab/maryam-delivers-thought-provoking-address-at-big-data-industry-expo/" TargetMode="External" /><Relationship Type="http://schemas.openxmlformats.org/officeDocument/2006/relationships/hyperlink" Id="rId156" Target="https://www.app.com.pk/punjab/punjab-cm-huawei-agree-to-expand-ai-digital-cooperation/" TargetMode="External" /><Relationship Type="http://schemas.openxmlformats.org/officeDocument/2006/relationships/hyperlink" Id="rId169" Target="https://www.arabnews.pk/pakistan/minister-tells-saudi-expo-pakistan-will-share-digital-infrastructure-free-with-emerging-economies-3000008" TargetMode="External" /><Relationship Type="http://schemas.openxmlformats.org/officeDocument/2006/relationships/hyperlink" Id="rId18" Target="https://www.brecorder.com/news/40436941" TargetMode="External" /><Relationship Type="http://schemas.openxmlformats.org/officeDocument/2006/relationships/hyperlink" Id="rId157" Target="https://www.brecorder.com/news/40436971/punjab-huawei-agree-to-expand-ai-digital-cooperation" TargetMode="External" /><Relationship Type="http://schemas.openxmlformats.org/officeDocument/2006/relationships/hyperlink" Id="rId165" Target="https://www.brecorder.com/news/40437177/advisor-cs-kp-world-bank-team-discuss-it-digital-infrastructure-list-6" TargetMode="External" /><Relationship Type="http://schemas.openxmlformats.org/officeDocument/2006/relationships/hyperlink" Id="rId108" Target="https://www.brecorder.com/news/40437291/social-media-age-verification-ihc-direct-authorities-to-submit-reply" TargetMode="External" /><Relationship Type="http://schemas.openxmlformats.org/officeDocument/2006/relationships/hyperlink" Id="rId28" Target="https://www.datacenterdynamics.com/en/news/pakistani-operator-sky47-inaugurates-85mw-data-center-in-islamabad/" TargetMode="External" /><Relationship Type="http://schemas.openxmlformats.org/officeDocument/2006/relationships/hyperlink" Id="rId86" Target="https://www.dawn.com/news/2022051/cabinet-okays-housing-policy-cybersecurity-framework" TargetMode="External" /><Relationship Type="http://schemas.openxmlformats.org/officeDocument/2006/relationships/hyperlink" Id="rId24" Target="https://www.dawn.com/news/2023681" TargetMode="External" /><Relationship Type="http://schemas.openxmlformats.org/officeDocument/2006/relationships/hyperlink" Id="rId17" Target="https://www.dawn.com/news/2025777" TargetMode="External" /><Relationship Type="http://schemas.openxmlformats.org/officeDocument/2006/relationships/hyperlink" Id="rId148" Target="https://www.dawn.com/news/2025965/resecurity-and-sky47-partner-to-enable-sovereign-cybersecurity-and-ai-infrastructure-in-pakistan" TargetMode="External" /><Relationship Type="http://schemas.openxmlformats.org/officeDocument/2006/relationships/hyperlink" Id="rId107" Target="https://www.dawn.com/news/2026379" TargetMode="External" /><Relationship Type="http://schemas.openxmlformats.org/officeDocument/2006/relationships/hyperlink" Id="rId189" Target="https://www.difc.com/whats-on/news/difcs-dubai-fintech-summit-expands-globally-with-pakistan-digital-authority" TargetMode="External" /><Relationship Type="http://schemas.openxmlformats.org/officeDocument/2006/relationships/hyperlink" Id="rId25" Target="https://www.google.com/about/careers/applications/jobs/results?location=Pakistan" TargetMode="External" /><Relationship Type="http://schemas.openxmlformats.org/officeDocument/2006/relationships/hyperlink" Id="rId146" Target="https://www.linkedin.com/posts/sky47limited_sky47-resecurity-cybersecurity-activity-7498665122295517184-fA11" TargetMode="External" /><Relationship Type="http://schemas.openxmlformats.org/officeDocument/2006/relationships/hyperlink" Id="rId83" Target="https://www.moib.gov.pk/News/66315" TargetMode="External" /><Relationship Type="http://schemas.openxmlformats.org/officeDocument/2006/relationships/hyperlink" Id="rId116" Target="https://www.moib.gov.pk/News/66341" TargetMode="External" /><Relationship Type="http://schemas.openxmlformats.org/officeDocument/2006/relationships/hyperlink" Id="rId77" Target="https://www.moitt.gov.pk/Legislations" TargetMode="External" /><Relationship Type="http://schemas.openxmlformats.org/officeDocument/2006/relationships/hyperlink" Id="rId153" Target="https://www.moitt.gov.pk/NewsDetail/MTJmOTg2OGQtOTNlYi00MDZjLTk0MDktNGRiMmQzMTEzYTdm" TargetMode="External" /><Relationship Type="http://schemas.openxmlformats.org/officeDocument/2006/relationships/hyperlink" Id="rId61" Target="https://www.moitt.gov.pk/Policies" TargetMode="External" /><Relationship Type="http://schemas.openxmlformats.org/officeDocument/2006/relationships/hyperlink" Id="rId62" Target="https://www.moitt.gov.pk/SiteImage/Policies/National%20AI%20Policy.pdf" TargetMode="External" /><Relationship Type="http://schemas.openxmlformats.org/officeDocument/2006/relationships/hyperlink" Id="rId81" Target="https://www.na.gov.pk/en/acts.php" TargetMode="External" /><Relationship Type="http://schemas.openxmlformats.org/officeDocument/2006/relationships/hyperlink" Id="rId154" Target="https://www.neduet.edu.pk/content/events" TargetMode="External" /><Relationship Type="http://schemas.openxmlformats.org/officeDocument/2006/relationships/hyperlink" Id="rId99" Target="https://www.pakp.gov.pk/bill/the-khyber-pakhtunkhwa-promotion-of-digital-payments-bill-2026/" TargetMode="External" /><Relationship Type="http://schemas.openxmlformats.org/officeDocument/2006/relationships/hyperlink" Id="rId41" Target="https://www.pc.gov.pk/web/press/get_press/1702" TargetMode="External" /><Relationship Type="http://schemas.openxmlformats.org/officeDocument/2006/relationships/hyperlink" Id="rId73" Target="https://www.pda.gov.pk/press-details.php?id=data-governance-policy" TargetMode="External" /><Relationship Type="http://schemas.openxmlformats.org/officeDocument/2006/relationships/hyperlink" Id="rId32" Target="https://www.radio.gov.pk/02-09-2026/pakistan-saudi-arabia-sign-mou-in-area-of-cybersecurity" TargetMode="External" /><Relationship Type="http://schemas.openxmlformats.org/officeDocument/2006/relationships/hyperlink" Id="rId27" Target="https://www.radio.gov.pk/24-07-2026/pm-field-marshal-inaugurate-sky47-karakorum-01-data-centre" TargetMode="External" /><Relationship Type="http://schemas.openxmlformats.org/officeDocument/2006/relationships/hyperlink" Id="rId63" Target="https://www.radio.gov.pk/30-07-2025/federal-cabinet-approves-hajj-policy-2026-artificial-intelligence-policy-2025" TargetMode="External" /><Relationship Type="http://schemas.openxmlformats.org/officeDocument/2006/relationships/hyperlink" Id="rId199" Target="https://www.secp.gov.pk/" TargetMode="External" /><Relationship Type="http://schemas.openxmlformats.org/officeDocument/2006/relationships/hyperlink" Id="rId15" Target="https://www.secp.gov.pk/document/circular-no-19-of-2026-consolidated-framework-for-investor-onboarding-secp-regulated-persons/" TargetMode="External" /><Relationship Type="http://schemas.openxmlformats.org/officeDocument/2006/relationships/hyperlink" Id="rId16" Target="https://www.secp.gov.pk/laws/circulars/" TargetMode="External" /><Relationship Type="http://schemas.openxmlformats.org/officeDocument/2006/relationships/hyperlink" Id="rId65" Target="https://www.senate.gov.pk/en/billsummary.php?bid=1544" TargetMode="External" /><Relationship Type="http://schemas.openxmlformats.org/officeDocument/2006/relationships/hyperlink" Id="rId97" Target="https://www.senate.gov.pk/en/gbna.php?catid=186&amp;cattitle=Bills&amp;leftcatid=279&amp;subcatid=276" TargetMode="External" /><Relationship Type="http://schemas.openxmlformats.org/officeDocument/2006/relationships/hyperlink" Id="rId54" Target="https://www.ungm.org/Public/Notice/3101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2026-09-03T23:11:02Z</dcterms:created>
  <dc:creator>Muhammad Umar Zafar</dc:creator>
  <cp:keywords/>
  <cp:lastModifiedBy>Muhammad Umar Zafar</cp:lastModifiedBy>
  <dcterms:modified xsi:type="dcterms:W3CDTF">2026-09-03T23:11:02Z</dcterms:modified>
  <dc:title>Pakistan AI Policy and Digital Infrastructure: Verified 15-Day Monitoring Report — 18 August–3 September 2026 (UTC)</dc:title>
</cp:coreProperties>
</file>

<file path=docProps/custom.xml><?xml version="1.0" encoding="utf-8"?>
<Properties xmlns="http://schemas.openxmlformats.org/officeDocument/2006/custom-properties" xmlns:vt="http://schemas.openxmlformats.org/officeDocument/2006/docPropsVTypes"/>
</file>