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December 27, 2024 by and between the following individuals:</w:t>
        <w:br/>
      </w:r>
    </w:p>
    <w:p>
      <w:r>
        <w:t>Partner 1: Dominic Bush</w:t>
        <w:br/>
        <w:t>Address: 7397 Daniel Fall, West David, ME 04435</w:t>
        <w:br/>
      </w:r>
    </w:p>
    <w:p>
      <w:r>
        <w:t>Partner 2: Ryan Mcintosh</w:t>
        <w:br/>
        <w:t>Address: 4689 Adam Meadow, West Alexander, CO 56934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Down-sized real-time strategy.</w:t>
      </w:r>
    </w:p>
    <w:p>
      <w:r>
        <w:rPr>
          <w:b/>
        </w:rPr>
        <w:t xml:space="preserve">2. Name of the Partnership: </w:t>
      </w:r>
      <w:r>
        <w:t>The partnership shall operate under the name 'Lewis PLC'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Dominic Bush: $10,000 (50% Share)</w:t>
        <w:br/>
        <w:t xml:space="preserve"> - Ryan Mcintosh: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Idaho.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596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ominic_Bu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9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88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yan_Mcinto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8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