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January 05, 2025 by and between the following individuals:</w:t>
        <w:br/>
      </w:r>
    </w:p>
    <w:p>
      <w:r>
        <w:t>Partner 1: Lee Mitchell</w:t>
        <w:br/>
        <w:t>Address: 87889 Hancock Spring, Burkeport, PW 69762</w:t>
        <w:br/>
      </w:r>
    </w:p>
    <w:p>
      <w:r>
        <w:t>Partner 2: Sean Spears</w:t>
        <w:br/>
        <w:t>Address: 0047 Bailey Brooks Suite 908, Chungton, NE 41539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Self-enabling multi-state service-desk.</w:t>
      </w:r>
    </w:p>
    <w:p>
      <w:r>
        <w:rPr>
          <w:b/>
        </w:rPr>
        <w:t xml:space="preserve">2. Name of the Partnership: </w:t>
      </w:r>
      <w:r>
        <w:t>The partnership shall operate under the name 'Williams-Schaefer'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Lee Mitchell: $10,000 (50% Share)</w:t>
        <w:br/>
        <w:t xml:space="preserve"> - Sean Spears: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California.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538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Lee_Mitche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3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809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ean_Spea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0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