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June 17, 2024 by and between the following individuals:</w:t>
        <w:br/>
      </w:r>
    </w:p>
    <w:p>
      <w:r>
        <w:t>Partner 1: Lisa Cook</w:t>
        <w:br/>
        <w:t>Address: 744 Hernandez Burg, Warnershire, VT 70702</w:t>
        <w:br/>
      </w:r>
    </w:p>
    <w:p>
      <w:r>
        <w:t>Partner 2: Sheena Booth</w:t>
        <w:br/>
        <w:t>Address: 020 Anderson Station, Richardmouth, WA 65747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Configurable 3rdgeneration middleware.</w:t>
      </w:r>
    </w:p>
    <w:p>
      <w:r>
        <w:rPr>
          <w:b/>
        </w:rPr>
        <w:t xml:space="preserve">2. Name of the Partnership: </w:t>
      </w:r>
      <w:r>
        <w:t>The partnership shall operate under the name 'Sanchez-Reyes'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Lisa Cook: $10,000 (50% Share)</w:t>
        <w:br/>
        <w:t xml:space="preserve"> - Sheena Booth: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Maine.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646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Lisa_Coo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646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753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Sheena_Boot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53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