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November 16, 2024 by and between the following individuals:</w:t>
        <w:br/>
      </w:r>
    </w:p>
    <w:p>
      <w:r>
        <w:t>Partner 1: Meagan Larson</w:t>
        <w:br/>
        <w:t>Address: 499 Smith Circles, Martinezbury, AL 55080</w:t>
        <w:br/>
      </w:r>
    </w:p>
    <w:p>
      <w:r>
        <w:t>Partner 2: Kimberly Holloway</w:t>
        <w:br/>
        <w:t>Address: 40941 Hall Overpass, Lake Marcushaven, WI 28356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Re-contextualized executive secured line.</w:t>
      </w:r>
    </w:p>
    <w:p>
      <w:r>
        <w:rPr>
          <w:b/>
        </w:rPr>
        <w:t xml:space="preserve">2. Name of the Partnership: </w:t>
      </w:r>
      <w:r>
        <w:t>The partnership shall operate under the name 'Bishop, Pearson and Mcclain'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Meagan Larson: $10,000 (50% Share)</w:t>
        <w:br/>
        <w:t xml:space="preserve"> - Kimberly Holloway: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Wyoming.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07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eagan_Lar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7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4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imberly_Hollow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