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September 01, 2024 by and between the following individuals:</w:t>
        <w:br/>
      </w:r>
    </w:p>
    <w:p>
      <w:r>
        <w:t>Partner 1: Michele Hernandez</w:t>
        <w:br/>
        <w:t>Address: 8701 Bates Roads, East Catherineborough, MI 49757</w:t>
        <w:br/>
      </w:r>
    </w:p>
    <w:p>
      <w:r>
        <w:t>Partner 2: Regina Mccarty</w:t>
        <w:br/>
        <w:t>Address: 218 William Terrace Apt. 268, East Robintown, TN 78768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Monitored 24hour standardization.</w:t>
      </w:r>
    </w:p>
    <w:p>
      <w:r>
        <w:rPr>
          <w:b/>
        </w:rPr>
        <w:t xml:space="preserve">2. Name of the Partnership: </w:t>
      </w:r>
      <w:r>
        <w:t>The partnership shall operate under the name 'Romero-Hill'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Michele Hernandez: $10,000 (50% Share)</w:t>
        <w:br/>
        <w:t xml:space="preserve"> - Regina Mccarty: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Virginia.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92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ichele_Hernande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2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3514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Regina_Mccar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35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