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June 28, 2024 by and between the following individuals:</w:t>
        <w:br/>
      </w:r>
    </w:p>
    <w:p>
      <w:r>
        <w:t>Partner 1: Mr. Bobby Williams</w:t>
        <w:br/>
        <w:t>Address: 95068 Jones Plaza Apt. 284, Quinntown, GU 03091</w:t>
        <w:br/>
      </w:r>
    </w:p>
    <w:p>
      <w:r>
        <w:t>Partner 2: Danny Williams</w:t>
        <w:br/>
        <w:t>Address: 8627 Thomas Roads, South Margaretmouth, KY 26847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Cross-group mission-critical installation.</w:t>
      </w:r>
    </w:p>
    <w:p>
      <w:r>
        <w:rPr>
          <w:b/>
        </w:rPr>
        <w:t xml:space="preserve">2. Name of the Partnership: </w:t>
      </w:r>
      <w:r>
        <w:t>The partnership shall operate under the name 'Scott-Brown'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Mr. Bobby Williams: $10,000 (50% Share)</w:t>
        <w:br/>
        <w:t xml:space="preserve"> - Danny Williams: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Iowa.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449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r._Bobby_Willi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4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839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anny_William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83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