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October 09, 2024 by and between the following individuals:</w:t>
        <w:br/>
      </w:r>
    </w:p>
    <w:p>
      <w:r>
        <w:t>Partner 1: Sarah Pena</w:t>
        <w:br/>
        <w:t>Address: 99494 Cantu Radial, Lake Kristenville, FL 21658</w:t>
        <w:br/>
      </w:r>
    </w:p>
    <w:p>
      <w:r>
        <w:t>Partner 2: Caitlin Weber</w:t>
        <w:br/>
        <w:t>Address: 0879 Collins Islands Suite 730, South Tracey, RI 02574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Decentralized systematic model.</w:t>
      </w:r>
    </w:p>
    <w:p>
      <w:r>
        <w:rPr>
          <w:b/>
        </w:rPr>
        <w:t xml:space="preserve">2. Name of the Partnership: </w:t>
      </w:r>
      <w:r>
        <w:t>The partnership shall operate under the name 'Aguilar PLC'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Sarah Pena: $10,000 (50% Share)</w:t>
        <w:br/>
        <w:t xml:space="preserve"> - Caitlin Weber: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Michigan.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184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Sarah_Pe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18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530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aitlin_Web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53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