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July 02, 2024 by and between the following individuals:</w:t>
        <w:br/>
      </w:r>
    </w:p>
    <w:p>
      <w:r>
        <w:t>Partner 1: Stacey Houston</w:t>
        <w:br/>
        <w:t>Address: 66253 Carla Throughway Suite 794, North Markside, LA 98095</w:t>
        <w:br/>
      </w:r>
    </w:p>
    <w:p>
      <w:r>
        <w:t>Partner 2: Amy Miller</w:t>
        <w:br/>
        <w:t>Address: 711 Jackson Circles, Jeanland, SC 84624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Innovative client-driven infrastructure.</w:t>
      </w:r>
    </w:p>
    <w:p>
      <w:r>
        <w:rPr>
          <w:b/>
        </w:rPr>
        <w:t xml:space="preserve">2. Name of the Partnership: </w:t>
      </w:r>
      <w:r>
        <w:t>The partnership shall operate under the name 'Johnson-Dougherty'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Stacey Houston: $10,000 (50% Share)</w:t>
        <w:br/>
        <w:t xml:space="preserve"> - Amy Miller: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Colorado.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881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Stacey_Houst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81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223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my_Mill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22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