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June 10, 2024 by and between the following individuals:</w:t>
        <w:br/>
      </w:r>
    </w:p>
    <w:p>
      <w:r>
        <w:t>Partner 1: Tracy Cox</w:t>
        <w:br/>
        <w:t>Address: 50129 Richard Tunnel, Kellystad, AZ 32323</w:t>
        <w:br/>
      </w:r>
    </w:p>
    <w:p>
      <w:r>
        <w:t>Partner 2: Cheryl Edwards</w:t>
        <w:br/>
        <w:t>Address: 559 Perez Skyway Suite 633, Lake Adam, VT 42222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Organic secondary attitude.</w:t>
      </w:r>
    </w:p>
    <w:p>
      <w:r>
        <w:rPr>
          <w:b/>
        </w:rPr>
        <w:t xml:space="preserve">2. Name of the Partnership: </w:t>
      </w:r>
      <w:r>
        <w:t>The partnership shall operate under the name 'Harrell, Weber and Boyd'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Tracy Cox: $10,000 (50% Share)</w:t>
        <w:br/>
        <w:t xml:space="preserve"> - Cheryl Edwards: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New York.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4894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Tracy_Co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894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279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heryl_Edwar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7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