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February 08, 2024 by and between the following individuals:</w:t>
        <w:br/>
      </w:r>
    </w:p>
    <w:p>
      <w:r>
        <w:t>Partner 1: Vincent Thomas</w:t>
        <w:br/>
        <w:t>Address: 4011 Allison Park, Thomasburgh, VA 80328</w:t>
        <w:br/>
      </w:r>
    </w:p>
    <w:p>
      <w:r>
        <w:t>Partner 2: Angela Ray</w:t>
        <w:br/>
        <w:t>Address: 5556 Mata Spur, Lake Kelli, CT 33862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Business-focused composite superstructure.</w:t>
      </w:r>
    </w:p>
    <w:p>
      <w:r>
        <w:rPr>
          <w:b/>
        </w:rPr>
        <w:t xml:space="preserve">2. Name of the Partnership: </w:t>
      </w:r>
      <w:r>
        <w:t>The partnership shall operate under the name 'Gordon, Jackson and Williams'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Vincent Thomas: $10,000 (50% Share)</w:t>
        <w:br/>
        <w:t xml:space="preserve"> - Angela Ray: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Oregon.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62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Vincent_Thom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2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404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gela_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0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