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FREQUENCIES VARIABLES=Admit </w:t>
      </w:r>
      <w:proofErr w:type="spellStart"/>
      <w:r w:rsidRPr="006275EE">
        <w:rPr>
          <w:rFonts w:ascii="Courier New" w:hAnsi="Courier New" w:cs="Courier New"/>
          <w:color w:val="000000"/>
          <w:sz w:val="20"/>
          <w:szCs w:val="20"/>
        </w:rPr>
        <w:t>P.Indicator</w:t>
      </w:r>
      <w:proofErr w:type="spellEnd"/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5EE">
        <w:rPr>
          <w:rFonts w:ascii="Courier New" w:hAnsi="Courier New" w:cs="Courier New"/>
          <w:color w:val="000000"/>
          <w:sz w:val="20"/>
          <w:szCs w:val="20"/>
        </w:rPr>
        <w:t>R.Law</w:t>
      </w:r>
      <w:proofErr w:type="spellEnd"/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5EE">
        <w:rPr>
          <w:rFonts w:ascii="Courier New" w:hAnsi="Courier New" w:cs="Courier New"/>
          <w:color w:val="000000"/>
          <w:sz w:val="20"/>
          <w:szCs w:val="20"/>
        </w:rPr>
        <w:t>C.Corruption</w:t>
      </w:r>
      <w:proofErr w:type="spellEnd"/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5EE">
        <w:rPr>
          <w:rFonts w:ascii="Courier New" w:hAnsi="Courier New" w:cs="Courier New"/>
          <w:color w:val="000000"/>
          <w:sz w:val="20"/>
          <w:szCs w:val="20"/>
        </w:rPr>
        <w:t>P.Stability</w:t>
      </w:r>
      <w:proofErr w:type="spellEnd"/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5EE">
        <w:rPr>
          <w:rFonts w:ascii="Courier New" w:hAnsi="Courier New" w:cs="Courier New"/>
          <w:color w:val="000000"/>
          <w:sz w:val="20"/>
          <w:szCs w:val="20"/>
        </w:rPr>
        <w:t>G.Effectiveness</w:t>
      </w:r>
      <w:proofErr w:type="spellEnd"/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275EE">
        <w:rPr>
          <w:rFonts w:ascii="Courier New" w:hAnsi="Courier New" w:cs="Courier New"/>
          <w:color w:val="000000"/>
          <w:sz w:val="20"/>
          <w:szCs w:val="20"/>
        </w:rPr>
        <w:t>R.Quality</w:t>
      </w:r>
      <w:proofErr w:type="spellEnd"/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  /STATISTICS=STDDEV VARIANCE RANGE MINIMUM MAXIMUM SEMEAN MEAN MEDIAN MODE SUM SKEWNESS SESKEW</w:t>
      </w: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    KURTOSIS SEKURT</w:t>
      </w: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6275EE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0B2E57" w:rsidRDefault="000B2E57" w:rsidP="006275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5EE">
        <w:rPr>
          <w:rFonts w:ascii="Courier New" w:hAnsi="Courier New" w:cs="Courier New"/>
          <w:color w:val="000000"/>
          <w:sz w:val="20"/>
          <w:szCs w:val="20"/>
        </w:rPr>
        <w:t xml:space="preserve">[DataSet0] </w:t>
      </w: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275EE" w:rsidRPr="006275EE" w:rsidRDefault="00B1476E" w:rsidP="00FC7D6D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31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4-16 0111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5EE" w:rsidRPr="006275EE" w:rsidRDefault="006275EE" w:rsidP="006275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6275EE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6275EE" w:rsidRPr="006275EE" w:rsidRDefault="006275EE" w:rsidP="006275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275EE">
              <w:rPr>
                <w:rFonts w:ascii="Arial" w:hAnsi="Arial" w:cs="Arial"/>
                <w:b/>
                <w:bCs/>
                <w:color w:val="010205"/>
              </w:rPr>
              <w:t>Admit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25.0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36.4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36.4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43.8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63.6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75EE" w:rsidRPr="006275EE" w:rsidRDefault="006275EE" w:rsidP="006275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275EE">
              <w:rPr>
                <w:rFonts w:ascii="Arial" w:hAnsi="Arial" w:cs="Arial"/>
                <w:b/>
                <w:bCs/>
                <w:color w:val="010205"/>
              </w:rPr>
              <w:t>Performance Indicator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689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702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18.2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706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27.3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716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36.4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762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867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885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63.6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949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72.7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1118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81.8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1157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90.9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1199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75EE" w:rsidRPr="006275EE" w:rsidRDefault="006275EE" w:rsidP="006275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275EE">
              <w:rPr>
                <w:rFonts w:ascii="Arial" w:hAnsi="Arial" w:cs="Arial"/>
                <w:b/>
                <w:bCs/>
                <w:color w:val="010205"/>
              </w:rPr>
              <w:t>Rule of Law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.72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18.2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27.3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36.4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.83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.88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63.6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.92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72.7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.94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81.8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.95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90.9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75EE" w:rsidRPr="006275EE" w:rsidRDefault="006275EE" w:rsidP="006275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275EE" w:rsidRPr="006275EE" w:rsidRDefault="006275EE" w:rsidP="00627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275EE">
              <w:rPr>
                <w:rFonts w:ascii="Arial" w:hAnsi="Arial" w:cs="Arial"/>
                <w:b/>
                <w:bCs/>
                <w:color w:val="010205"/>
              </w:rPr>
              <w:t>Control of Corruption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.71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18.2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27.3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36.4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.79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.82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.83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63.6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.88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72.7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.92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81.8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.95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90.9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68.8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31.3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5EE" w:rsidRPr="006275E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275EE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6275EE" w:rsidRPr="006275EE" w:rsidRDefault="006275EE" w:rsidP="006275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75EE" w:rsidRPr="006275EE" w:rsidRDefault="006275EE" w:rsidP="006275E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 xml:space="preserve">Government </w:t>
            </w:r>
            <w:proofErr w:type="spellStart"/>
            <w:r w:rsidRPr="00FC7D6D">
              <w:rPr>
                <w:rFonts w:ascii="Arial" w:hAnsi="Arial" w:cs="Arial"/>
                <w:b/>
                <w:bCs/>
                <w:color w:val="010205"/>
              </w:rPr>
              <w:t>Effectivness</w:t>
            </w:r>
            <w:proofErr w:type="spellEnd"/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.54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.67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18.2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.70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27.3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.72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36.4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.73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.75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.78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63.6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.85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72.7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.88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81.8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1.00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12.5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18.2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31.3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917"/>
        <w:gridCol w:w="1163"/>
        <w:gridCol w:w="1025"/>
        <w:gridCol w:w="1392"/>
        <w:gridCol w:w="1469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>Regulatory Quality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9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.62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.63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18.2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.65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27.3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.66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12.5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18.2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45.5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.67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54.5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.69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63.6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.73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72.7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.85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81.8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.91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90.9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.94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9.1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68.8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9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System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31.3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C7D6D">
        <w:rPr>
          <w:rFonts w:ascii="Courier New" w:hAnsi="Courier New" w:cs="Courier New"/>
          <w:color w:val="000000"/>
          <w:sz w:val="20"/>
          <w:szCs w:val="20"/>
        </w:rPr>
        <w:t>LOGISTIC REGRESSION VARIABLES Admit</w:t>
      </w: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C7D6D">
        <w:rPr>
          <w:rFonts w:ascii="Courier New" w:hAnsi="Courier New" w:cs="Courier New"/>
          <w:color w:val="000000"/>
          <w:sz w:val="20"/>
          <w:szCs w:val="20"/>
        </w:rPr>
        <w:t xml:space="preserve">  /METHOD=ENTER </w:t>
      </w:r>
      <w:proofErr w:type="spellStart"/>
      <w:r w:rsidRPr="00FC7D6D">
        <w:rPr>
          <w:rFonts w:ascii="Courier New" w:hAnsi="Courier New" w:cs="Courier New"/>
          <w:color w:val="000000"/>
          <w:sz w:val="20"/>
          <w:szCs w:val="20"/>
        </w:rPr>
        <w:t>R.Law</w:t>
      </w:r>
      <w:proofErr w:type="spellEnd"/>
      <w:r w:rsidRPr="00FC7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7D6D">
        <w:rPr>
          <w:rFonts w:ascii="Courier New" w:hAnsi="Courier New" w:cs="Courier New"/>
          <w:color w:val="000000"/>
          <w:sz w:val="20"/>
          <w:szCs w:val="20"/>
        </w:rPr>
        <w:t>C.Corruption</w:t>
      </w:r>
      <w:proofErr w:type="spellEnd"/>
      <w:r w:rsidRPr="00FC7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7D6D">
        <w:rPr>
          <w:rFonts w:ascii="Courier New" w:hAnsi="Courier New" w:cs="Courier New"/>
          <w:color w:val="000000"/>
          <w:sz w:val="20"/>
          <w:szCs w:val="20"/>
        </w:rPr>
        <w:t>P.Stability</w:t>
      </w:r>
      <w:proofErr w:type="spellEnd"/>
      <w:r w:rsidRPr="00FC7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7D6D">
        <w:rPr>
          <w:rFonts w:ascii="Courier New" w:hAnsi="Courier New" w:cs="Courier New"/>
          <w:color w:val="000000"/>
          <w:sz w:val="20"/>
          <w:szCs w:val="20"/>
        </w:rPr>
        <w:t>G.Effectiveness</w:t>
      </w:r>
      <w:proofErr w:type="spellEnd"/>
      <w:r w:rsidRPr="00FC7D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7D6D">
        <w:rPr>
          <w:rFonts w:ascii="Courier New" w:hAnsi="Courier New" w:cs="Courier New"/>
          <w:color w:val="000000"/>
          <w:sz w:val="20"/>
          <w:szCs w:val="20"/>
        </w:rPr>
        <w:t>R.Quality</w:t>
      </w:r>
      <w:proofErr w:type="spellEnd"/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C7D6D">
        <w:rPr>
          <w:rFonts w:ascii="Courier New" w:hAnsi="Courier New" w:cs="Courier New"/>
          <w:color w:val="000000"/>
          <w:sz w:val="20"/>
          <w:szCs w:val="20"/>
        </w:rPr>
        <w:t xml:space="preserve">  /CRITERIA=PIN(.05) POUT(.10) ITERATE(20) CUT(.5).</w:t>
      </w: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C7D6D">
        <w:rPr>
          <w:rFonts w:ascii="Arial" w:hAnsi="Arial" w:cs="Arial"/>
          <w:b/>
          <w:bCs/>
          <w:color w:val="000000"/>
          <w:sz w:val="26"/>
          <w:szCs w:val="26"/>
        </w:rPr>
        <w:t>Logistic Regression</w:t>
      </w: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958"/>
        <w:gridCol w:w="1025"/>
        <w:gridCol w:w="1025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 xml:space="preserve">Unweighted </w:t>
            </w:r>
            <w:proofErr w:type="spellStart"/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  <w:r w:rsidRPr="00FC7D6D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Selected Cases</w:t>
            </w:r>
          </w:p>
        </w:tc>
        <w:tc>
          <w:tcPr>
            <w:tcW w:w="195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Included in Analysis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Missing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5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Unselected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9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a. If weight is in effect, see classification table for the total number of cases.</w:t>
            </w: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9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9"/>
        <w:gridCol w:w="1437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>Dependent Variable Encoding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Original Value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Internal Value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4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C7D6D">
        <w:rPr>
          <w:rFonts w:ascii="Arial" w:hAnsi="Arial" w:cs="Arial"/>
          <w:b/>
          <w:bCs/>
          <w:color w:val="000000"/>
          <w:sz w:val="26"/>
          <w:szCs w:val="26"/>
        </w:rPr>
        <w:t>Block 0: Beginning Block</w:t>
      </w: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2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949"/>
        <w:gridCol w:w="948"/>
        <w:gridCol w:w="1024"/>
        <w:gridCol w:w="1024"/>
        <w:gridCol w:w="1469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 xml:space="preserve">Classification </w:t>
            </w:r>
            <w:proofErr w:type="spellStart"/>
            <w:r w:rsidRPr="00FC7D6D">
              <w:rPr>
                <w:rFonts w:ascii="Arial" w:hAnsi="Arial" w:cs="Arial"/>
                <w:b/>
                <w:bCs/>
                <w:color w:val="010205"/>
              </w:rPr>
              <w:t>Table</w:t>
            </w:r>
            <w:r w:rsidRPr="00FC7D6D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a,b</w:t>
            </w:r>
            <w:proofErr w:type="spellEnd"/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</w:rPr>
            </w:pPr>
          </w:p>
        </w:tc>
        <w:tc>
          <w:tcPr>
            <w:tcW w:w="18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Observed</w:t>
            </w:r>
          </w:p>
        </w:tc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Predicted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Admit</w:t>
            </w:r>
          </w:p>
        </w:tc>
        <w:tc>
          <w:tcPr>
            <w:tcW w:w="1468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Percentage Correct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94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Admit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89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Overall Percentage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63.6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a. Constant is included in the model.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b. The cut value is .500</w:t>
            </w: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"/>
        <w:gridCol w:w="1055"/>
        <w:gridCol w:w="1025"/>
        <w:gridCol w:w="1025"/>
        <w:gridCol w:w="1025"/>
        <w:gridCol w:w="1025"/>
        <w:gridCol w:w="1025"/>
        <w:gridCol w:w="1025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>Variables in the Equation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8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S.E.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Wald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Exp(B)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05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.560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.627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.797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.372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1.750</w:t>
            </w: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"/>
        <w:gridCol w:w="1087"/>
        <w:gridCol w:w="2372"/>
        <w:gridCol w:w="1024"/>
        <w:gridCol w:w="1024"/>
        <w:gridCol w:w="1024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>Variables not in the Equation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Step 0</w:t>
            </w:r>
          </w:p>
        </w:tc>
        <w:tc>
          <w:tcPr>
            <w:tcW w:w="108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Variables</w:t>
            </w:r>
          </w:p>
        </w:tc>
        <w:tc>
          <w:tcPr>
            <w:tcW w:w="23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Rule of Law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7.438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Control of Corruption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5.349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.021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Political Stability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4.158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.041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 xml:space="preserve">Government </w:t>
            </w:r>
            <w:proofErr w:type="spellStart"/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Effectivness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5.651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.017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Regulatory Quality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3.350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.067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3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Year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7.700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45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Overall Statistics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10.047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.123</w:t>
            </w: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FC7D6D">
        <w:rPr>
          <w:rFonts w:ascii="Arial" w:hAnsi="Arial" w:cs="Arial"/>
          <w:b/>
          <w:bCs/>
          <w:color w:val="000000"/>
          <w:sz w:val="26"/>
          <w:szCs w:val="26"/>
        </w:rPr>
        <w:t>Block 1: Method = Enter</w:t>
      </w: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"/>
        <w:gridCol w:w="796"/>
        <w:gridCol w:w="1239"/>
        <w:gridCol w:w="1025"/>
        <w:gridCol w:w="1025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>Omnibus Tests of Model Coefficients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Chi-square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Step 1</w:t>
            </w:r>
          </w:p>
        </w:tc>
        <w:tc>
          <w:tcPr>
            <w:tcW w:w="79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2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14.421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Block</w:t>
            </w:r>
          </w:p>
        </w:tc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14.421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2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14.421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.025</w:t>
            </w: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1468"/>
        <w:gridCol w:w="1468"/>
        <w:gridCol w:w="1468"/>
      </w:tblGrid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C7D6D">
              <w:rPr>
                <w:rFonts w:ascii="Arial" w:hAnsi="Arial" w:cs="Arial"/>
                <w:b/>
                <w:bCs/>
                <w:color w:val="010205"/>
              </w:rPr>
              <w:t>Model Summary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Step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-2 Log likelihood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Cox &amp; Snell R Square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Nagelkerke</w:t>
            </w:r>
            <w:proofErr w:type="spellEnd"/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 xml:space="preserve"> R Square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FC7D6D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.730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FC7D6D" w:rsidRPr="00FC7D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C7D6D" w:rsidRPr="00FC7D6D" w:rsidRDefault="00FC7D6D" w:rsidP="00FC7D6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C7D6D">
              <w:rPr>
                <w:rFonts w:ascii="Arial" w:hAnsi="Arial" w:cs="Arial"/>
                <w:color w:val="010205"/>
                <w:sz w:val="18"/>
                <w:szCs w:val="18"/>
              </w:rPr>
              <w:t>a. Estimation terminated at iteration number 19 because a perfect fit is detected. This solution is not unique.</w:t>
            </w:r>
          </w:p>
        </w:tc>
      </w:tr>
    </w:tbl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C7D6D" w:rsidRPr="00FC7D6D" w:rsidRDefault="00FC7D6D" w:rsidP="00FC7D6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FC7D6D" w:rsidRPr="00FC7D6D" w:rsidSect="00FC7D6D">
      <w:pgSz w:w="1225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EE"/>
    <w:rsid w:val="000B2E57"/>
    <w:rsid w:val="006275EE"/>
    <w:rsid w:val="00B1476E"/>
    <w:rsid w:val="00FC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CBF5"/>
  <w15:chartTrackingRefBased/>
  <w15:docId w15:val="{A3B96A09-C88A-442C-96B2-578D6CBF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2021-04-15T22:34:00Z</dcterms:created>
  <dcterms:modified xsi:type="dcterms:W3CDTF">2021-04-15T23:12:00Z</dcterms:modified>
</cp:coreProperties>
</file>