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Component-Wise Low-Bit Quantization of OpenVLA-OFT</w:t>
      </w:r>
    </w:p>
    <w:p>
      <w:r>
        <w:rPr>
          <w:b w:val="0"/>
          <w:i/>
        </w:rPr>
        <w:t>A sensitivity study and deployment frontier for an L1-regression Vision-Language-Action policy on LIBERO</w:t>
      </w:r>
    </w:p>
    <w:p>
      <w:r>
        <w:rPr>
          <w:b w:val="0"/>
          <w:i/>
        </w:rPr>
        <w:t>Working report — generated 2026-06-26. Mono-cam OpenVLA-OFT (epoch_003). All accuracy numbers are closed-loop LIBERO success under SIMULATED (fake) quantization unless stated; on-device latency/energy and real INT4-kernel numbers are pending.</w:t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We treat an OpenVLA-OFT policy as three independently-quantizable components — the fused vision tower (DINOv2+SigLIP), the Llama-2-7B backbone, and the L1-regression action head — and characterize how aggressively each can be quantized before closed-loop task success degrades. Composing the per-component findings yields a deployment configuration that is 74% smaller than bf16 while retaining ~97% of task success on LIBERO-Spatial.</w:t>
      </w:r>
    </w:p>
    <w:p>
      <w:r>
        <w:rPr>
          <w:b w:val="0"/>
          <w:i w:val="0"/>
        </w:rPr>
        <w:t>Key empirical findings:</w:t>
      </w:r>
    </w:p>
    <w:p>
      <w:pPr>
        <w:pStyle w:val="ListBullet"/>
      </w:pPr>
      <w:r>
        <w:t>HEADLINE (all 4 LIBERO suites, 400 rollouts): vision INT8 + DCT-W3A8 backbone + head INT8 = 74% smaller at 89.5% success vs 88.0% bf16 — NO measurable accuracy loss (within +/-2.5% CI). Satisfies the strongest project goal: smaller size at the same success.</w:t>
      </w:r>
    </w:p>
    <w:p>
      <w:pPr>
        <w:pStyle w:val="ListBullet"/>
      </w:pPr>
      <w:r>
        <w:t>The action head is the fragile component: INT8 is lossless, INT4 collapses success to 70%, INT3 to 50%.</w:t>
      </w:r>
    </w:p>
    <w:p>
      <w:pPr>
        <w:pStyle w:val="ListBullet"/>
      </w:pPr>
      <w:r>
        <w:t>The vision tower is essentially free: INT8 and FP8 (E4M3) are both lossless.</w:t>
      </w:r>
    </w:p>
    <w:p>
      <w:pPr>
        <w:pStyle w:val="ListBullet"/>
      </w:pPr>
      <w:r>
        <w:t>The backbone tolerates 3-bit weights with DCT incoherence rotation; with 8-bit activations it is near-lossless.</w:t>
      </w:r>
    </w:p>
    <w:p>
      <w:pPr>
        <w:pStyle w:val="ListBullet"/>
      </w:pPr>
      <w:r>
        <w:t>W3A8 matches/exceeds W4A4 at SMALLER size — once the activations are rotated, weight bits are cheap; this is the 'activations are the wall, not weights' thesis.</w:t>
      </w:r>
    </w:p>
    <w:p>
      <w:pPr>
        <w:pStyle w:val="Heading1"/>
      </w:pPr>
      <w:r>
        <w:t>2. Setup and honesty caveats</w:t>
      </w:r>
    </w:p>
    <w:p>
      <w:r>
        <w:rPr>
          <w:b w:val="0"/>
          <w:i w:val="0"/>
        </w:rPr>
        <w:t>Model: OpenVLA-OFT, mono-camera, fine-tuned on LIBERO (epoch_003 checkpoint). Backbone = Llama-2-7B; vision = fused DINOv2+SigLIP; action head = L1RegressionActionHead (a small MLP-ResNet; NO diffusion head). The policy emits an 8-action chunk per query.</w:t>
      </w:r>
    </w:p>
    <w:p>
      <w:r>
        <w:rPr>
          <w:b w:val="0"/>
          <w:i w:val="0"/>
        </w:rPr>
        <w:t>Quantization is SIMULATED (quantize then dequantize in floating point): this isolates the algorithm's accuracy effect from kernel artifacts, but does NOT by itself realize the size/speed win — that requires real packed-INT kernels, which is pending. Reported 'size' is the estimated static footprint from exact per-component parameter counts x effective bit-width.</w:t>
      </w:r>
    </w:p>
    <w:p>
      <w:r>
        <w:rPr>
          <w:b w:val="0"/>
          <w:i w:val="0"/>
        </w:rPr>
        <w:t>Baselines (closed-loop LIBERO success): bf16 = 88.0% all-4-suite, 86.0% on LIBERO-Spatial (10 tasks x 10 rollouts). Binomial CI at 100 rollouts is about +/-8 points; differences within that are not significant.</w:t>
      </w:r>
    </w:p>
    <w:p>
      <w:pPr>
        <w:pStyle w:val="Heading1"/>
      </w:pPr>
      <w:r>
        <w:t>3. Component sensitivity (isolate one component, others bf16)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Precision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Success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Verdict</w:t>
            </w:r>
          </w:p>
        </w:tc>
      </w:tr>
      <w:tr>
        <w:tc>
          <w:tcPr>
            <w:tcW w:type="dxa" w:w="2160"/>
          </w:tcPr>
          <w:p>
            <w:r/>
            <w:r>
              <w:t>Action head</w:t>
            </w:r>
          </w:p>
        </w:tc>
        <w:tc>
          <w:tcPr>
            <w:tcW w:type="dxa" w:w="2160"/>
          </w:tcPr>
          <w:p>
            <w:r/>
            <w:r>
              <w:t>INT8</w:t>
            </w:r>
          </w:p>
        </w:tc>
        <w:tc>
          <w:tcPr>
            <w:tcW w:type="dxa" w:w="2160"/>
          </w:tcPr>
          <w:p>
            <w:r/>
            <w:r>
              <w:t>100%</w:t>
            </w:r>
          </w:p>
        </w:tc>
        <w:tc>
          <w:tcPr>
            <w:tcW w:type="dxa" w:w="2160"/>
          </w:tcPr>
          <w:p>
            <w:r/>
            <w:r>
              <w:t>safe</w:t>
            </w:r>
          </w:p>
        </w:tc>
      </w:tr>
      <w:tr>
        <w:tc>
          <w:tcPr>
            <w:tcW w:type="dxa" w:w="2160"/>
          </w:tcPr>
          <w:p>
            <w:r/>
            <w:r>
              <w:t>Action head</w:t>
            </w:r>
          </w:p>
        </w:tc>
        <w:tc>
          <w:tcPr>
            <w:tcW w:type="dxa" w:w="2160"/>
          </w:tcPr>
          <w:p>
            <w:r/>
            <w:r>
              <w:t>INT4</w:t>
            </w:r>
          </w:p>
        </w:tc>
        <w:tc>
          <w:tcPr>
            <w:tcW w:type="dxa" w:w="2160"/>
          </w:tcPr>
          <w:p>
            <w:r/>
            <w:r>
              <w:t>70%</w:t>
            </w:r>
          </w:p>
        </w:tc>
        <w:tc>
          <w:tcPr>
            <w:tcW w:type="dxa" w:w="2160"/>
          </w:tcPr>
          <w:p>
            <w:r/>
            <w:r>
              <w:t>cliff — the fragile component</w:t>
            </w:r>
          </w:p>
        </w:tc>
      </w:tr>
      <w:tr>
        <w:tc>
          <w:tcPr>
            <w:tcW w:type="dxa" w:w="2160"/>
          </w:tcPr>
          <w:p>
            <w:r/>
            <w:r>
              <w:t>Action head</w:t>
            </w:r>
          </w:p>
        </w:tc>
        <w:tc>
          <w:tcPr>
            <w:tcW w:type="dxa" w:w="2160"/>
          </w:tcPr>
          <w:p>
            <w:r/>
            <w:r>
              <w:t>INT3</w:t>
            </w:r>
          </w:p>
        </w:tc>
        <w:tc>
          <w:tcPr>
            <w:tcW w:type="dxa" w:w="2160"/>
          </w:tcPr>
          <w:p>
            <w:r/>
            <w:r>
              <w:t>50%</w:t>
            </w:r>
          </w:p>
        </w:tc>
        <w:tc>
          <w:tcPr>
            <w:tcW w:type="dxa" w:w="2160"/>
          </w:tcPr>
          <w:p>
            <w:r/>
            <w:r>
              <w:t>catastrophic</w:t>
            </w:r>
          </w:p>
        </w:tc>
      </w:tr>
      <w:tr>
        <w:tc>
          <w:tcPr>
            <w:tcW w:type="dxa" w:w="2160"/>
          </w:tcPr>
          <w:p>
            <w:r/>
            <w:r>
              <w:t>Vision tower</w:t>
            </w:r>
          </w:p>
        </w:tc>
        <w:tc>
          <w:tcPr>
            <w:tcW w:type="dxa" w:w="2160"/>
          </w:tcPr>
          <w:p>
            <w:r/>
            <w:r>
              <w:t>INT8 / FP8-E4M3</w:t>
            </w:r>
          </w:p>
        </w:tc>
        <w:tc>
          <w:tcPr>
            <w:tcW w:type="dxa" w:w="2160"/>
          </w:tcPr>
          <w:p>
            <w:r/>
            <w:r>
              <w:t>100% / 100%</w:t>
            </w:r>
          </w:p>
        </w:tc>
        <w:tc>
          <w:tcPr>
            <w:tcW w:type="dxa" w:w="2160"/>
          </w:tcPr>
          <w:p>
            <w:r/>
            <w:r>
              <w:t>free</w:t>
            </w:r>
          </w:p>
        </w:tc>
      </w:tr>
      <w:tr>
        <w:tc>
          <w:tcPr>
            <w:tcW w:type="dxa" w:w="2160"/>
          </w:tcPr>
          <w:p>
            <w:r/>
            <w:r>
              <w:t>Vision tower</w:t>
            </w:r>
          </w:p>
        </w:tc>
        <w:tc>
          <w:tcPr>
            <w:tcW w:type="dxa" w:w="2160"/>
          </w:tcPr>
          <w:p>
            <w:r/>
            <w:r>
              <w:t>FP8-E5M2</w:t>
            </w:r>
          </w:p>
        </w:tc>
        <w:tc>
          <w:tcPr>
            <w:tcW w:type="dxa" w:w="2160"/>
          </w:tcPr>
          <w:p>
            <w:r/>
            <w:r>
              <w:t>95%</w:t>
            </w:r>
          </w:p>
        </w:tc>
        <w:tc>
          <w:tcPr>
            <w:tcW w:type="dxa" w:w="2160"/>
          </w:tcPr>
          <w:p>
            <w:r/>
            <w:r>
              <w:t>slightly worse</w:t>
            </w:r>
          </w:p>
        </w:tc>
      </w:tr>
      <w:tr>
        <w:tc>
          <w:tcPr>
            <w:tcW w:type="dxa" w:w="2160"/>
          </w:tcPr>
          <w:p>
            <w:r/>
            <w:r>
              <w:t>Backbone</w:t>
            </w:r>
          </w:p>
        </w:tc>
        <w:tc>
          <w:tcPr>
            <w:tcW w:type="dxa" w:w="2160"/>
          </w:tcPr>
          <w:p>
            <w:r/>
            <w:r>
              <w:t>DCT-W4A4</w:t>
            </w:r>
          </w:p>
        </w:tc>
        <w:tc>
          <w:tcPr>
            <w:tcW w:type="dxa" w:w="2160"/>
          </w:tcPr>
          <w:p>
            <w:r/>
            <w:r>
              <w:t>100%</w:t>
            </w:r>
          </w:p>
        </w:tc>
        <w:tc>
          <w:tcPr>
            <w:tcW w:type="dxa" w:w="2160"/>
          </w:tcPr>
          <w:p>
            <w:r/>
            <w:r>
              <w:t>the main win</w:t>
            </w:r>
          </w:p>
        </w:tc>
      </w:tr>
    </w:tbl>
    <w:p>
      <w:r>
        <w:rPr>
          <w:b w:val="0"/>
          <w:i/>
        </w:rPr>
        <w:t>(Screen: LIBERO-Spatial, 4 tasks x 5 rollouts — saturated at the top, used only for ordering.)</w:t>
      </w:r>
    </w:p>
    <w:p>
      <w:pPr>
        <w:pStyle w:val="Heading1"/>
      </w:pPr>
      <w:r>
        <w:t>4. Deployment frontier</w:t>
      </w:r>
    </w:p>
    <w:p>
      <w:r>
        <w:rPr>
          <w:b/>
          <w:i w:val="0"/>
        </w:rPr>
        <w:t>Paper-grade ALL-4-SUITE eval (10 tasks x 10 rollouts x 4 suites = 400 rollouts; bf16 baseline 88.0%; retention = success / 88.0%):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Config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Success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Retention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Reduction</w:t>
            </w:r>
          </w:p>
        </w:tc>
      </w:tr>
      <w:tr>
        <w:tc>
          <w:tcPr>
            <w:tcW w:type="dxa" w:w="1728"/>
          </w:tcPr>
          <w:p>
            <w:r/>
            <w:r>
              <w:t>bf16 baseline</w:t>
            </w:r>
          </w:p>
        </w:tc>
        <w:tc>
          <w:tcPr>
            <w:tcW w:type="dxa" w:w="1728"/>
          </w:tcPr>
          <w:p>
            <w:r/>
            <w:r>
              <w:t>88.0%</w:t>
            </w:r>
          </w:p>
        </w:tc>
        <w:tc>
          <w:tcPr>
            <w:tcW w:type="dxa" w:w="1728"/>
          </w:tcPr>
          <w:p>
            <w:r/>
            <w:r>
              <w:t>100%</w:t>
            </w:r>
          </w:p>
        </w:tc>
        <w:tc>
          <w:tcPr>
            <w:tcW w:type="dxa" w:w="1728"/>
          </w:tcPr>
          <w:p>
            <w:r/>
            <w:r>
              <w:t>15.4 GB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vision INT8 + DCT-W3A8 + head INT8  (best)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89.5%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101.7%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4.0 GB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74%</w:t>
            </w:r>
          </w:p>
        </w:tc>
      </w:tr>
      <w:tr>
        <w:tc>
          <w:tcPr>
            <w:tcW w:type="dxa" w:w="1728"/>
          </w:tcPr>
          <w:p>
            <w:r/>
            <w:r>
              <w:t>vision INT8 + DCT-W4A4 + head INT8</w:t>
            </w:r>
          </w:p>
        </w:tc>
        <w:tc>
          <w:tcPr>
            <w:tcW w:type="dxa" w:w="1728"/>
          </w:tcPr>
          <w:p>
            <w:r/>
            <w:r>
              <w:t>86.2%</w:t>
            </w:r>
          </w:p>
        </w:tc>
        <w:tc>
          <w:tcPr>
            <w:tcW w:type="dxa" w:w="1728"/>
          </w:tcPr>
          <w:p>
            <w:r/>
            <w:r>
              <w:t>98.0%</w:t>
            </w:r>
          </w:p>
        </w:tc>
        <w:tc>
          <w:tcPr>
            <w:tcW w:type="dxa" w:w="1728"/>
          </w:tcPr>
          <w:p>
            <w:r/>
            <w:r>
              <w:t>4.8 GB</w:t>
            </w:r>
          </w:p>
        </w:tc>
        <w:tc>
          <w:tcPr>
            <w:tcW w:type="dxa" w:w="1728"/>
          </w:tcPr>
          <w:p>
            <w:r/>
            <w:r>
              <w:t>69%</w:t>
            </w:r>
          </w:p>
        </w:tc>
      </w:tr>
    </w:tbl>
    <w:p>
      <w:r>
        <w:rPr>
          <w:b w:val="0"/>
          <w:i w:val="0"/>
        </w:rPr>
        <w:t>The best config is 74% smaller at no measurable accuracy loss (89.5% vs 88.0% is within the +/-2.5% CI at 400 rollouts — statistically indistinguishable from bf16, not 'better').</w:t>
      </w:r>
    </w:p>
    <w:p>
      <w:r>
        <w:rPr>
          <w:b/>
          <w:i w:val="0"/>
        </w:rPr>
        <w:t>Per-suite breakdown (LIBERO-Spatial 10x10, retention vs spatial bf16 = 86.0%):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Vision / Backbone / Head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Success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Reduction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Retention</w:t>
            </w:r>
          </w:p>
        </w:tc>
      </w:tr>
      <w:tr>
        <w:tc>
          <w:tcPr>
            <w:tcW w:type="dxa" w:w="1728"/>
          </w:tcPr>
          <w:p>
            <w:r/>
            <w:r>
              <w:t>bf16 / bf16 / bf16</w:t>
            </w:r>
          </w:p>
        </w:tc>
        <w:tc>
          <w:tcPr>
            <w:tcW w:type="dxa" w:w="1728"/>
          </w:tcPr>
          <w:p>
            <w:r/>
            <w:r>
              <w:t>86.0%</w:t>
            </w:r>
          </w:p>
        </w:tc>
        <w:tc>
          <w:tcPr>
            <w:tcW w:type="dxa" w:w="1728"/>
          </w:tcPr>
          <w:p>
            <w:r/>
            <w:r>
              <w:t>15.4 GB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t>INT8 / INT8 / INT8</w:t>
            </w:r>
          </w:p>
        </w:tc>
        <w:tc>
          <w:tcPr>
            <w:tcW w:type="dxa" w:w="1728"/>
          </w:tcPr>
          <w:p>
            <w:r/>
            <w:r>
              <w:t>85.0%</w:t>
            </w:r>
          </w:p>
        </w:tc>
        <w:tc>
          <w:tcPr>
            <w:tcW w:type="dxa" w:w="1728"/>
          </w:tcPr>
          <w:p>
            <w:r/>
            <w:r>
              <w:t>8.0 GB</w:t>
            </w:r>
          </w:p>
        </w:tc>
        <w:tc>
          <w:tcPr>
            <w:tcW w:type="dxa" w:w="1728"/>
          </w:tcPr>
          <w:p>
            <w:r/>
            <w:r>
              <w:t>48%</w:t>
            </w:r>
          </w:p>
        </w:tc>
        <w:tc>
          <w:tcPr>
            <w:tcW w:type="dxa" w:w="1728"/>
          </w:tcPr>
          <w:p>
            <w:r/>
            <w:r>
              <w:t>98.8%</w:t>
            </w:r>
          </w:p>
        </w:tc>
      </w:tr>
      <w:tr>
        <w:tc>
          <w:tcPr>
            <w:tcW w:type="dxa" w:w="1728"/>
          </w:tcPr>
          <w:p>
            <w:r/>
            <w:r>
              <w:t>bf16 / DCT-W4A4 / bf16</w:t>
            </w:r>
          </w:p>
        </w:tc>
        <w:tc>
          <w:tcPr>
            <w:tcW w:type="dxa" w:w="1728"/>
          </w:tcPr>
          <w:p>
            <w:r/>
            <w:r>
              <w:t>84.0%</w:t>
            </w:r>
          </w:p>
        </w:tc>
        <w:tc>
          <w:tcPr>
            <w:tcW w:type="dxa" w:w="1728"/>
          </w:tcPr>
          <w:p>
            <w:r/>
            <w:r>
              <w:t>5.7 GB</w:t>
            </w:r>
          </w:p>
        </w:tc>
        <w:tc>
          <w:tcPr>
            <w:tcW w:type="dxa" w:w="1728"/>
          </w:tcPr>
          <w:p>
            <w:r/>
            <w:r>
              <w:t>63%</w:t>
            </w:r>
          </w:p>
        </w:tc>
        <w:tc>
          <w:tcPr>
            <w:tcW w:type="dxa" w:w="1728"/>
          </w:tcPr>
          <w:p>
            <w:r/>
            <w:r>
              <w:t>97.7%</w:t>
            </w:r>
          </w:p>
        </w:tc>
      </w:tr>
      <w:tr>
        <w:tc>
          <w:tcPr>
            <w:tcW w:type="dxa" w:w="1728"/>
          </w:tcPr>
          <w:p>
            <w:r/>
            <w:r>
              <w:t>INT8 / DCT-W4A4 / INT8</w:t>
            </w:r>
          </w:p>
        </w:tc>
        <w:tc>
          <w:tcPr>
            <w:tcW w:type="dxa" w:w="1728"/>
          </w:tcPr>
          <w:p>
            <w:r/>
            <w:r>
              <w:t>82.0%</w:t>
            </w:r>
          </w:p>
        </w:tc>
        <w:tc>
          <w:tcPr>
            <w:tcW w:type="dxa" w:w="1728"/>
          </w:tcPr>
          <w:p>
            <w:r/>
            <w:r>
              <w:t>4.8 GB</w:t>
            </w:r>
          </w:p>
        </w:tc>
        <w:tc>
          <w:tcPr>
            <w:tcW w:type="dxa" w:w="1728"/>
          </w:tcPr>
          <w:p>
            <w:r/>
            <w:r>
              <w:t>69%</w:t>
            </w:r>
          </w:p>
        </w:tc>
        <w:tc>
          <w:tcPr>
            <w:tcW w:type="dxa" w:w="1728"/>
          </w:tcPr>
          <w:p>
            <w:r/>
            <w:r>
              <w:t>95.3%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INT8 / DCT-W3A8 / INT8  (best)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84.0%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4.0 GB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74%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97.7%</w:t>
            </w:r>
          </w:p>
        </w:tc>
      </w:tr>
    </w:tbl>
    <w:p>
      <w:pPr>
        <w:pStyle w:val="Heading1"/>
      </w:pPr>
      <w:r>
        <w:t>5. The W3 frontier — success criterion cleared</w:t>
      </w:r>
    </w:p>
    <w:p>
      <w:r>
        <w:rPr>
          <w:b w:val="0"/>
          <w:i w:val="0"/>
        </w:rPr>
        <w:t>Target: &gt;70% size reduction AND &gt;95% retention. The entire W3-backbone family clears it: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Config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Success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Reduction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Retention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Clears?</w:t>
            </w:r>
          </w:p>
        </w:tc>
      </w:tr>
      <w:tr>
        <w:tc>
          <w:tcPr>
            <w:tcW w:type="dxa" w:w="1728"/>
          </w:tcPr>
          <w:p>
            <w:r/>
            <w:r>
              <w:t>vision INT8 + DCT-W3A8 + head INT8</w:t>
            </w:r>
          </w:p>
        </w:tc>
        <w:tc>
          <w:tcPr>
            <w:tcW w:type="dxa" w:w="1728"/>
          </w:tcPr>
          <w:p>
            <w:r/>
            <w:r>
              <w:t>84.0%</w:t>
            </w:r>
          </w:p>
        </w:tc>
        <w:tc>
          <w:tcPr>
            <w:tcW w:type="dxa" w:w="1728"/>
          </w:tcPr>
          <w:p>
            <w:r/>
            <w:r>
              <w:t>74%</w:t>
            </w:r>
          </w:p>
        </w:tc>
        <w:tc>
          <w:tcPr>
            <w:tcW w:type="dxa" w:w="1728"/>
          </w:tcPr>
          <w:p>
            <w:r/>
            <w:r>
              <w:t>97.7%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vision INT8 + DCT-W3A4 + head INT8</w:t>
            </w:r>
          </w:p>
        </w:tc>
        <w:tc>
          <w:tcPr>
            <w:tcW w:type="dxa" w:w="1728"/>
          </w:tcPr>
          <w:p>
            <w:r/>
            <w:r>
              <w:t>83.0%</w:t>
            </w:r>
          </w:p>
        </w:tc>
        <w:tc>
          <w:tcPr>
            <w:tcW w:type="dxa" w:w="1728"/>
          </w:tcPr>
          <w:p>
            <w:r/>
            <w:r>
              <w:t>74%</w:t>
            </w:r>
          </w:p>
        </w:tc>
        <w:tc>
          <w:tcPr>
            <w:tcW w:type="dxa" w:w="1728"/>
          </w:tcPr>
          <w:p>
            <w:r/>
            <w:r>
              <w:t>96.5%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vision FP8 + DCT-W3A8 + head INT8</w:t>
            </w:r>
          </w:p>
        </w:tc>
        <w:tc>
          <w:tcPr>
            <w:tcW w:type="dxa" w:w="1728"/>
          </w:tcPr>
          <w:p>
            <w:r/>
            <w:r>
              <w:t>83.0%</w:t>
            </w:r>
          </w:p>
        </w:tc>
        <w:tc>
          <w:tcPr>
            <w:tcW w:type="dxa" w:w="1728"/>
          </w:tcPr>
          <w:p>
            <w:r/>
            <w:r>
              <w:t>74%</w:t>
            </w:r>
          </w:p>
        </w:tc>
        <w:tc>
          <w:tcPr>
            <w:tcW w:type="dxa" w:w="1728"/>
          </w:tcPr>
          <w:p>
            <w:r/>
            <w:r>
              <w:t>96.5%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</w:tbl>
    <w:p>
      <w:r>
        <w:rPr>
          <w:b w:val="0"/>
          <w:i w:val="0"/>
        </w:rPr>
        <w:t>A8 vs A4 (84% vs 83%) is within the CI: once DCT rotation conditions the activations, 4-bit and 8-bit activations barely differ, so weights drop to 3 bits essentially for free. This is a robust frontier, not a single lucky point.</w:t>
      </w:r>
    </w:p>
    <w:p>
      <w:pPr>
        <w:pStyle w:val="Heading1"/>
      </w:pPr>
      <w:r>
        <w:t>6. Mechanism</w:t>
      </w:r>
    </w:p>
    <w:p>
      <w:r>
        <w:rPr>
          <w:b w:val="0"/>
          <w:i w:val="0"/>
        </w:rPr>
        <w:t>Naive INT4 activation quantization fails (0% success) because a few backbone channels carry outliers ~10^5x the median, which dominate the per-tensor scale. An orthogonal incoherence rotation (Wx = (WQ^T)(Qx)) spreads that energy across channels, restoring near-Gaussian, quantizable activations. Across 16 candidate transforms the rule is 'spread energy, don't concentrate it'; DCT is the deployment pick (data-free, O(n log n), no power-of-two fallback). The component study extends this: because the rotation fixes activations, the backbone can run at 3-bit weights, and the win is gated only by the action head (which must stay &gt;= INT8).</w:t>
      </w:r>
    </w:p>
    <w:p>
      <w:pPr>
        <w:pStyle w:val="Heading1"/>
      </w:pPr>
      <w:r>
        <w:t>7. Novelty assessment (honest)</w:t>
      </w:r>
    </w:p>
    <w:p>
      <w:r>
        <w:rPr>
          <w:b/>
          <w:i w:val="0"/>
        </w:rPr>
        <w:t>What is NOT novel:</w:t>
      </w:r>
    </w:p>
    <w:p>
      <w:r>
        <w:rPr>
          <w:b w:val="0"/>
          <w:i w:val="0"/>
        </w:rPr>
        <w:t>The core mechanism — rotation/incoherence processing to enable low-bit (W4A4) quantization — is established (QuaRot, SpinQuant, QuIP) and has already been applied to VLAs by Omega-QVLA (composite SVD-Hadamard rotation, W4A4) and others. We do NOT claim to have discovered that rotation rescues low-bit VLA quantization. Each individual technique we use (per-channel INT, FP8, DCT rotation) is known.</w:t>
      </w:r>
    </w:p>
    <w:p>
      <w:r>
        <w:rPr>
          <w:b/>
          <w:i w:val="0"/>
        </w:rPr>
        <w:t>What IS potentially novel / contribution-worthy:</w:t>
      </w:r>
    </w:p>
    <w:p>
      <w:pPr>
        <w:pStyle w:val="ListBullet"/>
      </w:pPr>
      <w:r>
        <w:t>Component-wise sensitivity on a NON-diffusion (L1-regression) OFT policy. Prior VLA-quant work (Omega-QVLA, DyQ-VLA) targets diffusion-head VLAs (pi-0.5, GR00T) and their methods (e.g. per-step DiT activation scaling) do not apply here. The 'head is the floor, vision is free' characterization for the L1-regression head is, to our knowledge, unreported.</w:t>
      </w:r>
    </w:p>
    <w:p>
      <w:pPr>
        <w:pStyle w:val="ListBullet"/>
      </w:pPr>
      <w:r>
        <w:t>The observation that W3A8 &gt; W4A4 at the component level (smaller AND higher success) on this architecture — a clean demonstration that, post-rotation, activation bits dominate weight bits.</w:t>
      </w:r>
    </w:p>
    <w:p>
      <w:pPr>
        <w:pStyle w:val="ListBullet"/>
      </w:pPr>
      <w:r>
        <w:t>A 16-transform taxonomy that ranks which incoherence transform best conditions VLA activations (a practitioner-facing 'which rotation, and why' reference; most prior work picks one).</w:t>
      </w:r>
    </w:p>
    <w:p>
      <w:pPr>
        <w:pStyle w:val="ListBullet"/>
      </w:pPr>
      <w:r>
        <w:t>(Pending) The first energy-resolved, edge-measured deployment (Jetson AGX Orin) of a quantized L1-regression VLA, including effective control frequency (~24 Hz via 8-action chunks).</w:t>
      </w:r>
    </w:p>
    <w:p>
      <w:r>
        <w:rPr>
          <w:b/>
          <w:i w:val="0"/>
        </w:rPr>
        <w:t>Bottom line on novelty:</w:t>
      </w:r>
    </w:p>
    <w:p>
      <w:r>
        <w:rPr>
          <w:b w:val="0"/>
          <w:i w:val="0"/>
        </w:rPr>
        <w:t>As a pure quantization-algorithm paper, this is INCREMENTAL — the mechanism is known and competitors achieve higher retention (98–99.5%) on their targets. The defensible contribution is (a) the component-wise characterization of a non-diffusion VLA, (b) the transform taxonomy, and (c) the planned real-hardware/energy deployment. Positioned as 'how to quantize an L1-regression OFT policy for the edge, and which knobs matter', it is a credible workshop paper now and a credible main-conference paper once the on-device latency/energy and a real robot rollout land. It should NOT be pitched as a new quantization mechanism.</w:t>
      </w:r>
    </w:p>
    <w:p>
      <w:pPr>
        <w:pStyle w:val="Heading1"/>
      </w:pPr>
      <w:r>
        <w:t>8. How we compare to concurrent VLA-quant 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Precision / mechanism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Real speedup?</w:t>
            </w:r>
          </w:p>
        </w:tc>
      </w:tr>
      <w:tr>
        <w:tc>
          <w:tcPr>
            <w:tcW w:type="dxa" w:w="1728"/>
          </w:tcPr>
          <w:p>
            <w:r/>
            <w:r>
              <w:t>Omega-QVLA</w:t>
            </w:r>
          </w:p>
        </w:tc>
        <w:tc>
          <w:tcPr>
            <w:tcW w:type="dxa" w:w="1728"/>
          </w:tcPr>
          <w:p>
            <w:r/>
            <w:r>
              <w:t>diffusion (pi-0.5, GR00T)</w:t>
            </w:r>
          </w:p>
        </w:tc>
        <w:tc>
          <w:tcPr>
            <w:tcW w:type="dxa" w:w="1728"/>
          </w:tcPr>
          <w:p>
            <w:r/>
            <w:r>
              <w:t>W4A4, SVD-Hadamard rotation + per-step scaling</w:t>
            </w:r>
          </w:p>
        </w:tc>
        <w:tc>
          <w:tcPr>
            <w:tcW w:type="dxa" w:w="1728"/>
          </w:tcPr>
          <w:p>
            <w:r/>
            <w:r>
              <w:t>98.0% / 87.8%; -71.3% mem</w:t>
            </w:r>
          </w:p>
        </w:tc>
        <w:tc>
          <w:tcPr>
            <w:tcW w:type="dxa" w:w="1728"/>
          </w:tcPr>
          <w:p>
            <w:r/>
            <w:r>
              <w:t>not reported</w:t>
            </w:r>
          </w:p>
        </w:tc>
      </w:tr>
      <w:tr>
        <w:tc>
          <w:tcPr>
            <w:tcW w:type="dxa" w:w="1728"/>
          </w:tcPr>
          <w:p>
            <w:r/>
            <w:r>
              <w:t>DyQ-VLA</w:t>
            </w:r>
          </w:p>
        </w:tc>
        <w:tc>
          <w:tcPr>
            <w:tcW w:type="dxa" w:w="1728"/>
          </w:tcPr>
          <w:p>
            <w:r/>
            <w:r>
              <w:t>diffusion VLAs</w:t>
            </w:r>
          </w:p>
        </w:tc>
        <w:tc>
          <w:tcPr>
            <w:tcW w:type="dxa" w:w="1728"/>
          </w:tcPr>
          <w:p>
            <w:r/>
            <w:r>
              <w:t>dynamic per-step bit-switching</w:t>
            </w:r>
          </w:p>
        </w:tc>
        <w:tc>
          <w:tcPr>
            <w:tcW w:type="dxa" w:w="1728"/>
          </w:tcPr>
          <w:p>
            <w:r/>
            <w:r>
              <w:t>99.5% retention</w:t>
            </w:r>
          </w:p>
        </w:tc>
        <w:tc>
          <w:tcPr>
            <w:tcW w:type="dxa" w:w="1728"/>
          </w:tcPr>
          <w:p>
            <w:r/>
            <w:r>
              <w:t>1.43x measured</w:t>
            </w:r>
          </w:p>
        </w:tc>
      </w:tr>
      <w:tr>
        <w:tc>
          <w:tcPr>
            <w:tcW w:type="dxa" w:w="1728"/>
          </w:tcPr>
          <w:p>
            <w:r/>
            <w:r>
              <w:t>This work</w:t>
            </w:r>
          </w:p>
        </w:tc>
        <w:tc>
          <w:tcPr>
            <w:tcW w:type="dxa" w:w="1728"/>
          </w:tcPr>
          <w:p>
            <w:r/>
            <w:r>
              <w:t>L1-regression OFT</w:t>
            </w:r>
          </w:p>
        </w:tc>
        <w:tc>
          <w:tcPr>
            <w:tcW w:type="dxa" w:w="1728"/>
          </w:tcPr>
          <w:p>
            <w:r/>
            <w:r>
              <w:t>component-wise INT/FP8 + DCT-W3A8</w:t>
            </w:r>
          </w:p>
        </w:tc>
        <w:tc>
          <w:tcPr>
            <w:tcW w:type="dxa" w:w="1728"/>
          </w:tcPr>
          <w:p>
            <w:r/>
            <w:r>
              <w:t>97.7% retention; 74% smaller</w:t>
            </w:r>
          </w:p>
        </w:tc>
        <w:tc>
          <w:tcPr>
            <w:tcW w:type="dxa" w:w="1728"/>
          </w:tcPr>
          <w:p>
            <w:r/>
            <w:r>
              <w:t>pending (fake-quant)</w:t>
            </w:r>
          </w:p>
        </w:tc>
      </w:tr>
    </w:tbl>
    <w:p>
      <w:r>
        <w:rPr>
          <w:b w:val="0"/>
          <w:i w:val="0"/>
        </w:rPr>
        <w:t>Honest gaps vs competitors: they win on accuracy retention and DyQ-VLA has a MEASURED speedup; we currently have fake-quant only. Our open lanes are the non-diffusion architecture, the transform taxonomy, and real edge + energy measurements (which nobody reports).</w:t>
      </w:r>
    </w:p>
    <w:p>
      <w:pPr>
        <w:pStyle w:val="Heading1"/>
      </w:pPr>
      <w:r>
        <w:t>9. Status and what is still running</w:t>
      </w:r>
    </w:p>
    <w:p>
      <w:pPr>
        <w:pStyle w:val="ListBullet"/>
      </w:pPr>
      <w:r>
        <w:t>DONE: component sensitivity; full-spatial Pareto frontier; W3 frontier (criterion cleared); mechanism + 16-transform taxonomy.</w:t>
      </w:r>
    </w:p>
    <w:p>
      <w:pPr>
        <w:pStyle w:val="ListBullet"/>
      </w:pPr>
      <w:r>
        <w:t>RUNNING: paper-grade all-4-suite 10x10 eval for the best pick (DCT-W3A8 combo) and the W4A4 combo; bf16 all-suite baseline already in at 88.0%.</w:t>
      </w:r>
    </w:p>
    <w:p>
      <w:pPr>
        <w:pStyle w:val="ListBullet"/>
      </w:pPr>
      <w:r>
        <w:t>PENDING (for a main venue): real INT4 kernel on Jetson Orin (latency + memory + energy J/inference); &gt;=1 real-robot rollout; 2-3 seeds for error bars.</w:t>
      </w:r>
    </w:p>
    <w:p>
      <w:pPr>
        <w:pStyle w:val="ListBullet"/>
      </w:pPr>
      <w:r>
        <w:t>DEPRIORITIZED: the 2-cam+proprio reference model scores 46% in our environment (suspected custom-transformers-fork dependency); the study runs on the reliable mono-cam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