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32"/>
          <w:szCs w:val="32"/>
        </w:rPr>
      </w:pPr>
      <w:bookmarkStart w:colFirst="0" w:colLast="0" w:name="_ug04jb1g9opk" w:id="0"/>
      <w:bookmarkEnd w:id="0"/>
      <w:r w:rsidDel="00000000" w:rsidR="00000000" w:rsidRPr="00000000">
        <w:rPr>
          <w:b w:val="1"/>
          <w:sz w:val="32"/>
          <w:szCs w:val="32"/>
          <w:rtl w:val="0"/>
        </w:rPr>
        <w:t xml:space="preserve">Resumen Ejecutivo - MindBreeze</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i w:val="1"/>
          <w:rtl w:val="0"/>
        </w:rPr>
        <w:t xml:space="preserve">Problema:</w:t>
      </w:r>
      <w:r w:rsidDel="00000000" w:rsidR="00000000" w:rsidRPr="00000000">
        <w:rPr>
          <w:rtl w:val="0"/>
        </w:rPr>
        <w:t xml:space="preserve"> </w:t>
      </w:r>
      <w:r w:rsidDel="00000000" w:rsidR="00000000" w:rsidRPr="00000000">
        <w:rPr>
          <w:rtl w:val="0"/>
        </w:rPr>
        <w:t xml:space="preserve">La deserción estudiantil en universidades está en aumento, en gran parte debido al estrés académico. Este problema no solo afecta el bienestar de los estudiantes, sino que también impacta negativamente los ingresos y el prestigio de las instituciones educativas.</w: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i w:val="1"/>
          <w:rtl w:val="0"/>
        </w:rPr>
        <w:t xml:space="preserve">Objetivo:</w:t>
      </w:r>
      <w:r w:rsidDel="00000000" w:rsidR="00000000" w:rsidRPr="00000000">
        <w:rPr>
          <w:rtl w:val="0"/>
        </w:rPr>
        <w:t xml:space="preserve"> </w:t>
      </w:r>
      <w:r w:rsidDel="00000000" w:rsidR="00000000" w:rsidRPr="00000000">
        <w:rPr>
          <w:rtl w:val="0"/>
        </w:rPr>
        <w:t xml:space="preserve">Desarrollar una plataforma inteligente que detecte tempranamente signos de estrés académico en estudiantes universitarios, ofrezca intervenciones personalizadas y fortalezca su bienestar, mejorando así la retención estudiantil.</w:t>
      </w:r>
    </w:p>
    <w:p w:rsidR="00000000" w:rsidDel="00000000" w:rsidP="00000000" w:rsidRDefault="00000000" w:rsidRPr="00000000" w14:paraId="00000004">
      <w:pPr>
        <w:pStyle w:val="Heading2"/>
        <w:keepNext w:val="0"/>
        <w:keepLines w:val="0"/>
        <w:spacing w:after="80" w:lineRule="auto"/>
        <w:rPr>
          <w:b w:val="1"/>
          <w:sz w:val="24"/>
          <w:szCs w:val="24"/>
        </w:rPr>
      </w:pPr>
      <w:bookmarkStart w:colFirst="0" w:colLast="0" w:name="_kyacmqugp9ek" w:id="1"/>
      <w:bookmarkEnd w:id="1"/>
      <w:r w:rsidDel="00000000" w:rsidR="00000000" w:rsidRPr="00000000">
        <w:rPr>
          <w:b w:val="1"/>
          <w:sz w:val="24"/>
          <w:szCs w:val="24"/>
          <w:rtl w:val="0"/>
        </w:rPr>
        <w:t xml:space="preserve">Público Objetivo</w:t>
      </w:r>
    </w:p>
    <w:p w:rsidR="00000000" w:rsidDel="00000000" w:rsidP="00000000" w:rsidRDefault="00000000" w:rsidRPr="00000000" w14:paraId="00000005">
      <w:pPr>
        <w:spacing w:after="240" w:before="240" w:lineRule="auto"/>
        <w:rPr/>
      </w:pPr>
      <w:r w:rsidDel="00000000" w:rsidR="00000000" w:rsidRPr="00000000">
        <w:rPr>
          <w:b w:val="1"/>
          <w:rtl w:val="0"/>
        </w:rPr>
        <w:t xml:space="preserve">- </w:t>
      </w:r>
      <w:r w:rsidDel="00000000" w:rsidR="00000000" w:rsidRPr="00000000">
        <w:rPr>
          <w:rtl w:val="0"/>
        </w:rPr>
        <w:t xml:space="preserve"> Estudiantes universitarios de pregrado.</w:t>
        <w:br w:type="textWrapping"/>
      </w:r>
      <w:r w:rsidDel="00000000" w:rsidR="00000000" w:rsidRPr="00000000">
        <w:rPr>
          <w:b w:val="1"/>
          <w:rtl w:val="0"/>
        </w:rPr>
        <w:t xml:space="preserve">-  </w:t>
      </w:r>
      <w:r w:rsidDel="00000000" w:rsidR="00000000" w:rsidRPr="00000000">
        <w:rPr>
          <w:rtl w:val="0"/>
        </w:rPr>
        <w:t xml:space="preserve">Universidades y departamentos de bienestar estudiantil interesados en mejorar la retención y el bienestar de sus alumnos.</w:t>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Solución Propuesta</w:t>
      </w:r>
    </w:p>
    <w:p w:rsidR="00000000" w:rsidDel="00000000" w:rsidP="00000000" w:rsidRDefault="00000000" w:rsidRPr="00000000" w14:paraId="00000007">
      <w:pPr>
        <w:spacing w:after="240" w:before="240" w:lineRule="auto"/>
        <w:rPr/>
      </w:pPr>
      <w:r w:rsidDel="00000000" w:rsidR="00000000" w:rsidRPr="00000000">
        <w:rPr>
          <w:b w:val="1"/>
          <w:rtl w:val="0"/>
        </w:rPr>
        <w:t xml:space="preserve">MindBreeze</w:t>
      </w:r>
      <w:r w:rsidDel="00000000" w:rsidR="00000000" w:rsidRPr="00000000">
        <w:rPr>
          <w:rtl w:val="0"/>
        </w:rPr>
        <w:t xml:space="preserve"> es una plataforma basada en inteligencia artificial que:</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Detecta signos de estrés a través de un chatbot conversacional y un test de aprendizaje inicial.</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Ofrece intervenciones personalizadas con mensajes motivacionales y acompañamiento emocional.</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Implementa un sistema de puntos que premia a los estudiantes con descuentos.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Envía recordatorios de hábitos saludables y notificaciones de logros académicos.</w:t>
      </w:r>
    </w:p>
    <w:p w:rsidR="00000000" w:rsidDel="00000000" w:rsidP="00000000" w:rsidRDefault="00000000" w:rsidRPr="00000000" w14:paraId="0000000C">
      <w:pPr>
        <w:spacing w:after="240" w:before="240" w:lineRule="auto"/>
        <w:rPr/>
      </w:pPr>
      <w:r w:rsidDel="00000000" w:rsidR="00000000" w:rsidRPr="00000000">
        <w:rPr>
          <w:rtl w:val="0"/>
        </w:rPr>
        <w:t xml:space="preserve">La solución se despliega en una arquitectura moderna (React.js + FastAPI) y combina bases de datos Firestore y PostgreSQL, asegurando escalabilidad y eficiencia.</w:t>
      </w:r>
    </w:p>
    <w:p w:rsidR="00000000" w:rsidDel="00000000" w:rsidP="00000000" w:rsidRDefault="00000000" w:rsidRPr="00000000" w14:paraId="0000000D">
      <w:pPr>
        <w:pStyle w:val="Heading2"/>
        <w:keepNext w:val="0"/>
        <w:keepLines w:val="0"/>
        <w:spacing w:after="80" w:lineRule="auto"/>
        <w:rPr>
          <w:sz w:val="28"/>
          <w:szCs w:val="28"/>
        </w:rPr>
      </w:pPr>
      <w:bookmarkStart w:colFirst="0" w:colLast="0" w:name="_xhee9ts29iki" w:id="2"/>
      <w:bookmarkEnd w:id="2"/>
      <w:r w:rsidDel="00000000" w:rsidR="00000000" w:rsidRPr="00000000">
        <w:rPr>
          <w:b w:val="1"/>
          <w:sz w:val="24"/>
          <w:szCs w:val="24"/>
          <w:rtl w:val="0"/>
        </w:rPr>
        <w:t xml:space="preserve">Valor Diferencial</w:t>
      </w:r>
      <w:r w:rsidDel="00000000" w:rsidR="00000000" w:rsidRPr="00000000">
        <w:rPr>
          <w:rtl w:val="0"/>
        </w:rPr>
      </w:r>
    </w:p>
    <w:p w:rsidR="00000000" w:rsidDel="00000000" w:rsidP="00000000" w:rsidRDefault="00000000" w:rsidRPr="00000000" w14:paraId="0000000E">
      <w:pPr>
        <w:numPr>
          <w:ilvl w:val="0"/>
          <w:numId w:val="2"/>
        </w:numPr>
        <w:spacing w:after="0" w:afterAutospacing="0" w:before="240" w:lineRule="auto"/>
        <w:ind w:left="720" w:hanging="360"/>
      </w:pPr>
      <w:r w:rsidDel="00000000" w:rsidR="00000000" w:rsidRPr="00000000">
        <w:rPr>
          <w:b w:val="1"/>
          <w:rtl w:val="0"/>
        </w:rPr>
        <w:t xml:space="preserve">Intervenciones predictivas:</w:t>
      </w:r>
      <w:r w:rsidDel="00000000" w:rsidR="00000000" w:rsidRPr="00000000">
        <w:rPr>
          <w:rtl w:val="0"/>
        </w:rPr>
        <w:t xml:space="preserve"> Detectamos el estrés antes de que afecte el rendimiento académico.</w:t>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Gamificación:</w:t>
      </w:r>
      <w:r w:rsidDel="00000000" w:rsidR="00000000" w:rsidRPr="00000000">
        <w:rPr>
          <w:rtl w:val="0"/>
        </w:rPr>
        <w:t xml:space="preserve"> Motivamos a los estudiantes con un sistema de recompensas vinculado a su progreso.</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Enfoque humano:</w:t>
      </w:r>
      <w:r w:rsidDel="00000000" w:rsidR="00000000" w:rsidRPr="00000000">
        <w:rPr>
          <w:rtl w:val="0"/>
        </w:rPr>
        <w:t xml:space="preserve"> Personajes adaptados a estilos de aprendizaje acompañan emocionalmente a los usuarios.</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Impacto directo:</w:t>
      </w:r>
      <w:r w:rsidDel="00000000" w:rsidR="00000000" w:rsidRPr="00000000">
        <w:rPr>
          <w:rtl w:val="0"/>
        </w:rPr>
        <w:t xml:space="preserve"> Mejoramos tasas de retención y fortalecemos el prestigio de las universidades.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b w:val="1"/>
          <w:rtl w:val="0"/>
        </w:rPr>
        <w:t xml:space="preserve">Acompañamiento total:</w:t>
      </w:r>
      <w:r w:rsidDel="00000000" w:rsidR="00000000" w:rsidRPr="00000000">
        <w:rPr>
          <w:rtl w:val="0"/>
        </w:rPr>
        <w:t xml:space="preserve"> Acompañamos al estudiante no solo en la fase de prevención del estrés, sino también cuando ya está estresado e incluso en momentos críticos donde piensa en desertar.</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