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Arial" w:eastAsia="Times New Roman" w:hAnsi="Arial" w:cs="Arial"/>
          <w:sz w:val="24"/>
          <w:szCs w:val="24"/>
          <w:lang w:val="es-ES_tradnl" w:eastAsia="ar-SA"/>
        </w:rPr>
        <w:id w:val="796253212"/>
        <w:docPartObj>
          <w:docPartGallery w:val="Cover Pages"/>
          <w:docPartUnique/>
        </w:docPartObj>
      </w:sdtPr>
      <w:sdtEndPr>
        <w:rPr>
          <w:b/>
          <w:color w:val="1F497D" w:themeColor="text2"/>
        </w:rPr>
      </w:sdtEndPr>
      <w:sdtContent>
        <w:p w14:paraId="54994AD0" w14:textId="77777777" w:rsidR="001F2122" w:rsidRPr="00722E1A" w:rsidRDefault="00DE0E44" w:rsidP="00722E1A">
          <w:pPr>
            <w:spacing w:line="360" w:lineRule="auto"/>
            <w:rPr>
              <w:sz w:val="24"/>
              <w:szCs w:val="24"/>
            </w:rPr>
          </w:pPr>
          <w:r w:rsidRPr="00722E1A">
            <w:rPr>
              <w:noProof/>
              <w:sz w:val="24"/>
              <w:szCs w:val="24"/>
              <w:lang w:val="es-PA" w:eastAsia="es-PA"/>
            </w:rPr>
            <mc:AlternateContent>
              <mc:Choice Requires="wps">
                <w:drawing>
                  <wp:anchor distT="0" distB="0" distL="114300" distR="114300" simplePos="0" relativeHeight="251648512" behindDoc="1" locked="0" layoutInCell="1" allowOverlap="1" wp14:anchorId="4D1EF26A" wp14:editId="3746B7E2">
                    <wp:simplePos x="0" y="0"/>
                    <wp:positionH relativeFrom="page">
                      <wp:posOffset>192405</wp:posOffset>
                    </wp:positionH>
                    <wp:positionV relativeFrom="paragraph">
                      <wp:posOffset>255905</wp:posOffset>
                    </wp:positionV>
                    <wp:extent cx="7182485" cy="9360000"/>
                    <wp:effectExtent l="0" t="0" r="762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2485" cy="936000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E26E721" w14:textId="77777777" w:rsidR="008E10FD" w:rsidRDefault="008E10FD"/>
                              <w:p w14:paraId="757DB866" w14:textId="77777777" w:rsidR="008E10FD" w:rsidRDefault="008E10FD"/>
                              <w:p w14:paraId="731811F8" w14:textId="77777777" w:rsidR="008E10FD" w:rsidRDefault="008E10FD"/>
                              <w:p w14:paraId="7D764D1A" w14:textId="77777777" w:rsidR="008E10FD" w:rsidRDefault="008E10FD"/>
                              <w:p w14:paraId="3E78E1F2" w14:textId="77777777" w:rsidR="008E10FD" w:rsidRDefault="008E10FD"/>
                              <w:p w14:paraId="3E80D25D" w14:textId="77777777" w:rsidR="008E10FD" w:rsidRDefault="008E10FD"/>
                              <w:p w14:paraId="6F12FE44" w14:textId="77777777" w:rsidR="008E10FD" w:rsidRDefault="008E10FD"/>
                              <w:p w14:paraId="46B177A8" w14:textId="77777777" w:rsidR="008E10FD" w:rsidRDefault="008E10FD"/>
                              <w:p w14:paraId="214832BD" w14:textId="77777777" w:rsidR="008E10FD" w:rsidRDefault="008E10FD"/>
                              <w:p w14:paraId="69CF33CE" w14:textId="77777777" w:rsidR="008E10FD" w:rsidRDefault="008E10FD"/>
                              <w:p w14:paraId="4D035A0D" w14:textId="77777777" w:rsidR="008E10FD" w:rsidRDefault="008E10FD"/>
                              <w:p w14:paraId="14A27400" w14:textId="77777777" w:rsidR="008E10FD" w:rsidRDefault="008E10FD"/>
                              <w:p w14:paraId="3748DE38" w14:textId="77777777" w:rsidR="008E10FD" w:rsidRDefault="008E10FD"/>
                              <w:p w14:paraId="0181E95B" w14:textId="77777777" w:rsidR="008E10FD" w:rsidRDefault="008E10FD"/>
                              <w:p w14:paraId="6FE207D2" w14:textId="77777777" w:rsidR="008E10FD" w:rsidRDefault="008E10FD"/>
                              <w:p w14:paraId="4D52F33C" w14:textId="77777777" w:rsidR="008E10FD" w:rsidRDefault="008E10FD"/>
                              <w:p w14:paraId="024A120D" w14:textId="77777777" w:rsidR="008E10FD" w:rsidRDefault="008E10FD"/>
                              <w:p w14:paraId="6EA33A9C" w14:textId="77777777" w:rsidR="008E10FD" w:rsidRDefault="008E10FD"/>
                              <w:p w14:paraId="070C743B" w14:textId="77777777" w:rsidR="008E10FD" w:rsidRDefault="008E10FD"/>
                              <w:p w14:paraId="03D3A1BA" w14:textId="77777777" w:rsidR="008E10FD" w:rsidRDefault="008E10FD"/>
                              <w:p w14:paraId="68F00913" w14:textId="77777777" w:rsidR="008E10FD" w:rsidRDefault="008E10FD"/>
                              <w:p w14:paraId="5B991A0F" w14:textId="77777777" w:rsidR="008E10FD" w:rsidRDefault="008E10FD"/>
                              <w:p w14:paraId="1B898A77" w14:textId="77777777" w:rsidR="008E10FD" w:rsidRDefault="008E10FD"/>
                              <w:p w14:paraId="0691C8FB" w14:textId="77777777" w:rsidR="008E10FD" w:rsidRDefault="008E10FD"/>
                              <w:p w14:paraId="21D7FF2E" w14:textId="77777777" w:rsidR="008E10FD" w:rsidRDefault="008E10FD"/>
                              <w:p w14:paraId="6EEC948E" w14:textId="77777777" w:rsidR="008E10FD" w:rsidRDefault="008E10FD"/>
                              <w:p w14:paraId="050BF2B1" w14:textId="77777777" w:rsidR="008E10FD" w:rsidRDefault="008E10FD"/>
                              <w:p w14:paraId="366A2161" w14:textId="77777777" w:rsidR="008E10FD" w:rsidRDefault="008E10FD"/>
                              <w:p w14:paraId="208F5F1B" w14:textId="77777777" w:rsidR="008E10FD" w:rsidRDefault="008E10FD"/>
                              <w:p w14:paraId="3740529F" w14:textId="77777777" w:rsidR="008E10FD" w:rsidRDefault="008E10FD"/>
                              <w:p w14:paraId="39AE6000" w14:textId="77777777" w:rsidR="008E10FD" w:rsidRDefault="008E10FD"/>
                              <w:p w14:paraId="71A5A95A" w14:textId="77777777" w:rsidR="008E10FD" w:rsidRDefault="008E10FD"/>
                              <w:p w14:paraId="7B5EDB3A" w14:textId="77777777" w:rsidR="008E10FD" w:rsidRDefault="008E10FD"/>
                              <w:p w14:paraId="010D31E4" w14:textId="77777777" w:rsidR="008E10FD" w:rsidRDefault="008E10F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4D1EF26A" id="Rectángulo 34" o:spid="_x0000_s1026" style="position:absolute;margin-left:15.15pt;margin-top:20.15pt;width:565.55pt;height:737pt;z-index:-251667968;visibility:visible;mso-wrap-style:square;mso-width-percent:950;mso-height-percent:0;mso-wrap-distance-left:9pt;mso-wrap-distance-top:0;mso-wrap-distance-right:9pt;mso-wrap-distance-bottom:0;mso-position-horizontal:absolute;mso-position-horizontal-relative:page;mso-position-vertical:absolute;mso-position-vertical-relative:text;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" fillcolor="#f1efe6 [2579]" stroked="f" strokeweight="2pt">
                    <v:fill color2="#575131 [963]" rotate="t" focusposition=".5,.5" focussize="" focus="100%" type="gradientRadial"/>
                    <v:textbox inset="21.6pt,,21.6pt">
                      <w:txbxContent>
                        <w:p w14:paraId="3E26E721" w14:textId="77777777" w:rsidR="008E10FD" w:rsidRDefault="008E10FD"/>
                        <w:p w14:paraId="757DB866" w14:textId="77777777" w:rsidR="008E10FD" w:rsidRDefault="008E10FD"/>
                        <w:p w14:paraId="731811F8" w14:textId="77777777" w:rsidR="008E10FD" w:rsidRDefault="008E10FD"/>
                        <w:p w14:paraId="7D764D1A" w14:textId="77777777" w:rsidR="008E10FD" w:rsidRDefault="008E10FD"/>
                        <w:p w14:paraId="3E78E1F2" w14:textId="77777777" w:rsidR="008E10FD" w:rsidRDefault="008E10FD"/>
                        <w:p w14:paraId="3E80D25D" w14:textId="77777777" w:rsidR="008E10FD" w:rsidRDefault="008E10FD"/>
                        <w:p w14:paraId="6F12FE44" w14:textId="77777777" w:rsidR="008E10FD" w:rsidRDefault="008E10FD"/>
                        <w:p w14:paraId="46B177A8" w14:textId="77777777" w:rsidR="008E10FD" w:rsidRDefault="008E10FD"/>
                        <w:p w14:paraId="214832BD" w14:textId="77777777" w:rsidR="008E10FD" w:rsidRDefault="008E10FD"/>
                        <w:p w14:paraId="69CF33CE" w14:textId="77777777" w:rsidR="008E10FD" w:rsidRDefault="008E10FD"/>
                        <w:p w14:paraId="4D035A0D" w14:textId="77777777" w:rsidR="008E10FD" w:rsidRDefault="008E10FD"/>
                        <w:p w14:paraId="14A27400" w14:textId="77777777" w:rsidR="008E10FD" w:rsidRDefault="008E10FD"/>
                        <w:p w14:paraId="3748DE38" w14:textId="77777777" w:rsidR="008E10FD" w:rsidRDefault="008E10FD"/>
                        <w:p w14:paraId="0181E95B" w14:textId="77777777" w:rsidR="008E10FD" w:rsidRDefault="008E10FD"/>
                        <w:p w14:paraId="6FE207D2" w14:textId="77777777" w:rsidR="008E10FD" w:rsidRDefault="008E10FD"/>
                        <w:p w14:paraId="4D52F33C" w14:textId="77777777" w:rsidR="008E10FD" w:rsidRDefault="008E10FD"/>
                        <w:p w14:paraId="024A120D" w14:textId="77777777" w:rsidR="008E10FD" w:rsidRDefault="008E10FD"/>
                        <w:p w14:paraId="6EA33A9C" w14:textId="77777777" w:rsidR="008E10FD" w:rsidRDefault="008E10FD"/>
                        <w:p w14:paraId="070C743B" w14:textId="77777777" w:rsidR="008E10FD" w:rsidRDefault="008E10FD"/>
                        <w:p w14:paraId="03D3A1BA" w14:textId="77777777" w:rsidR="008E10FD" w:rsidRDefault="008E10FD"/>
                        <w:p w14:paraId="68F00913" w14:textId="77777777" w:rsidR="008E10FD" w:rsidRDefault="008E10FD"/>
                        <w:p w14:paraId="5B991A0F" w14:textId="77777777" w:rsidR="008E10FD" w:rsidRDefault="008E10FD"/>
                        <w:p w14:paraId="1B898A77" w14:textId="77777777" w:rsidR="008E10FD" w:rsidRDefault="008E10FD"/>
                        <w:p w14:paraId="0691C8FB" w14:textId="77777777" w:rsidR="008E10FD" w:rsidRDefault="008E10FD"/>
                        <w:p w14:paraId="21D7FF2E" w14:textId="77777777" w:rsidR="008E10FD" w:rsidRDefault="008E10FD"/>
                        <w:p w14:paraId="6EEC948E" w14:textId="77777777" w:rsidR="008E10FD" w:rsidRDefault="008E10FD"/>
                        <w:p w14:paraId="050BF2B1" w14:textId="77777777" w:rsidR="008E10FD" w:rsidRDefault="008E10FD"/>
                        <w:p w14:paraId="366A2161" w14:textId="77777777" w:rsidR="008E10FD" w:rsidRDefault="008E10FD"/>
                        <w:p w14:paraId="208F5F1B" w14:textId="77777777" w:rsidR="008E10FD" w:rsidRDefault="008E10FD"/>
                        <w:p w14:paraId="3740529F" w14:textId="77777777" w:rsidR="008E10FD" w:rsidRDefault="008E10FD"/>
                        <w:p w14:paraId="39AE6000" w14:textId="77777777" w:rsidR="008E10FD" w:rsidRDefault="008E10FD"/>
                        <w:p w14:paraId="71A5A95A" w14:textId="77777777" w:rsidR="008E10FD" w:rsidRDefault="008E10FD"/>
                        <w:p w14:paraId="7B5EDB3A" w14:textId="77777777" w:rsidR="008E10FD" w:rsidRDefault="008E10FD"/>
                        <w:p w14:paraId="010D31E4" w14:textId="77777777" w:rsidR="008E10FD" w:rsidRDefault="008E10FD"/>
                      </w:txbxContent>
                    </v:textbox>
                    <w10:wrap anchorx="page"/>
                  </v:rect>
                </w:pict>
              </mc:Fallback>
            </mc:AlternateContent>
          </w:r>
          <w:r w:rsidR="00832A5C" w:rsidRPr="00722E1A">
            <w:rPr>
              <w:noProof/>
              <w:sz w:val="24"/>
              <w:szCs w:val="24"/>
              <w:lang w:val="es-PA" w:eastAsia="es-PA"/>
            </w:rPr>
            <mc:AlternateContent>
              <mc:Choice Requires="wps">
                <w:drawing>
                  <wp:anchor distT="0" distB="0" distL="114300" distR="114300" simplePos="0" relativeHeight="251654656" behindDoc="0" locked="0" layoutInCell="1" allowOverlap="1" wp14:anchorId="2F0917BE" wp14:editId="0AE0A82C">
                    <wp:simplePos x="0" y="0"/>
                    <wp:positionH relativeFrom="page">
                      <wp:posOffset>3330054</wp:posOffset>
                    </wp:positionH>
                    <wp:positionV relativeFrom="page">
                      <wp:posOffset>272955</wp:posOffset>
                    </wp:positionV>
                    <wp:extent cx="3108960" cy="5827594"/>
                    <wp:effectExtent l="0" t="0" r="24130" b="20955"/>
                    <wp:wrapNone/>
                    <wp:docPr id="36" name="Rectángulo 36"/>
                    <wp:cNvGraphicFramePr/>
                    <a:graphic xmlns:a="http://schemas.openxmlformats.org/drawingml/2006/main">
                      <a:graphicData uri="http://schemas.microsoft.com/office/word/2010/wordprocessingShape">
                        <wps:wsp>
                          <wps:cNvSpPr/>
                          <wps:spPr>
                            <a:xfrm>
                              <a:off x="0" y="0"/>
                              <a:ext cx="3108960" cy="582759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F1D26B4" w14:textId="77777777" w:rsidR="008E10FD" w:rsidRDefault="008E10FD" w:rsidP="00832A5C">
                                <w:pPr>
                                  <w:jc w:val="center"/>
                                  <w:rPr>
                                    <w:b/>
                                    <w:noProof/>
                                    <w:sz w:val="32"/>
                                    <w:szCs w:val="28"/>
                                    <w:lang w:val="es-PA"/>
                                  </w:rPr>
                                </w:pPr>
                              </w:p>
                              <w:p w14:paraId="6C627B77" w14:textId="77777777" w:rsidR="008E10FD" w:rsidRDefault="008E10FD" w:rsidP="00832A5C">
                                <w:pPr>
                                  <w:jc w:val="center"/>
                                  <w:rPr>
                                    <w:b/>
                                    <w:noProof/>
                                    <w:sz w:val="32"/>
                                    <w:szCs w:val="28"/>
                                    <w:lang w:val="es-PA"/>
                                  </w:rPr>
                                </w:pPr>
                              </w:p>
                              <w:p w14:paraId="1927674A" w14:textId="77777777" w:rsidR="008E10FD" w:rsidRDefault="008E10FD" w:rsidP="00832A5C">
                                <w:pPr>
                                  <w:jc w:val="center"/>
                                  <w:rPr>
                                    <w:b/>
                                    <w:noProof/>
                                    <w:sz w:val="32"/>
                                    <w:szCs w:val="28"/>
                                    <w:lang w:val="es-PA"/>
                                  </w:rPr>
                                </w:pPr>
                              </w:p>
                              <w:p w14:paraId="17B23A75" w14:textId="77777777" w:rsidR="008E10FD" w:rsidRDefault="008E10FD" w:rsidP="00832A5C">
                                <w:pPr>
                                  <w:jc w:val="center"/>
                                  <w:rPr>
                                    <w:b/>
                                    <w:noProof/>
                                    <w:sz w:val="32"/>
                                    <w:szCs w:val="28"/>
                                    <w:lang w:val="es-PA"/>
                                  </w:rPr>
                                </w:pPr>
                              </w:p>
                              <w:p w14:paraId="2B79534D" w14:textId="77777777" w:rsidR="008E10FD" w:rsidRDefault="008E10FD" w:rsidP="003204D9">
                                <w:pPr>
                                  <w:spacing w:after="0"/>
                                  <w:jc w:val="center"/>
                                  <w:rPr>
                                    <w:rFonts w:ascii="Arial" w:hAnsi="Arial" w:cs="Arial"/>
                                    <w:b/>
                                    <w:noProof/>
                                    <w:sz w:val="28"/>
                                    <w:szCs w:val="24"/>
                                    <w:lang w:val="es-PA"/>
                                  </w:rPr>
                                </w:pPr>
                              </w:p>
                              <w:p w14:paraId="687D7EAC" w14:textId="2DF2E485" w:rsidR="008E10FD" w:rsidRPr="003204D9" w:rsidRDefault="003950C1" w:rsidP="003204D9">
                                <w:pPr>
                                  <w:spacing w:after="0"/>
                                  <w:jc w:val="center"/>
                                  <w:rPr>
                                    <w:rFonts w:ascii="Arial" w:hAnsi="Arial" w:cs="Arial"/>
                                    <w:noProof/>
                                    <w:sz w:val="28"/>
                                    <w:szCs w:val="24"/>
                                    <w:lang w:val="es-PA"/>
                                  </w:rPr>
                                </w:pPr>
                                <w:r>
                                  <w:rPr>
                                    <w:rFonts w:ascii="Arial" w:hAnsi="Arial" w:cs="Arial"/>
                                    <w:b/>
                                    <w:noProof/>
                                    <w:sz w:val="28"/>
                                    <w:szCs w:val="24"/>
                                    <w:lang w:val="es-PA"/>
                                  </w:rPr>
                                  <w:t>PRO</w:t>
                                </w:r>
                                <w:r w:rsidR="00DB4B12">
                                  <w:rPr>
                                    <w:rFonts w:ascii="Arial" w:hAnsi="Arial" w:cs="Arial"/>
                                    <w:b/>
                                    <w:noProof/>
                                    <w:sz w:val="28"/>
                                    <w:szCs w:val="24"/>
                                    <w:lang w:val="es-PA"/>
                                  </w:rPr>
                                  <w:t xml:space="preserve">GRAMA </w:t>
                                </w:r>
                                <w:r w:rsidR="00C0571F">
                                  <w:rPr>
                                    <w:rFonts w:ascii="Arial" w:hAnsi="Arial" w:cs="Arial"/>
                                    <w:b/>
                                    <w:noProof/>
                                    <w:sz w:val="28"/>
                                    <w:szCs w:val="24"/>
                                    <w:lang w:val="es-PA"/>
                                  </w:rPr>
                                  <w:t>DE</w:t>
                                </w:r>
                                <w:r w:rsidR="00722E1A">
                                  <w:rPr>
                                    <w:rFonts w:ascii="Arial" w:hAnsi="Arial" w:cs="Arial"/>
                                    <w:b/>
                                    <w:noProof/>
                                    <w:sz w:val="28"/>
                                    <w:szCs w:val="24"/>
                                    <w:lang w:val="es-PA"/>
                                  </w:rPr>
                                  <w:t xml:space="preserve"> MANEJO DE SUSTANCIAS QUÍMICAS</w:t>
                                </w:r>
                              </w:p>
                              <w:p w14:paraId="31717430" w14:textId="77777777" w:rsidR="008E10FD" w:rsidRDefault="008E10FD" w:rsidP="003204D9">
                                <w:pPr>
                                  <w:spacing w:after="0"/>
                                  <w:jc w:val="center"/>
                                  <w:rPr>
                                    <w:rFonts w:ascii="Arial" w:hAnsi="Arial" w:cs="Arial"/>
                                    <w:noProof/>
                                    <w:sz w:val="24"/>
                                    <w:szCs w:val="24"/>
                                    <w:lang w:val="es-PA"/>
                                  </w:rPr>
                                </w:pPr>
                              </w:p>
                              <w:p w14:paraId="688317E6" w14:textId="77777777" w:rsidR="008E10FD" w:rsidRDefault="008E10FD" w:rsidP="003204D9">
                                <w:pPr>
                                  <w:spacing w:after="0"/>
                                  <w:jc w:val="center"/>
                                  <w:rPr>
                                    <w:rFonts w:ascii="Arial" w:hAnsi="Arial" w:cs="Arial"/>
                                    <w:noProof/>
                                    <w:sz w:val="24"/>
                                    <w:szCs w:val="24"/>
                                    <w:lang w:val="es-PA"/>
                                  </w:rPr>
                                </w:pPr>
                              </w:p>
                              <w:p w14:paraId="0838B0D1" w14:textId="77777777" w:rsidR="008E10FD" w:rsidRDefault="008E10FD" w:rsidP="003204D9">
                                <w:pPr>
                                  <w:spacing w:after="0"/>
                                  <w:jc w:val="center"/>
                                  <w:rPr>
                                    <w:rFonts w:ascii="Arial" w:hAnsi="Arial" w:cs="Arial"/>
                                    <w:noProof/>
                                    <w:sz w:val="24"/>
                                    <w:szCs w:val="24"/>
                                    <w:lang w:val="es-PA"/>
                                  </w:rPr>
                                </w:pPr>
                              </w:p>
                              <w:p w14:paraId="609CF098" w14:textId="18974022" w:rsidR="00BF3F13" w:rsidRDefault="00BF3F13" w:rsidP="00BF3F13">
                                <w:pPr>
                                  <w:spacing w:after="0"/>
                                  <w:ind w:left="426"/>
                                  <w:rPr>
                                    <w:rFonts w:ascii="Arial" w:hAnsi="Arial" w:cs="Arial"/>
                                    <w:noProof/>
                                    <w:sz w:val="24"/>
                                    <w:szCs w:val="24"/>
                                    <w:lang w:val="es-PA"/>
                                  </w:rPr>
                                </w:pPr>
                                <w:r w:rsidRPr="00FD425C">
                                  <w:rPr>
                                    <w:rFonts w:ascii="Arial" w:hAnsi="Arial" w:cs="Arial"/>
                                    <w:b/>
                                    <w:noProof/>
                                    <w:sz w:val="24"/>
                                    <w:szCs w:val="24"/>
                                    <w:lang w:val="es-PA"/>
                                  </w:rPr>
                                  <w:t>Código:</w:t>
                                </w:r>
                                <w:r w:rsidRPr="00FD425C">
                                  <w:rPr>
                                    <w:rFonts w:ascii="Arial" w:hAnsi="Arial" w:cs="Arial"/>
                                    <w:b/>
                                    <w:noProof/>
                                    <w:sz w:val="24"/>
                                    <w:szCs w:val="24"/>
                                    <w:lang w:val="es-PA"/>
                                  </w:rPr>
                                  <w:tab/>
                                </w:r>
                                <w:r w:rsidR="00DB4B12">
                                  <w:rPr>
                                    <w:rFonts w:ascii="Arial" w:hAnsi="Arial" w:cs="Arial"/>
                                    <w:noProof/>
                                    <w:sz w:val="24"/>
                                    <w:szCs w:val="24"/>
                                    <w:lang w:val="es-PA"/>
                                  </w:rPr>
                                  <w:tab/>
                                  <w:t>PMA.</w:t>
                                </w:r>
                                <w:r w:rsidR="00722E1A">
                                  <w:rPr>
                                    <w:rFonts w:ascii="Arial" w:hAnsi="Arial" w:cs="Arial"/>
                                    <w:noProof/>
                                    <w:sz w:val="24"/>
                                    <w:szCs w:val="24"/>
                                    <w:lang w:val="es-PA"/>
                                  </w:rPr>
                                  <w:t>AC</w:t>
                                </w:r>
                                <w:r>
                                  <w:rPr>
                                    <w:rFonts w:ascii="Arial" w:hAnsi="Arial" w:cs="Arial"/>
                                    <w:noProof/>
                                    <w:sz w:val="24"/>
                                    <w:szCs w:val="24"/>
                                    <w:lang w:val="es-PA"/>
                                  </w:rPr>
                                  <w:t>.</w:t>
                                </w:r>
                                <w:r w:rsidR="00DB4B12">
                                  <w:rPr>
                                    <w:rFonts w:ascii="Arial" w:hAnsi="Arial" w:cs="Arial"/>
                                    <w:noProof/>
                                    <w:sz w:val="24"/>
                                    <w:szCs w:val="24"/>
                                    <w:lang w:val="es-PA"/>
                                  </w:rPr>
                                  <w:t>D.</w:t>
                                </w:r>
                                <w:r w:rsidRPr="003204D9">
                                  <w:rPr>
                                    <w:rFonts w:ascii="Arial" w:hAnsi="Arial" w:cs="Arial"/>
                                    <w:noProof/>
                                    <w:sz w:val="24"/>
                                    <w:szCs w:val="24"/>
                                    <w:lang w:val="es-PA"/>
                                  </w:rPr>
                                  <w:t>0</w:t>
                                </w:r>
                                <w:r>
                                  <w:rPr>
                                    <w:rFonts w:ascii="Arial" w:hAnsi="Arial" w:cs="Arial"/>
                                    <w:noProof/>
                                    <w:sz w:val="24"/>
                                    <w:szCs w:val="24"/>
                                    <w:lang w:val="es-PA"/>
                                  </w:rPr>
                                  <w:t xml:space="preserve">1 </w:t>
                                </w:r>
                              </w:p>
                              <w:p w14:paraId="7FC6E6EF" w14:textId="138B439B" w:rsidR="00BF3F13" w:rsidRDefault="00BF3F13" w:rsidP="00BF3F13">
                                <w:pPr>
                                  <w:spacing w:after="0"/>
                                  <w:ind w:left="426"/>
                                  <w:rPr>
                                    <w:rFonts w:ascii="Arial" w:hAnsi="Arial" w:cs="Arial"/>
                                    <w:noProof/>
                                    <w:sz w:val="24"/>
                                    <w:szCs w:val="24"/>
                                    <w:lang w:val="es-PA"/>
                                  </w:rPr>
                                </w:pPr>
                                <w:r w:rsidRPr="00FD425C">
                                  <w:rPr>
                                    <w:rFonts w:ascii="Arial" w:hAnsi="Arial" w:cs="Arial"/>
                                    <w:b/>
                                    <w:noProof/>
                                    <w:sz w:val="24"/>
                                    <w:szCs w:val="24"/>
                                    <w:lang w:val="es-PA"/>
                                  </w:rPr>
                                  <w:t>Fecha:</w:t>
                                </w:r>
                                <w:r w:rsidR="002E0248">
                                  <w:rPr>
                                    <w:rFonts w:ascii="Arial" w:hAnsi="Arial" w:cs="Arial"/>
                                    <w:noProof/>
                                    <w:sz w:val="24"/>
                                    <w:szCs w:val="24"/>
                                    <w:lang w:val="es-PA"/>
                                  </w:rPr>
                                  <w:t xml:space="preserve"> </w:t>
                                </w:r>
                                <w:r w:rsidR="002E0248">
                                  <w:rPr>
                                    <w:rFonts w:ascii="Arial" w:hAnsi="Arial" w:cs="Arial"/>
                                    <w:noProof/>
                                    <w:sz w:val="24"/>
                                    <w:szCs w:val="24"/>
                                    <w:lang w:val="es-PA"/>
                                  </w:rPr>
                                  <w:tab/>
                                </w:r>
                                <w:r w:rsidR="002E0248">
                                  <w:rPr>
                                    <w:rFonts w:ascii="Arial" w:hAnsi="Arial" w:cs="Arial"/>
                                    <w:noProof/>
                                    <w:sz w:val="24"/>
                                    <w:szCs w:val="24"/>
                                    <w:lang w:val="es-PA"/>
                                  </w:rPr>
                                  <w:tab/>
                                </w:r>
                                <w:r w:rsidR="0047583D">
                                  <w:rPr>
                                    <w:rFonts w:ascii="Arial" w:hAnsi="Arial" w:cs="Arial"/>
                                    <w:noProof/>
                                    <w:sz w:val="24"/>
                                    <w:szCs w:val="24"/>
                                    <w:lang w:val="es-PA"/>
                                  </w:rPr>
                                  <w:t>10</w:t>
                                </w:r>
                                <w:r w:rsidR="002E0248">
                                  <w:rPr>
                                    <w:rFonts w:ascii="Arial" w:hAnsi="Arial" w:cs="Arial"/>
                                    <w:noProof/>
                                    <w:sz w:val="24"/>
                                    <w:szCs w:val="24"/>
                                    <w:lang w:val="es-PA"/>
                                  </w:rPr>
                                  <w:t>.0</w:t>
                                </w:r>
                                <w:r w:rsidR="00722E1A">
                                  <w:rPr>
                                    <w:rFonts w:ascii="Arial" w:hAnsi="Arial" w:cs="Arial"/>
                                    <w:noProof/>
                                    <w:sz w:val="24"/>
                                    <w:szCs w:val="24"/>
                                    <w:lang w:val="es-PA"/>
                                  </w:rPr>
                                  <w:t>8</w:t>
                                </w:r>
                                <w:r>
                                  <w:rPr>
                                    <w:rFonts w:ascii="Arial" w:hAnsi="Arial" w:cs="Arial"/>
                                    <w:noProof/>
                                    <w:sz w:val="24"/>
                                    <w:szCs w:val="24"/>
                                    <w:lang w:val="es-PA"/>
                                  </w:rPr>
                                  <w:t>.18</w:t>
                                </w:r>
                              </w:p>
                              <w:p w14:paraId="0C96585D" w14:textId="77777777" w:rsidR="00BF3F13" w:rsidRPr="003204D9" w:rsidRDefault="00BF3F13" w:rsidP="00BF3F13">
                                <w:pPr>
                                  <w:spacing w:after="0"/>
                                  <w:ind w:left="426"/>
                                  <w:rPr>
                                    <w:rFonts w:ascii="Arial" w:hAnsi="Arial" w:cs="Arial"/>
                                    <w:noProof/>
                                    <w:sz w:val="24"/>
                                    <w:szCs w:val="24"/>
                                    <w:lang w:val="es-PA"/>
                                  </w:rPr>
                                </w:pPr>
                                <w:r w:rsidRPr="00FD425C">
                                  <w:rPr>
                                    <w:rFonts w:ascii="Arial" w:hAnsi="Arial" w:cs="Arial"/>
                                    <w:b/>
                                    <w:noProof/>
                                    <w:sz w:val="24"/>
                                    <w:szCs w:val="24"/>
                                    <w:lang w:val="es-PA"/>
                                  </w:rPr>
                                  <w:t>Versión:</w:t>
                                </w:r>
                                <w:r>
                                  <w:rPr>
                                    <w:rFonts w:ascii="Arial" w:hAnsi="Arial" w:cs="Arial"/>
                                    <w:noProof/>
                                    <w:sz w:val="24"/>
                                    <w:szCs w:val="24"/>
                                    <w:lang w:val="es-PA"/>
                                  </w:rPr>
                                  <w:t xml:space="preserve"> </w:t>
                                </w:r>
                                <w:r>
                                  <w:rPr>
                                    <w:rFonts w:ascii="Arial" w:hAnsi="Arial" w:cs="Arial"/>
                                    <w:noProof/>
                                    <w:sz w:val="24"/>
                                    <w:szCs w:val="24"/>
                                    <w:lang w:val="es-PA"/>
                                  </w:rPr>
                                  <w:tab/>
                                  <w:t>001</w:t>
                                </w:r>
                              </w:p>
                              <w:p w14:paraId="242FE0BA" w14:textId="77777777" w:rsidR="008E10FD" w:rsidRDefault="008E10FD" w:rsidP="00DE0E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2F0917BE" id="Rectángulo 36" o:spid="_x0000_s1027" style="position:absolute;margin-left:262.2pt;margin-top:21.5pt;width:244.8pt;height:458.85pt;z-index:251654656;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" fillcolor="white [3201]" strokecolor="#4f81bd [3204]" strokeweight="2pt">
                    <v:textbox>
                      <w:txbxContent>
                        <w:p w14:paraId="0F1D26B4" w14:textId="77777777" w:rsidR="008E10FD" w:rsidRDefault="008E10FD" w:rsidP="00832A5C">
                          <w:pPr>
                            <w:jc w:val="center"/>
                            <w:rPr>
                              <w:b/>
                              <w:noProof/>
                              <w:sz w:val="32"/>
                              <w:szCs w:val="28"/>
                              <w:lang w:val="es-PA"/>
                            </w:rPr>
                          </w:pPr>
                        </w:p>
                        <w:p w14:paraId="6C627B77" w14:textId="77777777" w:rsidR="008E10FD" w:rsidRDefault="008E10FD" w:rsidP="00832A5C">
                          <w:pPr>
                            <w:jc w:val="center"/>
                            <w:rPr>
                              <w:b/>
                              <w:noProof/>
                              <w:sz w:val="32"/>
                              <w:szCs w:val="28"/>
                              <w:lang w:val="es-PA"/>
                            </w:rPr>
                          </w:pPr>
                        </w:p>
                        <w:p w14:paraId="1927674A" w14:textId="77777777" w:rsidR="008E10FD" w:rsidRDefault="008E10FD" w:rsidP="00832A5C">
                          <w:pPr>
                            <w:jc w:val="center"/>
                            <w:rPr>
                              <w:b/>
                              <w:noProof/>
                              <w:sz w:val="32"/>
                              <w:szCs w:val="28"/>
                              <w:lang w:val="es-PA"/>
                            </w:rPr>
                          </w:pPr>
                        </w:p>
                        <w:p w14:paraId="17B23A75" w14:textId="77777777" w:rsidR="008E10FD" w:rsidRDefault="008E10FD" w:rsidP="00832A5C">
                          <w:pPr>
                            <w:jc w:val="center"/>
                            <w:rPr>
                              <w:b/>
                              <w:noProof/>
                              <w:sz w:val="32"/>
                              <w:szCs w:val="28"/>
                              <w:lang w:val="es-PA"/>
                            </w:rPr>
                          </w:pPr>
                        </w:p>
                        <w:p w14:paraId="2B79534D" w14:textId="77777777" w:rsidR="008E10FD" w:rsidRDefault="008E10FD" w:rsidP="003204D9">
                          <w:pPr>
                            <w:spacing w:after="0"/>
                            <w:jc w:val="center"/>
                            <w:rPr>
                              <w:rFonts w:ascii="Arial" w:hAnsi="Arial" w:cs="Arial"/>
                              <w:b/>
                              <w:noProof/>
                              <w:sz w:val="28"/>
                              <w:szCs w:val="24"/>
                              <w:lang w:val="es-PA"/>
                            </w:rPr>
                          </w:pPr>
                        </w:p>
                        <w:p w14:paraId="687D7EAC" w14:textId="2DF2E485" w:rsidR="008E10FD" w:rsidRPr="003204D9" w:rsidRDefault="003950C1" w:rsidP="003204D9">
                          <w:pPr>
                            <w:spacing w:after="0"/>
                            <w:jc w:val="center"/>
                            <w:rPr>
                              <w:rFonts w:ascii="Arial" w:hAnsi="Arial" w:cs="Arial"/>
                              <w:noProof/>
                              <w:sz w:val="28"/>
                              <w:szCs w:val="24"/>
                              <w:lang w:val="es-PA"/>
                            </w:rPr>
                          </w:pPr>
                          <w:r>
                            <w:rPr>
                              <w:rFonts w:ascii="Arial" w:hAnsi="Arial" w:cs="Arial"/>
                              <w:b/>
                              <w:noProof/>
                              <w:sz w:val="28"/>
                              <w:szCs w:val="24"/>
                              <w:lang w:val="es-PA"/>
                            </w:rPr>
                            <w:t>PRO</w:t>
                          </w:r>
                          <w:r w:rsidR="00DB4B12">
                            <w:rPr>
                              <w:rFonts w:ascii="Arial" w:hAnsi="Arial" w:cs="Arial"/>
                              <w:b/>
                              <w:noProof/>
                              <w:sz w:val="28"/>
                              <w:szCs w:val="24"/>
                              <w:lang w:val="es-PA"/>
                            </w:rPr>
                            <w:t xml:space="preserve">GRAMA </w:t>
                          </w:r>
                          <w:r w:rsidR="00C0571F">
                            <w:rPr>
                              <w:rFonts w:ascii="Arial" w:hAnsi="Arial" w:cs="Arial"/>
                              <w:b/>
                              <w:noProof/>
                              <w:sz w:val="28"/>
                              <w:szCs w:val="24"/>
                              <w:lang w:val="es-PA"/>
                            </w:rPr>
                            <w:t>DE</w:t>
                          </w:r>
                          <w:r w:rsidR="00722E1A">
                            <w:rPr>
                              <w:rFonts w:ascii="Arial" w:hAnsi="Arial" w:cs="Arial"/>
                              <w:b/>
                              <w:noProof/>
                              <w:sz w:val="28"/>
                              <w:szCs w:val="24"/>
                              <w:lang w:val="es-PA"/>
                            </w:rPr>
                            <w:t xml:space="preserve"> MANEJO DE SUSTANCIAS QUÍMICAS</w:t>
                          </w:r>
                        </w:p>
                        <w:p w14:paraId="31717430" w14:textId="77777777" w:rsidR="008E10FD" w:rsidRDefault="008E10FD" w:rsidP="003204D9">
                          <w:pPr>
                            <w:spacing w:after="0"/>
                            <w:jc w:val="center"/>
                            <w:rPr>
                              <w:rFonts w:ascii="Arial" w:hAnsi="Arial" w:cs="Arial"/>
                              <w:noProof/>
                              <w:sz w:val="24"/>
                              <w:szCs w:val="24"/>
                              <w:lang w:val="es-PA"/>
                            </w:rPr>
                          </w:pPr>
                        </w:p>
                        <w:p w14:paraId="688317E6" w14:textId="77777777" w:rsidR="008E10FD" w:rsidRDefault="008E10FD" w:rsidP="003204D9">
                          <w:pPr>
                            <w:spacing w:after="0"/>
                            <w:jc w:val="center"/>
                            <w:rPr>
                              <w:rFonts w:ascii="Arial" w:hAnsi="Arial" w:cs="Arial"/>
                              <w:noProof/>
                              <w:sz w:val="24"/>
                              <w:szCs w:val="24"/>
                              <w:lang w:val="es-PA"/>
                            </w:rPr>
                          </w:pPr>
                        </w:p>
                        <w:p w14:paraId="0838B0D1" w14:textId="77777777" w:rsidR="008E10FD" w:rsidRDefault="008E10FD" w:rsidP="003204D9">
                          <w:pPr>
                            <w:spacing w:after="0"/>
                            <w:jc w:val="center"/>
                            <w:rPr>
                              <w:rFonts w:ascii="Arial" w:hAnsi="Arial" w:cs="Arial"/>
                              <w:noProof/>
                              <w:sz w:val="24"/>
                              <w:szCs w:val="24"/>
                              <w:lang w:val="es-PA"/>
                            </w:rPr>
                          </w:pPr>
                        </w:p>
                        <w:p w14:paraId="609CF098" w14:textId="18974022" w:rsidR="00BF3F13" w:rsidRDefault="00BF3F13" w:rsidP="00BF3F13">
                          <w:pPr>
                            <w:spacing w:after="0"/>
                            <w:ind w:left="426"/>
                            <w:rPr>
                              <w:rFonts w:ascii="Arial" w:hAnsi="Arial" w:cs="Arial"/>
                              <w:noProof/>
                              <w:sz w:val="24"/>
                              <w:szCs w:val="24"/>
                              <w:lang w:val="es-PA"/>
                            </w:rPr>
                          </w:pPr>
                          <w:r w:rsidRPr="00FD425C">
                            <w:rPr>
                              <w:rFonts w:ascii="Arial" w:hAnsi="Arial" w:cs="Arial"/>
                              <w:b/>
                              <w:noProof/>
                              <w:sz w:val="24"/>
                              <w:szCs w:val="24"/>
                              <w:lang w:val="es-PA"/>
                            </w:rPr>
                            <w:t>Código:</w:t>
                          </w:r>
                          <w:r w:rsidRPr="00FD425C">
                            <w:rPr>
                              <w:rFonts w:ascii="Arial" w:hAnsi="Arial" w:cs="Arial"/>
                              <w:b/>
                              <w:noProof/>
                              <w:sz w:val="24"/>
                              <w:szCs w:val="24"/>
                              <w:lang w:val="es-PA"/>
                            </w:rPr>
                            <w:tab/>
                          </w:r>
                          <w:r w:rsidR="00DB4B12">
                            <w:rPr>
                              <w:rFonts w:ascii="Arial" w:hAnsi="Arial" w:cs="Arial"/>
                              <w:noProof/>
                              <w:sz w:val="24"/>
                              <w:szCs w:val="24"/>
                              <w:lang w:val="es-PA"/>
                            </w:rPr>
                            <w:tab/>
                            <w:t>PMA.</w:t>
                          </w:r>
                          <w:r w:rsidR="00722E1A">
                            <w:rPr>
                              <w:rFonts w:ascii="Arial" w:hAnsi="Arial" w:cs="Arial"/>
                              <w:noProof/>
                              <w:sz w:val="24"/>
                              <w:szCs w:val="24"/>
                              <w:lang w:val="es-PA"/>
                            </w:rPr>
                            <w:t>AC</w:t>
                          </w:r>
                          <w:r>
                            <w:rPr>
                              <w:rFonts w:ascii="Arial" w:hAnsi="Arial" w:cs="Arial"/>
                              <w:noProof/>
                              <w:sz w:val="24"/>
                              <w:szCs w:val="24"/>
                              <w:lang w:val="es-PA"/>
                            </w:rPr>
                            <w:t>.</w:t>
                          </w:r>
                          <w:r w:rsidR="00DB4B12">
                            <w:rPr>
                              <w:rFonts w:ascii="Arial" w:hAnsi="Arial" w:cs="Arial"/>
                              <w:noProof/>
                              <w:sz w:val="24"/>
                              <w:szCs w:val="24"/>
                              <w:lang w:val="es-PA"/>
                            </w:rPr>
                            <w:t>D.</w:t>
                          </w:r>
                          <w:r w:rsidRPr="003204D9">
                            <w:rPr>
                              <w:rFonts w:ascii="Arial" w:hAnsi="Arial" w:cs="Arial"/>
                              <w:noProof/>
                              <w:sz w:val="24"/>
                              <w:szCs w:val="24"/>
                              <w:lang w:val="es-PA"/>
                            </w:rPr>
                            <w:t>0</w:t>
                          </w:r>
                          <w:r>
                            <w:rPr>
                              <w:rFonts w:ascii="Arial" w:hAnsi="Arial" w:cs="Arial"/>
                              <w:noProof/>
                              <w:sz w:val="24"/>
                              <w:szCs w:val="24"/>
                              <w:lang w:val="es-PA"/>
                            </w:rPr>
                            <w:t xml:space="preserve">1 </w:t>
                          </w:r>
                        </w:p>
                        <w:p w14:paraId="7FC6E6EF" w14:textId="138B439B" w:rsidR="00BF3F13" w:rsidRDefault="00BF3F13" w:rsidP="00BF3F13">
                          <w:pPr>
                            <w:spacing w:after="0"/>
                            <w:ind w:left="426"/>
                            <w:rPr>
                              <w:rFonts w:ascii="Arial" w:hAnsi="Arial" w:cs="Arial"/>
                              <w:noProof/>
                              <w:sz w:val="24"/>
                              <w:szCs w:val="24"/>
                              <w:lang w:val="es-PA"/>
                            </w:rPr>
                          </w:pPr>
                          <w:r w:rsidRPr="00FD425C">
                            <w:rPr>
                              <w:rFonts w:ascii="Arial" w:hAnsi="Arial" w:cs="Arial"/>
                              <w:b/>
                              <w:noProof/>
                              <w:sz w:val="24"/>
                              <w:szCs w:val="24"/>
                              <w:lang w:val="es-PA"/>
                            </w:rPr>
                            <w:t>Fecha:</w:t>
                          </w:r>
                          <w:r w:rsidR="002E0248">
                            <w:rPr>
                              <w:rFonts w:ascii="Arial" w:hAnsi="Arial" w:cs="Arial"/>
                              <w:noProof/>
                              <w:sz w:val="24"/>
                              <w:szCs w:val="24"/>
                              <w:lang w:val="es-PA"/>
                            </w:rPr>
                            <w:t xml:space="preserve"> </w:t>
                          </w:r>
                          <w:r w:rsidR="002E0248">
                            <w:rPr>
                              <w:rFonts w:ascii="Arial" w:hAnsi="Arial" w:cs="Arial"/>
                              <w:noProof/>
                              <w:sz w:val="24"/>
                              <w:szCs w:val="24"/>
                              <w:lang w:val="es-PA"/>
                            </w:rPr>
                            <w:tab/>
                          </w:r>
                          <w:r w:rsidR="002E0248">
                            <w:rPr>
                              <w:rFonts w:ascii="Arial" w:hAnsi="Arial" w:cs="Arial"/>
                              <w:noProof/>
                              <w:sz w:val="24"/>
                              <w:szCs w:val="24"/>
                              <w:lang w:val="es-PA"/>
                            </w:rPr>
                            <w:tab/>
                          </w:r>
                          <w:r w:rsidR="0047583D">
                            <w:rPr>
                              <w:rFonts w:ascii="Arial" w:hAnsi="Arial" w:cs="Arial"/>
                              <w:noProof/>
                              <w:sz w:val="24"/>
                              <w:szCs w:val="24"/>
                              <w:lang w:val="es-PA"/>
                            </w:rPr>
                            <w:t>10</w:t>
                          </w:r>
                          <w:r w:rsidR="002E0248">
                            <w:rPr>
                              <w:rFonts w:ascii="Arial" w:hAnsi="Arial" w:cs="Arial"/>
                              <w:noProof/>
                              <w:sz w:val="24"/>
                              <w:szCs w:val="24"/>
                              <w:lang w:val="es-PA"/>
                            </w:rPr>
                            <w:t>.0</w:t>
                          </w:r>
                          <w:r w:rsidR="00722E1A">
                            <w:rPr>
                              <w:rFonts w:ascii="Arial" w:hAnsi="Arial" w:cs="Arial"/>
                              <w:noProof/>
                              <w:sz w:val="24"/>
                              <w:szCs w:val="24"/>
                              <w:lang w:val="es-PA"/>
                            </w:rPr>
                            <w:t>8</w:t>
                          </w:r>
                          <w:r>
                            <w:rPr>
                              <w:rFonts w:ascii="Arial" w:hAnsi="Arial" w:cs="Arial"/>
                              <w:noProof/>
                              <w:sz w:val="24"/>
                              <w:szCs w:val="24"/>
                              <w:lang w:val="es-PA"/>
                            </w:rPr>
                            <w:t>.18</w:t>
                          </w:r>
                        </w:p>
                        <w:p w14:paraId="0C96585D" w14:textId="77777777" w:rsidR="00BF3F13" w:rsidRPr="003204D9" w:rsidRDefault="00BF3F13" w:rsidP="00BF3F13">
                          <w:pPr>
                            <w:spacing w:after="0"/>
                            <w:ind w:left="426"/>
                            <w:rPr>
                              <w:rFonts w:ascii="Arial" w:hAnsi="Arial" w:cs="Arial"/>
                              <w:noProof/>
                              <w:sz w:val="24"/>
                              <w:szCs w:val="24"/>
                              <w:lang w:val="es-PA"/>
                            </w:rPr>
                          </w:pPr>
                          <w:r w:rsidRPr="00FD425C">
                            <w:rPr>
                              <w:rFonts w:ascii="Arial" w:hAnsi="Arial" w:cs="Arial"/>
                              <w:b/>
                              <w:noProof/>
                              <w:sz w:val="24"/>
                              <w:szCs w:val="24"/>
                              <w:lang w:val="es-PA"/>
                            </w:rPr>
                            <w:t>Versión:</w:t>
                          </w:r>
                          <w:r>
                            <w:rPr>
                              <w:rFonts w:ascii="Arial" w:hAnsi="Arial" w:cs="Arial"/>
                              <w:noProof/>
                              <w:sz w:val="24"/>
                              <w:szCs w:val="24"/>
                              <w:lang w:val="es-PA"/>
                            </w:rPr>
                            <w:t xml:space="preserve"> </w:t>
                          </w:r>
                          <w:r>
                            <w:rPr>
                              <w:rFonts w:ascii="Arial" w:hAnsi="Arial" w:cs="Arial"/>
                              <w:noProof/>
                              <w:sz w:val="24"/>
                              <w:szCs w:val="24"/>
                              <w:lang w:val="es-PA"/>
                            </w:rPr>
                            <w:tab/>
                            <w:t>001</w:t>
                          </w:r>
                        </w:p>
                        <w:p w14:paraId="242FE0BA" w14:textId="77777777" w:rsidR="008E10FD" w:rsidRDefault="008E10FD" w:rsidP="00DE0E44">
                          <w:pPr>
                            <w:jc w:val="center"/>
                          </w:pPr>
                        </w:p>
                      </w:txbxContent>
                    </v:textbox>
                    <w10:wrap anchorx="page" anchory="page"/>
                  </v:rect>
                </w:pict>
              </mc:Fallback>
            </mc:AlternateContent>
          </w:r>
        </w:p>
        <w:p w14:paraId="17D7F80A" w14:textId="77777777" w:rsidR="001F2122" w:rsidRPr="00722E1A" w:rsidRDefault="001F2122" w:rsidP="00722E1A">
          <w:pPr>
            <w:spacing w:line="360" w:lineRule="auto"/>
            <w:rPr>
              <w:sz w:val="24"/>
              <w:szCs w:val="24"/>
            </w:rPr>
          </w:pPr>
        </w:p>
        <w:p w14:paraId="53534F61" w14:textId="77777777" w:rsidR="001F2122" w:rsidRPr="00722E1A" w:rsidRDefault="001F2122" w:rsidP="00722E1A">
          <w:pPr>
            <w:spacing w:line="360" w:lineRule="auto"/>
            <w:rPr>
              <w:sz w:val="24"/>
              <w:szCs w:val="24"/>
            </w:rPr>
          </w:pPr>
        </w:p>
        <w:p w14:paraId="3E191B79" w14:textId="77777777" w:rsidR="001F2122" w:rsidRPr="00722E1A" w:rsidRDefault="001F2122" w:rsidP="00722E1A">
          <w:pPr>
            <w:spacing w:line="360" w:lineRule="auto"/>
            <w:rPr>
              <w:sz w:val="24"/>
              <w:szCs w:val="24"/>
            </w:rPr>
          </w:pPr>
        </w:p>
        <w:p w14:paraId="643FC5A0" w14:textId="77777777" w:rsidR="001F2122" w:rsidRPr="00722E1A" w:rsidRDefault="003204D9" w:rsidP="00722E1A">
          <w:pPr>
            <w:spacing w:line="360" w:lineRule="auto"/>
            <w:rPr>
              <w:sz w:val="24"/>
              <w:szCs w:val="24"/>
            </w:rPr>
          </w:pPr>
          <w:r w:rsidRPr="00722E1A">
            <w:rPr>
              <w:noProof/>
              <w:sz w:val="24"/>
              <w:szCs w:val="24"/>
              <w:lang w:val="es-PA" w:eastAsia="es-PA"/>
            </w:rPr>
            <w:drawing>
              <wp:anchor distT="0" distB="0" distL="114300" distR="114300" simplePos="0" relativeHeight="251684352" behindDoc="0" locked="0" layoutInCell="1" allowOverlap="1" wp14:anchorId="67A052C9" wp14:editId="0C94C8B5">
                <wp:simplePos x="0" y="0"/>
                <wp:positionH relativeFrom="column">
                  <wp:posOffset>2334895</wp:posOffset>
                </wp:positionH>
                <wp:positionV relativeFrom="paragraph">
                  <wp:posOffset>80645</wp:posOffset>
                </wp:positionV>
                <wp:extent cx="2851200" cy="1410177"/>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ma chic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1200" cy="1410177"/>
                        </a:xfrm>
                        <a:prstGeom prst="rect">
                          <a:avLst/>
                        </a:prstGeom>
                      </pic:spPr>
                    </pic:pic>
                  </a:graphicData>
                </a:graphic>
                <wp14:sizeRelH relativeFrom="page">
                  <wp14:pctWidth>0</wp14:pctWidth>
                </wp14:sizeRelH>
                <wp14:sizeRelV relativeFrom="page">
                  <wp14:pctHeight>0</wp14:pctHeight>
                </wp14:sizeRelV>
              </wp:anchor>
            </w:drawing>
          </w:r>
        </w:p>
        <w:p w14:paraId="7D8D6EB4" w14:textId="77777777" w:rsidR="001F2122" w:rsidRPr="00722E1A" w:rsidRDefault="001F2122" w:rsidP="00722E1A">
          <w:pPr>
            <w:spacing w:line="360" w:lineRule="auto"/>
            <w:rPr>
              <w:sz w:val="24"/>
              <w:szCs w:val="24"/>
            </w:rPr>
          </w:pPr>
        </w:p>
        <w:p w14:paraId="35DCD897" w14:textId="77777777" w:rsidR="001F2122" w:rsidRPr="00722E1A" w:rsidRDefault="001F2122" w:rsidP="00722E1A">
          <w:pPr>
            <w:spacing w:line="360" w:lineRule="auto"/>
            <w:rPr>
              <w:sz w:val="24"/>
              <w:szCs w:val="24"/>
            </w:rPr>
          </w:pPr>
        </w:p>
        <w:p w14:paraId="746DF397" w14:textId="77777777" w:rsidR="001F2122" w:rsidRPr="00722E1A" w:rsidRDefault="001F2122" w:rsidP="00722E1A">
          <w:pPr>
            <w:spacing w:line="360" w:lineRule="auto"/>
            <w:rPr>
              <w:sz w:val="24"/>
              <w:szCs w:val="24"/>
            </w:rPr>
          </w:pPr>
        </w:p>
        <w:p w14:paraId="3926E6C9" w14:textId="77777777" w:rsidR="001F2122" w:rsidRPr="00722E1A" w:rsidRDefault="001F2122" w:rsidP="00722E1A">
          <w:pPr>
            <w:spacing w:line="360" w:lineRule="auto"/>
            <w:rPr>
              <w:sz w:val="24"/>
              <w:szCs w:val="24"/>
            </w:rPr>
          </w:pPr>
        </w:p>
        <w:p w14:paraId="24707B79" w14:textId="77777777" w:rsidR="001F2122" w:rsidRPr="00722E1A" w:rsidRDefault="001F2122" w:rsidP="00722E1A">
          <w:pPr>
            <w:spacing w:line="360" w:lineRule="auto"/>
            <w:rPr>
              <w:sz w:val="24"/>
              <w:szCs w:val="24"/>
            </w:rPr>
          </w:pPr>
        </w:p>
        <w:p w14:paraId="0A3D8B41" w14:textId="77777777" w:rsidR="001F2122" w:rsidRPr="00722E1A" w:rsidRDefault="001F2122" w:rsidP="00722E1A">
          <w:pPr>
            <w:spacing w:line="360" w:lineRule="auto"/>
            <w:rPr>
              <w:sz w:val="24"/>
              <w:szCs w:val="24"/>
            </w:rPr>
          </w:pPr>
        </w:p>
        <w:p w14:paraId="7613FC39" w14:textId="77777777" w:rsidR="001F2122" w:rsidRPr="00722E1A" w:rsidRDefault="001F2122" w:rsidP="00722E1A">
          <w:pPr>
            <w:spacing w:line="360" w:lineRule="auto"/>
            <w:rPr>
              <w:sz w:val="24"/>
              <w:szCs w:val="24"/>
            </w:rPr>
          </w:pPr>
        </w:p>
        <w:p w14:paraId="77C01F13" w14:textId="77777777" w:rsidR="001F2122" w:rsidRPr="00722E1A" w:rsidRDefault="001F2122" w:rsidP="00722E1A">
          <w:pPr>
            <w:spacing w:line="360" w:lineRule="auto"/>
            <w:rPr>
              <w:sz w:val="24"/>
              <w:szCs w:val="24"/>
            </w:rPr>
          </w:pPr>
        </w:p>
        <w:p w14:paraId="20750C39" w14:textId="77777777" w:rsidR="001F2122" w:rsidRPr="00722E1A" w:rsidRDefault="001F2122" w:rsidP="00722E1A">
          <w:pPr>
            <w:spacing w:line="360" w:lineRule="auto"/>
            <w:rPr>
              <w:sz w:val="24"/>
              <w:szCs w:val="24"/>
            </w:rPr>
          </w:pPr>
        </w:p>
        <w:p w14:paraId="4562A4F9" w14:textId="77777777" w:rsidR="001F2122" w:rsidRPr="00722E1A" w:rsidRDefault="001F2122" w:rsidP="00722E1A">
          <w:pPr>
            <w:spacing w:line="360" w:lineRule="auto"/>
            <w:rPr>
              <w:sz w:val="24"/>
              <w:szCs w:val="24"/>
            </w:rPr>
          </w:pPr>
        </w:p>
        <w:p w14:paraId="745FBC1F" w14:textId="77777777" w:rsidR="001F2122" w:rsidRPr="00722E1A" w:rsidRDefault="001F2122" w:rsidP="00722E1A">
          <w:pPr>
            <w:spacing w:line="360" w:lineRule="auto"/>
            <w:rPr>
              <w:sz w:val="24"/>
              <w:szCs w:val="24"/>
            </w:rPr>
          </w:pPr>
        </w:p>
        <w:p w14:paraId="17C0DF09" w14:textId="77777777" w:rsidR="001F2122" w:rsidRPr="00722E1A" w:rsidRDefault="001F2122" w:rsidP="00722E1A">
          <w:pPr>
            <w:spacing w:line="360" w:lineRule="auto"/>
            <w:rPr>
              <w:sz w:val="24"/>
              <w:szCs w:val="24"/>
            </w:rPr>
          </w:pPr>
        </w:p>
        <w:p w14:paraId="5D3913CA" w14:textId="77777777" w:rsidR="001F2122" w:rsidRPr="00722E1A" w:rsidRDefault="001F2122" w:rsidP="00722E1A">
          <w:pPr>
            <w:spacing w:line="360" w:lineRule="auto"/>
            <w:rPr>
              <w:sz w:val="24"/>
              <w:szCs w:val="24"/>
            </w:rPr>
          </w:pPr>
        </w:p>
        <w:p w14:paraId="71B91D12" w14:textId="77777777" w:rsidR="001F2122" w:rsidRPr="00722E1A" w:rsidRDefault="001F2122" w:rsidP="00722E1A">
          <w:pPr>
            <w:spacing w:line="360" w:lineRule="auto"/>
            <w:rPr>
              <w:sz w:val="24"/>
              <w:szCs w:val="24"/>
            </w:rPr>
          </w:pPr>
        </w:p>
        <w:p w14:paraId="659D42EF" w14:textId="77777777" w:rsidR="001F2122" w:rsidRPr="00722E1A" w:rsidRDefault="001F2122" w:rsidP="00722E1A">
          <w:pPr>
            <w:spacing w:line="360" w:lineRule="auto"/>
            <w:rPr>
              <w:sz w:val="24"/>
              <w:szCs w:val="24"/>
            </w:rPr>
          </w:pPr>
        </w:p>
        <w:p w14:paraId="5D1DAD5A" w14:textId="77777777" w:rsidR="001F2122" w:rsidRPr="00722E1A" w:rsidRDefault="001F2122" w:rsidP="00722E1A">
          <w:pPr>
            <w:spacing w:line="360" w:lineRule="auto"/>
            <w:rPr>
              <w:sz w:val="24"/>
              <w:szCs w:val="24"/>
            </w:rPr>
          </w:pPr>
        </w:p>
        <w:p w14:paraId="5690506D" w14:textId="77777777" w:rsidR="001F2122" w:rsidRPr="00722E1A" w:rsidRDefault="001F2122" w:rsidP="00722E1A">
          <w:pPr>
            <w:spacing w:line="360" w:lineRule="auto"/>
            <w:rPr>
              <w:sz w:val="24"/>
              <w:szCs w:val="24"/>
            </w:rPr>
          </w:pPr>
        </w:p>
        <w:p w14:paraId="0503CEB9" w14:textId="0E5169E2" w:rsidR="00DB4B12" w:rsidRPr="00722E1A" w:rsidRDefault="008C38B1" w:rsidP="00722E1A">
          <w:pPr>
            <w:pStyle w:val="Rombos"/>
            <w:spacing w:line="360" w:lineRule="auto"/>
            <w:jc w:val="both"/>
            <w:rPr>
              <w:b/>
              <w:color w:val="1F497D" w:themeColor="text2"/>
              <w:sz w:val="24"/>
              <w:szCs w:val="24"/>
            </w:rPr>
          </w:pPr>
        </w:p>
      </w:sdtContent>
    </w:sdt>
    <w:p w14:paraId="7E1E526A" w14:textId="69C0B5AE" w:rsidR="00DB4B12" w:rsidRPr="00722E1A" w:rsidRDefault="00722E1A" w:rsidP="00722E1A">
      <w:pPr>
        <w:pStyle w:val="Prrafodelista"/>
        <w:numPr>
          <w:ilvl w:val="0"/>
          <w:numId w:val="2"/>
        </w:numPr>
        <w:spacing w:after="0" w:line="360" w:lineRule="auto"/>
        <w:jc w:val="both"/>
        <w:rPr>
          <w:rFonts w:ascii="Arial" w:hAnsi="Arial" w:cs="Arial"/>
          <w:b/>
          <w:sz w:val="24"/>
          <w:szCs w:val="24"/>
        </w:rPr>
      </w:pPr>
      <w:r w:rsidRPr="00722E1A">
        <w:rPr>
          <w:rFonts w:ascii="Arial" w:hAnsi="Arial" w:cs="Arial"/>
          <w:b/>
          <w:sz w:val="24"/>
          <w:szCs w:val="24"/>
        </w:rPr>
        <w:lastRenderedPageBreak/>
        <w:t>OBJETIVO:</w:t>
      </w:r>
    </w:p>
    <w:p w14:paraId="3224683D" w14:textId="77777777" w:rsidR="00722E1A" w:rsidRPr="00722E1A" w:rsidRDefault="00722E1A" w:rsidP="00722E1A">
      <w:pPr>
        <w:pStyle w:val="Textoindependiente"/>
        <w:ind w:left="567"/>
        <w:rPr>
          <w:rFonts w:cs="Arial"/>
          <w:iCs/>
          <w:szCs w:val="24"/>
        </w:rPr>
      </w:pPr>
      <w:r w:rsidRPr="00722E1A">
        <w:rPr>
          <w:rFonts w:cs="Arial"/>
          <w:iCs/>
          <w:szCs w:val="24"/>
        </w:rPr>
        <w:t xml:space="preserve">Establecer prácticas necesarias para el manejo, transporte, almacenamiento, manipulación correcta de sustancias químicas, con el fin de evitar posibles riesgos en la salud de las personas y daños al medio ambiente.  </w:t>
      </w:r>
    </w:p>
    <w:p w14:paraId="4930B3EE" w14:textId="77777777" w:rsidR="00DB4B12" w:rsidRPr="00722E1A" w:rsidRDefault="00DB4B12" w:rsidP="00722E1A">
      <w:pPr>
        <w:pStyle w:val="Prrafodelista"/>
        <w:spacing w:after="0" w:line="360" w:lineRule="auto"/>
        <w:jc w:val="both"/>
        <w:rPr>
          <w:rFonts w:ascii="Arial" w:hAnsi="Arial" w:cs="Arial"/>
          <w:b/>
          <w:sz w:val="24"/>
          <w:szCs w:val="24"/>
        </w:rPr>
      </w:pPr>
    </w:p>
    <w:p w14:paraId="6C738142" w14:textId="05C90A37" w:rsidR="00DB4B12" w:rsidRPr="00722E1A" w:rsidRDefault="00722E1A" w:rsidP="00722E1A">
      <w:pPr>
        <w:pStyle w:val="Prrafodelista"/>
        <w:numPr>
          <w:ilvl w:val="0"/>
          <w:numId w:val="2"/>
        </w:numPr>
        <w:spacing w:after="0" w:line="360" w:lineRule="auto"/>
        <w:jc w:val="both"/>
        <w:rPr>
          <w:rFonts w:ascii="Arial" w:hAnsi="Arial" w:cs="Arial"/>
          <w:b/>
          <w:sz w:val="24"/>
          <w:szCs w:val="24"/>
        </w:rPr>
      </w:pPr>
      <w:r w:rsidRPr="00722E1A">
        <w:rPr>
          <w:rFonts w:ascii="Arial" w:hAnsi="Arial" w:cs="Arial"/>
          <w:b/>
          <w:sz w:val="24"/>
          <w:szCs w:val="24"/>
        </w:rPr>
        <w:t>JUSTIFICACIÓN:</w:t>
      </w:r>
    </w:p>
    <w:p w14:paraId="399020A6" w14:textId="77777777" w:rsidR="00722E1A" w:rsidRPr="00722E1A" w:rsidRDefault="00722E1A" w:rsidP="00722E1A">
      <w:pPr>
        <w:pStyle w:val="Textoindependiente"/>
        <w:ind w:left="567"/>
        <w:rPr>
          <w:rFonts w:cs="Arial"/>
          <w:iCs/>
          <w:szCs w:val="24"/>
        </w:rPr>
      </w:pPr>
      <w:r w:rsidRPr="00722E1A">
        <w:rPr>
          <w:rFonts w:cs="Arial"/>
          <w:iCs/>
          <w:szCs w:val="24"/>
        </w:rPr>
        <w:t xml:space="preserve">Almacenar las sustancias químicas adecuadamente en condiciones seguras para evitar daños a las personas o al medio ambiente o reacciones químicas por incompatibilidad de las mismas. </w:t>
      </w:r>
    </w:p>
    <w:p w14:paraId="694151D3" w14:textId="77777777" w:rsidR="00722E1A" w:rsidRPr="00722E1A" w:rsidRDefault="00722E1A" w:rsidP="00722E1A">
      <w:pPr>
        <w:pStyle w:val="Textoindependiente"/>
        <w:ind w:left="567"/>
        <w:rPr>
          <w:rFonts w:cs="Arial"/>
          <w:iCs/>
          <w:szCs w:val="24"/>
        </w:rPr>
      </w:pPr>
      <w:r w:rsidRPr="00722E1A">
        <w:rPr>
          <w:rFonts w:cs="Arial"/>
          <w:iCs/>
          <w:szCs w:val="24"/>
        </w:rPr>
        <w:t xml:space="preserve">Cumpliendo las normas locales vigentes, teniendo las precauciones y recomendaciones de acuerdo con las fichas técnicas de cada uno de los productos almacenados.   </w:t>
      </w:r>
    </w:p>
    <w:p w14:paraId="6BC820EE" w14:textId="77777777" w:rsidR="00DB4B12" w:rsidRPr="00722E1A" w:rsidRDefault="00DB4B12" w:rsidP="00722E1A">
      <w:pPr>
        <w:pStyle w:val="Prrafodelista"/>
        <w:spacing w:after="0" w:line="360" w:lineRule="auto"/>
        <w:jc w:val="both"/>
        <w:rPr>
          <w:rFonts w:ascii="Arial" w:hAnsi="Arial" w:cs="Arial"/>
          <w:sz w:val="24"/>
          <w:szCs w:val="24"/>
        </w:rPr>
      </w:pPr>
    </w:p>
    <w:p w14:paraId="06281CCF" w14:textId="4BE5DE75" w:rsidR="00722E1A" w:rsidRPr="00722E1A" w:rsidRDefault="00722E1A" w:rsidP="00722E1A">
      <w:pPr>
        <w:pStyle w:val="Prrafodelista"/>
        <w:numPr>
          <w:ilvl w:val="0"/>
          <w:numId w:val="2"/>
        </w:numPr>
        <w:spacing w:after="0" w:line="360" w:lineRule="auto"/>
        <w:jc w:val="both"/>
        <w:rPr>
          <w:rFonts w:ascii="Arial" w:hAnsi="Arial" w:cs="Arial"/>
          <w:b/>
          <w:sz w:val="24"/>
          <w:szCs w:val="24"/>
        </w:rPr>
      </w:pPr>
      <w:r w:rsidRPr="00722E1A">
        <w:rPr>
          <w:rFonts w:ascii="Arial" w:hAnsi="Arial" w:cs="Arial"/>
          <w:b/>
          <w:sz w:val="24"/>
          <w:szCs w:val="24"/>
        </w:rPr>
        <w:t>ALCANCE:</w:t>
      </w:r>
    </w:p>
    <w:p w14:paraId="712ADA26" w14:textId="3AC841FB" w:rsidR="00722E1A" w:rsidRPr="00722E1A" w:rsidRDefault="00722E1A" w:rsidP="00722E1A">
      <w:pPr>
        <w:pStyle w:val="Textoindependiente"/>
        <w:ind w:left="567"/>
        <w:rPr>
          <w:rFonts w:cs="Arial"/>
          <w:iCs/>
          <w:szCs w:val="24"/>
        </w:rPr>
      </w:pPr>
      <w:r w:rsidRPr="00722E1A">
        <w:rPr>
          <w:rFonts w:cs="Arial"/>
          <w:iCs/>
          <w:szCs w:val="24"/>
        </w:rPr>
        <w:t>Aplica para el proceso de almacenamiento y prestación del servicio; en las etapas de. Aplicación, almacenamiento temporal, transporte, disposición final de los envases.</w:t>
      </w:r>
    </w:p>
    <w:p w14:paraId="4C93FD41" w14:textId="77777777" w:rsidR="00722E1A" w:rsidRPr="00722E1A" w:rsidRDefault="00722E1A" w:rsidP="00722E1A">
      <w:pPr>
        <w:pStyle w:val="Prrafodelista"/>
        <w:spacing w:after="0" w:line="360" w:lineRule="auto"/>
        <w:jc w:val="both"/>
        <w:rPr>
          <w:rFonts w:ascii="Arial" w:hAnsi="Arial" w:cs="Arial"/>
          <w:b/>
          <w:sz w:val="24"/>
          <w:szCs w:val="24"/>
        </w:rPr>
      </w:pPr>
    </w:p>
    <w:p w14:paraId="77A4481D" w14:textId="0C3FC9A9" w:rsidR="00DB4B12" w:rsidRPr="00722E1A" w:rsidRDefault="00722E1A" w:rsidP="00722E1A">
      <w:pPr>
        <w:pStyle w:val="Prrafodelista"/>
        <w:numPr>
          <w:ilvl w:val="0"/>
          <w:numId w:val="2"/>
        </w:numPr>
        <w:spacing w:after="0" w:line="360" w:lineRule="auto"/>
        <w:jc w:val="both"/>
        <w:rPr>
          <w:rFonts w:ascii="Arial" w:hAnsi="Arial" w:cs="Arial"/>
          <w:b/>
          <w:sz w:val="24"/>
          <w:szCs w:val="24"/>
        </w:rPr>
      </w:pPr>
      <w:r w:rsidRPr="00722E1A">
        <w:rPr>
          <w:rFonts w:ascii="Arial" w:hAnsi="Arial" w:cs="Arial"/>
          <w:b/>
          <w:sz w:val="24"/>
          <w:szCs w:val="24"/>
        </w:rPr>
        <w:t>DEFINICIONES:</w:t>
      </w:r>
    </w:p>
    <w:p w14:paraId="71969705"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Envase:</w:t>
      </w:r>
      <w:r w:rsidRPr="00722E1A">
        <w:rPr>
          <w:rFonts w:ascii="Arial" w:hAnsi="Arial" w:cs="Arial"/>
          <w:iCs/>
          <w:sz w:val="24"/>
          <w:szCs w:val="24"/>
          <w:lang w:val="es-MX"/>
        </w:rPr>
        <w:t xml:space="preserve"> Recipiente y todos los demás elementos o materiales necesarios para que el o los recipientes puedan desempeñar su función de contención y demás funciones de seguridad.</w:t>
      </w:r>
    </w:p>
    <w:p w14:paraId="392C988C"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Etiqueta:</w:t>
      </w:r>
      <w:r w:rsidRPr="00722E1A">
        <w:rPr>
          <w:rFonts w:ascii="Arial" w:hAnsi="Arial" w:cs="Arial"/>
          <w:iCs/>
          <w:sz w:val="24"/>
          <w:szCs w:val="24"/>
          <w:lang w:val="es-MX"/>
        </w:rPr>
        <w:t xml:space="preserve"> Son aquellas que se encuentran en el envase y proporcionan la información necesaria sobre el manejo seguro y almacenamiento correcto                                                                    </w:t>
      </w:r>
    </w:p>
    <w:p w14:paraId="7EE504E7"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Hoja de seguridad ó MSDS (Material Safety, Data Sheet):</w:t>
      </w:r>
      <w:r w:rsidRPr="00722E1A">
        <w:rPr>
          <w:rFonts w:ascii="Arial" w:hAnsi="Arial" w:cs="Arial"/>
          <w:iCs/>
          <w:sz w:val="24"/>
          <w:szCs w:val="24"/>
          <w:lang w:val="es-MX"/>
        </w:rPr>
        <w:t xml:space="preserve"> Documento que describe los riesgos de un material peligroso y suministra información </w:t>
      </w:r>
      <w:r w:rsidRPr="00722E1A">
        <w:rPr>
          <w:rFonts w:ascii="Arial" w:hAnsi="Arial" w:cs="Arial"/>
          <w:iCs/>
          <w:sz w:val="24"/>
          <w:szCs w:val="24"/>
          <w:lang w:val="es-MX"/>
        </w:rPr>
        <w:lastRenderedPageBreak/>
        <w:t xml:space="preserve">sobre cómo se puede manipular, usar o almacenar el material con seguridad. </w:t>
      </w:r>
    </w:p>
    <w:p w14:paraId="32FA0E26"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Incompatibilidad</w:t>
      </w:r>
      <w:r w:rsidRPr="00722E1A">
        <w:rPr>
          <w:rFonts w:ascii="Arial" w:hAnsi="Arial" w:cs="Arial"/>
          <w:iCs/>
          <w:sz w:val="24"/>
          <w:szCs w:val="24"/>
          <w:lang w:val="es-MX"/>
        </w:rPr>
        <w:t xml:space="preserve"> Es el proceso que sufren las sustancias químicas  peligrosas cuando puestas en contacto entre sí puedan sufrir alteraciones de las características físicas o químicas originales de cualquiera de ellos con riesgo de provocar explosión, formación de compuestos, mezclas, vapores o gases peligrosos, entre otros.</w:t>
      </w:r>
    </w:p>
    <w:p w14:paraId="3DFDA7F0"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 xml:space="preserve">Matriz de Compatibilidad: </w:t>
      </w:r>
      <w:r w:rsidRPr="00722E1A">
        <w:rPr>
          <w:rFonts w:ascii="Arial" w:hAnsi="Arial" w:cs="Arial"/>
          <w:iCs/>
          <w:sz w:val="24"/>
          <w:szCs w:val="24"/>
          <w:lang w:val="es-MX"/>
        </w:rPr>
        <w:t>guía para almacenar productos peligrosos de una manera segura, expresa compatibilidades e incompatibilidades de los productos peligrosos.</w:t>
      </w:r>
    </w:p>
    <w:p w14:paraId="47207DC0"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Número UN:</w:t>
      </w:r>
      <w:r w:rsidRPr="00722E1A">
        <w:rPr>
          <w:rFonts w:ascii="Arial" w:hAnsi="Arial" w:cs="Arial"/>
          <w:iCs/>
          <w:sz w:val="24"/>
          <w:szCs w:val="24"/>
          <w:lang w:val="es-MX"/>
        </w:rPr>
        <w:t xml:space="preserve"> Código específico o número de serie para cada mercancía peligrosa, asignado por el sistema de la Organización de las Naciones Unidas (ONU),  y  debe ir ubicado en el transporte.</w:t>
      </w:r>
    </w:p>
    <w:p w14:paraId="4485073E"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Pictograma</w:t>
      </w:r>
      <w:r w:rsidRPr="00722E1A">
        <w:rPr>
          <w:rFonts w:ascii="Arial" w:hAnsi="Arial" w:cs="Arial"/>
          <w:iCs/>
          <w:sz w:val="24"/>
          <w:szCs w:val="24"/>
          <w:lang w:val="es-MX"/>
        </w:rPr>
        <w:t>: Advertencia que se hace sobre el riesgo de una mercancía peligrosa, por medio de colores y pueden ser: sólidos, líquidos y gases inflamables, sustancias corrosivas, comburentes, oxidantes, toxicas y/o peligrosas varias.</w:t>
      </w:r>
    </w:p>
    <w:p w14:paraId="3E739CDB"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Protocolo de Emergencia:</w:t>
      </w:r>
      <w:r w:rsidRPr="00722E1A">
        <w:rPr>
          <w:rFonts w:ascii="Arial" w:hAnsi="Arial" w:cs="Arial"/>
          <w:iCs/>
          <w:sz w:val="24"/>
          <w:szCs w:val="24"/>
          <w:lang w:val="es-MX"/>
        </w:rPr>
        <w:t xml:space="preserve"> Procedimiento preventivo y reactivo para el control de una emergencia que se produzca durante el manejo, transporte y almacenamiento de mercancías peligrosas, con el propósito de mitigar las consecuencias y reducir los riesgos de empeoramiento de la situación y acciones inapropiadas, así como para regresar a la normalidad con el mínimo de consecuencias negativas para la población,  el medio ambiente e infraestructura.</w:t>
      </w:r>
    </w:p>
    <w:p w14:paraId="74555466"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Rombo de seguridad:</w:t>
      </w:r>
      <w:r w:rsidRPr="00722E1A">
        <w:rPr>
          <w:rFonts w:ascii="Arial" w:hAnsi="Arial" w:cs="Arial"/>
          <w:iCs/>
          <w:sz w:val="24"/>
          <w:szCs w:val="24"/>
          <w:lang w:val="es-MX"/>
        </w:rPr>
        <w:t xml:space="preserve"> es utilizado en etiquetas y en el almacenamiento de tanques estacionarios y bodegas, para comunicar e identificar todos los riesgos </w:t>
      </w:r>
    </w:p>
    <w:p w14:paraId="0893BAE7"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lastRenderedPageBreak/>
        <w:t>Solido inflamable:</w:t>
      </w:r>
      <w:r w:rsidRPr="00722E1A">
        <w:rPr>
          <w:rFonts w:ascii="Arial" w:hAnsi="Arial" w:cs="Arial"/>
          <w:iCs/>
          <w:sz w:val="24"/>
          <w:szCs w:val="24"/>
          <w:lang w:val="es-MX"/>
        </w:rPr>
        <w:t xml:space="preserve"> sustancia solida que, en las condiciones que se dan sobre el transporte, se encienden con facilidad, o pueden causar o activar un incendio por fricción; sustancias auto reactivo.</w:t>
      </w:r>
    </w:p>
    <w:p w14:paraId="2675EE7C"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Sustancia Comburente</w:t>
      </w:r>
      <w:r w:rsidRPr="00722E1A">
        <w:rPr>
          <w:rFonts w:ascii="Arial" w:hAnsi="Arial" w:cs="Arial"/>
          <w:iCs/>
          <w:sz w:val="24"/>
          <w:szCs w:val="24"/>
          <w:lang w:val="es-MX"/>
        </w:rPr>
        <w:t>: Sustancias que, sin ser necesariamente combustible,  puede liberar oxigeno y en consecuencia estimular la combustión y aumentar la velocidad de un incendio en otro material.</w:t>
      </w:r>
    </w:p>
    <w:p w14:paraId="154AD83A"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Sustancia Toxica:</w:t>
      </w:r>
      <w:r w:rsidRPr="00722E1A">
        <w:rPr>
          <w:rFonts w:ascii="Arial" w:hAnsi="Arial" w:cs="Arial"/>
          <w:iCs/>
          <w:sz w:val="24"/>
          <w:szCs w:val="24"/>
          <w:lang w:val="es-MX"/>
        </w:rPr>
        <w:t xml:space="preserve"> Sustancia que puede causar la muerte o lesiones graves o que puede ser nociva para la salud humana que se ingiere o inhala o entran en contacto con la piel.</w:t>
      </w:r>
    </w:p>
    <w:p w14:paraId="7355DFFD"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Sustancias Corrosivas:</w:t>
      </w:r>
      <w:r w:rsidRPr="00722E1A">
        <w:rPr>
          <w:rFonts w:ascii="Arial" w:hAnsi="Arial" w:cs="Arial"/>
          <w:iCs/>
          <w:sz w:val="24"/>
          <w:szCs w:val="24"/>
          <w:lang w:val="es-MX"/>
        </w:rPr>
        <w:t xml:space="preserve"> Es una sustancia que puede destruir o dañar irreversiblemente otra superficie o sustancia con la cual entra en contacto. Los principales peligros para las personas incluyen daño a los ojos, la piel y el tejido debajo de la piel.</w:t>
      </w:r>
    </w:p>
    <w:p w14:paraId="407EF295"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Sustancias Infecciosa:</w:t>
      </w:r>
      <w:r w:rsidRPr="00722E1A">
        <w:rPr>
          <w:rFonts w:ascii="Arial" w:hAnsi="Arial" w:cs="Arial"/>
          <w:iCs/>
          <w:sz w:val="24"/>
          <w:szCs w:val="24"/>
          <w:lang w:val="es-MX"/>
        </w:rPr>
        <w:t xml:space="preserve"> Sustancias que  contienen microorganismos patógenos como bacterias, parásitos, virus, hongos, virus con el suficiente grado de virulencia y concentración que pueda producir una enfermedad infecciosa.</w:t>
      </w:r>
    </w:p>
    <w:p w14:paraId="612D19C4"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Transporte:</w:t>
      </w:r>
      <w:r w:rsidRPr="00722E1A">
        <w:rPr>
          <w:rFonts w:ascii="Arial" w:hAnsi="Arial" w:cs="Arial"/>
          <w:iCs/>
          <w:sz w:val="24"/>
          <w:szCs w:val="24"/>
          <w:lang w:val="es-MX"/>
        </w:rPr>
        <w:t xml:space="preserve"> Vehículos de transporte de carga,  público y/o particular destinado al transporte por carretera.</w:t>
      </w:r>
    </w:p>
    <w:p w14:paraId="1A4253AA" w14:textId="77777777" w:rsidR="00722E1A"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UN:</w:t>
      </w:r>
      <w:r w:rsidRPr="00722E1A">
        <w:rPr>
          <w:rFonts w:ascii="Arial" w:hAnsi="Arial" w:cs="Arial"/>
          <w:iCs/>
          <w:sz w:val="24"/>
          <w:szCs w:val="24"/>
          <w:lang w:val="es-MX"/>
        </w:rPr>
        <w:t xml:space="preserve"> Numero único que las naciones unidas (UN) asigna a cada sustancia química comercial, con el objeto de facilitar la identificación a través de un código o manual que debe ser conocido por comercializadores, almacenadores, cuerpos de bomberos, unidades de respuesta a emergencias y usuarios.</w:t>
      </w:r>
    </w:p>
    <w:p w14:paraId="4012642B" w14:textId="242025F8" w:rsidR="00DB4B12" w:rsidRPr="00722E1A" w:rsidRDefault="00722E1A" w:rsidP="00722E1A">
      <w:pPr>
        <w:pStyle w:val="Prrafodelista"/>
        <w:numPr>
          <w:ilvl w:val="0"/>
          <w:numId w:val="8"/>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b/>
          <w:iCs/>
          <w:sz w:val="24"/>
          <w:szCs w:val="24"/>
          <w:lang w:val="es-MX"/>
        </w:rPr>
        <w:t>Equipo de protección personal:</w:t>
      </w:r>
      <w:r w:rsidRPr="00722E1A">
        <w:rPr>
          <w:rFonts w:ascii="Arial" w:hAnsi="Arial" w:cs="Arial"/>
          <w:iCs/>
          <w:sz w:val="24"/>
          <w:szCs w:val="24"/>
          <w:lang w:val="es-MX"/>
        </w:rPr>
        <w:t xml:space="preserve"> La protección personal es la técnica que tiene por objeto proteger a un trabajador de un daño específico, consecuencia de su actividad laboral.</w:t>
      </w:r>
    </w:p>
    <w:p w14:paraId="1C9996EC" w14:textId="695C5D67" w:rsidR="00DB4B12" w:rsidRPr="00722E1A" w:rsidRDefault="00722E1A" w:rsidP="00722E1A">
      <w:pPr>
        <w:pStyle w:val="Prrafodelista"/>
        <w:numPr>
          <w:ilvl w:val="0"/>
          <w:numId w:val="2"/>
        </w:numPr>
        <w:spacing w:after="0" w:line="360" w:lineRule="auto"/>
        <w:jc w:val="both"/>
        <w:rPr>
          <w:rFonts w:ascii="Arial" w:hAnsi="Arial" w:cs="Arial"/>
          <w:b/>
          <w:sz w:val="24"/>
          <w:szCs w:val="24"/>
        </w:rPr>
      </w:pPr>
      <w:r w:rsidRPr="00722E1A">
        <w:rPr>
          <w:rFonts w:ascii="Arial" w:hAnsi="Arial" w:cs="Arial"/>
          <w:b/>
          <w:sz w:val="24"/>
          <w:szCs w:val="24"/>
        </w:rPr>
        <w:lastRenderedPageBreak/>
        <w:t>ALMACENAMIENTO DE SUSTANCIAS QUÍMICAS:</w:t>
      </w:r>
    </w:p>
    <w:p w14:paraId="2A529B8B" w14:textId="77777777" w:rsidR="00722E1A" w:rsidRPr="00722E1A" w:rsidRDefault="00722E1A" w:rsidP="00722E1A">
      <w:pPr>
        <w:tabs>
          <w:tab w:val="left" w:pos="567"/>
        </w:tabs>
        <w:spacing w:after="0" w:line="360" w:lineRule="auto"/>
        <w:ind w:left="567"/>
        <w:jc w:val="both"/>
        <w:rPr>
          <w:rFonts w:ascii="Arial" w:hAnsi="Arial" w:cs="Arial"/>
          <w:iCs/>
          <w:sz w:val="24"/>
          <w:szCs w:val="24"/>
          <w:lang w:val="es-MX"/>
        </w:rPr>
      </w:pPr>
      <w:r w:rsidRPr="00722E1A">
        <w:rPr>
          <w:rFonts w:ascii="Arial" w:hAnsi="Arial" w:cs="Arial"/>
          <w:iCs/>
          <w:sz w:val="24"/>
          <w:szCs w:val="24"/>
          <w:lang w:val="es-MX"/>
        </w:rPr>
        <w:t xml:space="preserve">Tener un lugar acondicionado para el almacenamiento de los productos, con las siguientes características:  iluminación, ventilación, seguridad para evitar el ingreso de personas ajenas al proceso, dique de contención en caso de derrame de alguna sustancia, extintor contra incendios, kit para derrames e identificación del área.  </w:t>
      </w:r>
    </w:p>
    <w:p w14:paraId="3E25FBE9" w14:textId="77777777" w:rsidR="00722E1A" w:rsidRPr="00722E1A" w:rsidRDefault="00722E1A" w:rsidP="00722E1A">
      <w:pPr>
        <w:pStyle w:val="Prrafodelista"/>
        <w:numPr>
          <w:ilvl w:val="0"/>
          <w:numId w:val="11"/>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iCs/>
          <w:sz w:val="24"/>
          <w:szCs w:val="24"/>
          <w:lang w:val="es-MX"/>
        </w:rPr>
        <w:t xml:space="preserve">Fichas técnicas de los productos en caso de que se necesite consultar con más profundidad la información referente a los químicos almacenados características, reactividad, o cuidados adicionales de  manejo.   </w:t>
      </w:r>
    </w:p>
    <w:p w14:paraId="523E005F" w14:textId="2BA5867D" w:rsidR="00722E1A" w:rsidRPr="00722E1A" w:rsidRDefault="00722E1A" w:rsidP="00722E1A">
      <w:pPr>
        <w:pStyle w:val="Prrafodelista"/>
        <w:numPr>
          <w:ilvl w:val="0"/>
          <w:numId w:val="11"/>
        </w:numPr>
        <w:tabs>
          <w:tab w:val="left" w:pos="0"/>
          <w:tab w:val="left" w:pos="142"/>
        </w:tabs>
        <w:spacing w:after="0" w:line="360" w:lineRule="auto"/>
        <w:jc w:val="both"/>
        <w:rPr>
          <w:rFonts w:ascii="Arial" w:hAnsi="Arial" w:cs="Arial"/>
          <w:iCs/>
          <w:sz w:val="24"/>
          <w:szCs w:val="24"/>
          <w:lang w:val="es-MX"/>
        </w:rPr>
      </w:pPr>
      <w:r w:rsidRPr="00722E1A">
        <w:rPr>
          <w:rFonts w:ascii="Arial" w:hAnsi="Arial" w:cs="Arial"/>
          <w:iCs/>
          <w:sz w:val="24"/>
          <w:szCs w:val="24"/>
          <w:lang w:val="es-MX"/>
        </w:rPr>
        <w:t>Divulgar a todo el personal involucrado en el proceso, los riesgos que presentan las sustancias químicas, el uso adecuado le los EPP y cómo reaccionar en caso de algún accidente</w:t>
      </w:r>
      <w:r>
        <w:rPr>
          <w:rFonts w:ascii="Arial" w:hAnsi="Arial" w:cs="Arial"/>
          <w:iCs/>
          <w:sz w:val="24"/>
          <w:szCs w:val="24"/>
          <w:lang w:val="es-MX"/>
        </w:rPr>
        <w:t>.</w:t>
      </w:r>
    </w:p>
    <w:p w14:paraId="2FA1177A" w14:textId="77777777" w:rsidR="00722E1A" w:rsidRPr="00722E1A" w:rsidRDefault="00722E1A" w:rsidP="00722E1A">
      <w:pPr>
        <w:pStyle w:val="Textoindependiente"/>
        <w:numPr>
          <w:ilvl w:val="0"/>
          <w:numId w:val="11"/>
        </w:numPr>
        <w:rPr>
          <w:rFonts w:cs="Arial"/>
          <w:iCs/>
          <w:szCs w:val="24"/>
        </w:rPr>
      </w:pPr>
      <w:r w:rsidRPr="00722E1A">
        <w:rPr>
          <w:rFonts w:cs="Arial"/>
          <w:iCs/>
          <w:szCs w:val="24"/>
        </w:rPr>
        <w:t xml:space="preserve">Identificar si el producto está clasificado como </w:t>
      </w:r>
      <w:r w:rsidRPr="00722E1A">
        <w:rPr>
          <w:rFonts w:cs="Arial"/>
          <w:b/>
          <w:iCs/>
          <w:szCs w:val="24"/>
        </w:rPr>
        <w:t>peligroso</w:t>
      </w:r>
      <w:r w:rsidRPr="00722E1A">
        <w:rPr>
          <w:rFonts w:cs="Arial"/>
          <w:iCs/>
          <w:szCs w:val="24"/>
        </w:rPr>
        <w:t xml:space="preserve"> con ayuda del  pictograma o con la hoja de seguridad en la sección de riesgos o información del transporte. Si el producto en la etiqueta o la hoja de seguridad no describe esta información es porqué el producto es considerado como </w:t>
      </w:r>
      <w:r w:rsidRPr="00722E1A">
        <w:rPr>
          <w:rFonts w:cs="Arial"/>
          <w:b/>
          <w:iCs/>
          <w:szCs w:val="24"/>
        </w:rPr>
        <w:t>no peligroso</w:t>
      </w:r>
      <w:r w:rsidRPr="00722E1A">
        <w:rPr>
          <w:rFonts w:cs="Arial"/>
          <w:iCs/>
          <w:szCs w:val="24"/>
        </w:rPr>
        <w:t>.</w:t>
      </w:r>
    </w:p>
    <w:p w14:paraId="520E6A6D" w14:textId="524D8748" w:rsidR="00722E1A" w:rsidRDefault="00722E1A" w:rsidP="00722E1A">
      <w:pPr>
        <w:pStyle w:val="Textoindependiente"/>
        <w:numPr>
          <w:ilvl w:val="0"/>
          <w:numId w:val="11"/>
        </w:numPr>
        <w:rPr>
          <w:rFonts w:cs="Arial"/>
          <w:iCs/>
          <w:szCs w:val="24"/>
        </w:rPr>
      </w:pPr>
      <w:r w:rsidRPr="00722E1A">
        <w:rPr>
          <w:rFonts w:cs="Arial"/>
          <w:iCs/>
          <w:szCs w:val="24"/>
        </w:rPr>
        <w:t>Los productos químicos peligrosos y no peligrosos deberán estar siempre alejados o separados para su almacenamiento.</w:t>
      </w:r>
    </w:p>
    <w:p w14:paraId="0A42F5C7" w14:textId="77777777" w:rsidR="00722E1A" w:rsidRPr="00914C3F" w:rsidRDefault="00722E1A" w:rsidP="00722E1A">
      <w:pPr>
        <w:pStyle w:val="Textoindependiente"/>
        <w:numPr>
          <w:ilvl w:val="0"/>
          <w:numId w:val="11"/>
        </w:numPr>
        <w:rPr>
          <w:rFonts w:cs="Arial"/>
          <w:iCs/>
          <w:sz w:val="22"/>
          <w:szCs w:val="22"/>
        </w:rPr>
      </w:pPr>
      <w:r w:rsidRPr="00914C3F">
        <w:rPr>
          <w:rFonts w:cs="Arial"/>
          <w:iCs/>
          <w:color w:val="000000" w:themeColor="text1"/>
          <w:sz w:val="22"/>
          <w:szCs w:val="22"/>
        </w:rPr>
        <w:t xml:space="preserve">Verificar que en el envase y en la hoja de seguridad </w:t>
      </w:r>
      <w:r w:rsidRPr="00914C3F">
        <w:rPr>
          <w:rFonts w:cs="Arial"/>
          <w:b/>
          <w:iCs/>
          <w:color w:val="000000" w:themeColor="text1"/>
          <w:sz w:val="22"/>
          <w:szCs w:val="22"/>
        </w:rPr>
        <w:t>el rombo de seguridad</w:t>
      </w:r>
      <w:r w:rsidRPr="00914C3F">
        <w:rPr>
          <w:rFonts w:cs="Arial"/>
          <w:iCs/>
          <w:color w:val="000000" w:themeColor="text1"/>
          <w:sz w:val="22"/>
          <w:szCs w:val="22"/>
        </w:rPr>
        <w:t xml:space="preserve"> </w:t>
      </w:r>
      <w:r>
        <w:rPr>
          <w:rFonts w:cs="Arial"/>
          <w:iCs/>
          <w:color w:val="000000" w:themeColor="text1"/>
          <w:sz w:val="22"/>
          <w:szCs w:val="22"/>
        </w:rPr>
        <w:t>son</w:t>
      </w:r>
      <w:r w:rsidRPr="00914C3F">
        <w:rPr>
          <w:rFonts w:cs="Arial"/>
          <w:iCs/>
          <w:color w:val="000000" w:themeColor="text1"/>
          <w:sz w:val="22"/>
          <w:szCs w:val="22"/>
        </w:rPr>
        <w:t xml:space="preserve"> iguales; en caso contrario registrarlo en el formato de producto no conforme e informarlo al proceso de compras y calidad.</w:t>
      </w:r>
    </w:p>
    <w:p w14:paraId="45DB82E0" w14:textId="77777777" w:rsidR="00722E1A" w:rsidRPr="00914C3F" w:rsidRDefault="00722E1A" w:rsidP="00722E1A">
      <w:pPr>
        <w:pStyle w:val="Textoindependiente"/>
        <w:numPr>
          <w:ilvl w:val="0"/>
          <w:numId w:val="11"/>
        </w:numPr>
        <w:rPr>
          <w:rFonts w:cs="Arial"/>
          <w:iCs/>
          <w:sz w:val="22"/>
          <w:szCs w:val="22"/>
        </w:rPr>
      </w:pPr>
      <w:r w:rsidRPr="00914C3F">
        <w:rPr>
          <w:rFonts w:cs="Arial"/>
          <w:iCs/>
          <w:color w:val="000000" w:themeColor="text1"/>
          <w:sz w:val="22"/>
          <w:szCs w:val="22"/>
        </w:rPr>
        <w:t>Determine y señalice el lugar de almacenamiento para cada uno de los productos, esto le facilitara el almacenamiento en futuras recepciones.</w:t>
      </w:r>
    </w:p>
    <w:p w14:paraId="1138A2F6" w14:textId="070C6D6D" w:rsidR="00722E1A" w:rsidRPr="00914C3F" w:rsidRDefault="00722E1A" w:rsidP="00722E1A">
      <w:pPr>
        <w:pStyle w:val="Textoindependiente"/>
        <w:numPr>
          <w:ilvl w:val="0"/>
          <w:numId w:val="11"/>
        </w:numPr>
        <w:rPr>
          <w:rFonts w:cs="Arial"/>
          <w:iCs/>
          <w:color w:val="000000" w:themeColor="text1"/>
          <w:sz w:val="22"/>
          <w:szCs w:val="22"/>
        </w:rPr>
      </w:pPr>
      <w:r w:rsidRPr="00914C3F">
        <w:rPr>
          <w:rFonts w:cs="Arial"/>
          <w:iCs/>
          <w:color w:val="000000" w:themeColor="text1"/>
          <w:sz w:val="22"/>
          <w:szCs w:val="22"/>
        </w:rPr>
        <w:t>Para los productos químicos peligrosos: Se verificar que en el envase y en la hoja de seguridad el pictograma y el rombo de seguridad son iguales</w:t>
      </w:r>
      <w:r>
        <w:rPr>
          <w:rFonts w:cs="Arial"/>
          <w:iCs/>
          <w:color w:val="000000" w:themeColor="text1"/>
          <w:sz w:val="22"/>
          <w:szCs w:val="22"/>
        </w:rPr>
        <w:t>.</w:t>
      </w:r>
    </w:p>
    <w:p w14:paraId="44D06885" w14:textId="4B825B88" w:rsidR="00722E1A" w:rsidRPr="00914C3F" w:rsidRDefault="00722E1A" w:rsidP="00722E1A">
      <w:pPr>
        <w:pStyle w:val="Textoindependiente"/>
        <w:numPr>
          <w:ilvl w:val="0"/>
          <w:numId w:val="11"/>
        </w:numPr>
        <w:rPr>
          <w:rFonts w:cs="Arial"/>
          <w:iCs/>
          <w:color w:val="000000" w:themeColor="text1"/>
          <w:sz w:val="22"/>
          <w:szCs w:val="22"/>
        </w:rPr>
      </w:pPr>
      <w:r w:rsidRPr="00914C3F">
        <w:rPr>
          <w:rFonts w:cs="Arial"/>
          <w:iCs/>
          <w:color w:val="000000" w:themeColor="text1"/>
          <w:sz w:val="22"/>
          <w:szCs w:val="22"/>
        </w:rPr>
        <w:t>Al manipular las sustancias químicas se deben usar los elementos de protección personal adecuados para este tipo de sustancias</w:t>
      </w:r>
      <w:r>
        <w:rPr>
          <w:rFonts w:cs="Arial"/>
          <w:iCs/>
          <w:color w:val="000000" w:themeColor="text1"/>
          <w:sz w:val="22"/>
          <w:szCs w:val="22"/>
        </w:rPr>
        <w:t>.</w:t>
      </w:r>
    </w:p>
    <w:p w14:paraId="0A469627" w14:textId="4EC96E28" w:rsidR="00722E1A" w:rsidRPr="00914C3F" w:rsidRDefault="00722E1A" w:rsidP="00722E1A">
      <w:pPr>
        <w:pStyle w:val="Textoindependiente"/>
        <w:numPr>
          <w:ilvl w:val="0"/>
          <w:numId w:val="11"/>
        </w:numPr>
        <w:rPr>
          <w:rFonts w:cs="Arial"/>
          <w:iCs/>
          <w:color w:val="000000" w:themeColor="text1"/>
          <w:sz w:val="22"/>
          <w:szCs w:val="22"/>
        </w:rPr>
      </w:pPr>
      <w:r w:rsidRPr="00914C3F">
        <w:rPr>
          <w:rFonts w:cs="Arial"/>
          <w:iCs/>
          <w:noProof/>
          <w:color w:val="000000" w:themeColor="text1"/>
          <w:sz w:val="22"/>
          <w:szCs w:val="22"/>
          <w:lang w:val="es-ES"/>
        </w:rPr>
        <w:lastRenderedPageBreak/>
        <w:drawing>
          <wp:anchor distT="0" distB="0" distL="114300" distR="114300" simplePos="0" relativeHeight="251685376" behindDoc="0" locked="0" layoutInCell="1" allowOverlap="1" wp14:anchorId="4E4081E3" wp14:editId="2093C35C">
            <wp:simplePos x="0" y="0"/>
            <wp:positionH relativeFrom="margin">
              <wp:align>center</wp:align>
            </wp:positionH>
            <wp:positionV relativeFrom="paragraph">
              <wp:posOffset>888167</wp:posOffset>
            </wp:positionV>
            <wp:extent cx="5314950" cy="3013631"/>
            <wp:effectExtent l="0" t="0" r="0" b="0"/>
            <wp:wrapThrough wrapText="bothSides">
              <wp:wrapPolygon edited="0">
                <wp:start x="0" y="0"/>
                <wp:lineTo x="0" y="21441"/>
                <wp:lineTo x="21523" y="21441"/>
                <wp:lineTo x="21523" y="0"/>
                <wp:lineTo x="0" y="0"/>
              </wp:wrapPolygon>
            </wp:wrapThrough>
            <wp:docPr id="4" name="Imagen 1" descr="C:\Users\Mardo\Downloads\Rombo de Segur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do\Downloads\Rombo de Segurida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4950" cy="3013631"/>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914C3F">
        <w:rPr>
          <w:rFonts w:cs="Arial"/>
          <w:iCs/>
          <w:color w:val="000000" w:themeColor="text1"/>
          <w:sz w:val="22"/>
          <w:szCs w:val="22"/>
        </w:rPr>
        <w:t>Se debe tener especial cuidado al manipular las sustancias químicas, para esto contamos con este pictograma con el fin de identificar las sustancias y su peligrosidad</w:t>
      </w:r>
      <w:r>
        <w:rPr>
          <w:rFonts w:cs="Arial"/>
          <w:iCs/>
          <w:color w:val="000000" w:themeColor="text1"/>
          <w:sz w:val="22"/>
          <w:szCs w:val="22"/>
        </w:rPr>
        <w:t>.</w:t>
      </w:r>
    </w:p>
    <w:p w14:paraId="034BB3F2" w14:textId="064988DC" w:rsidR="00722E1A" w:rsidRDefault="00722E1A" w:rsidP="00722E1A">
      <w:pPr>
        <w:pStyle w:val="Textoindependiente"/>
        <w:rPr>
          <w:rFonts w:cs="Arial"/>
          <w:iCs/>
          <w:szCs w:val="24"/>
        </w:rPr>
      </w:pPr>
    </w:p>
    <w:p w14:paraId="0DED0F24" w14:textId="0B124F9A" w:rsidR="00722E1A" w:rsidRPr="00914C3F" w:rsidRDefault="00722E1A" w:rsidP="00722E1A">
      <w:pPr>
        <w:pStyle w:val="Textoindependiente"/>
        <w:numPr>
          <w:ilvl w:val="0"/>
          <w:numId w:val="11"/>
        </w:numPr>
        <w:rPr>
          <w:rFonts w:cs="Arial"/>
          <w:iCs/>
          <w:color w:val="000000" w:themeColor="text1"/>
          <w:sz w:val="22"/>
          <w:szCs w:val="22"/>
        </w:rPr>
      </w:pPr>
      <w:r w:rsidRPr="00914C3F">
        <w:rPr>
          <w:rFonts w:cs="Arial"/>
          <w:iCs/>
          <w:color w:val="000000" w:themeColor="text1"/>
          <w:sz w:val="22"/>
          <w:szCs w:val="22"/>
        </w:rPr>
        <w:t xml:space="preserve">En caso de derrame de algún químico el  almacén debe estar dotado con un kit para derrames, con el fin de evitar posible daño al medio ambiente, este kit debe contar con los siguientes elementos </w:t>
      </w:r>
    </w:p>
    <w:p w14:paraId="5A6A95BE" w14:textId="77777777" w:rsidR="00722E1A" w:rsidRPr="00914C3F" w:rsidRDefault="00722E1A" w:rsidP="00722E1A">
      <w:pPr>
        <w:pStyle w:val="Textoindependiente"/>
        <w:numPr>
          <w:ilvl w:val="0"/>
          <w:numId w:val="13"/>
        </w:numPr>
        <w:rPr>
          <w:rFonts w:cs="Arial"/>
          <w:iCs/>
          <w:color w:val="000000" w:themeColor="text1"/>
          <w:sz w:val="22"/>
          <w:szCs w:val="22"/>
        </w:rPr>
      </w:pPr>
      <w:r w:rsidRPr="00914C3F">
        <w:rPr>
          <w:rFonts w:cs="Arial"/>
          <w:iCs/>
          <w:color w:val="000000" w:themeColor="text1"/>
          <w:sz w:val="22"/>
          <w:szCs w:val="22"/>
        </w:rPr>
        <w:t xml:space="preserve">Material absorbente puede ser estopa, paños, desechables, aserrín o arena   </w:t>
      </w:r>
    </w:p>
    <w:p w14:paraId="45FF86AB" w14:textId="77777777" w:rsidR="00722E1A" w:rsidRPr="00914C3F" w:rsidRDefault="00722E1A" w:rsidP="00722E1A">
      <w:pPr>
        <w:pStyle w:val="Textoindependiente"/>
        <w:numPr>
          <w:ilvl w:val="0"/>
          <w:numId w:val="13"/>
        </w:numPr>
        <w:rPr>
          <w:rFonts w:cs="Arial"/>
          <w:iCs/>
          <w:color w:val="000000" w:themeColor="text1"/>
          <w:sz w:val="22"/>
          <w:szCs w:val="22"/>
        </w:rPr>
      </w:pPr>
      <w:r w:rsidRPr="00914C3F">
        <w:rPr>
          <w:rFonts w:cs="Arial"/>
          <w:iCs/>
          <w:color w:val="000000" w:themeColor="text1"/>
          <w:sz w:val="22"/>
          <w:szCs w:val="22"/>
        </w:rPr>
        <w:t xml:space="preserve">Señales para demarcar el área a tratar pueden ser conos, o cinta plástica </w:t>
      </w:r>
    </w:p>
    <w:p w14:paraId="76DE367E" w14:textId="77777777" w:rsidR="00722E1A" w:rsidRPr="00914C3F" w:rsidRDefault="00722E1A" w:rsidP="00722E1A">
      <w:pPr>
        <w:pStyle w:val="Textoindependiente"/>
        <w:numPr>
          <w:ilvl w:val="0"/>
          <w:numId w:val="13"/>
        </w:numPr>
        <w:rPr>
          <w:rFonts w:cs="Arial"/>
          <w:iCs/>
          <w:color w:val="000000" w:themeColor="text1"/>
          <w:sz w:val="22"/>
          <w:szCs w:val="22"/>
        </w:rPr>
      </w:pPr>
      <w:r w:rsidRPr="00914C3F">
        <w:rPr>
          <w:rFonts w:cs="Arial"/>
          <w:iCs/>
          <w:color w:val="000000" w:themeColor="text1"/>
          <w:sz w:val="22"/>
          <w:szCs w:val="22"/>
        </w:rPr>
        <w:t>Bolsas rojas para disponer los residuos de acuerdo con las normas para el manejo de estos residuos  especiales</w:t>
      </w:r>
    </w:p>
    <w:p w14:paraId="45DD80F3" w14:textId="77777777" w:rsidR="00722E1A" w:rsidRPr="00914C3F" w:rsidRDefault="00722E1A" w:rsidP="00722E1A">
      <w:pPr>
        <w:pStyle w:val="Textoindependiente"/>
        <w:numPr>
          <w:ilvl w:val="0"/>
          <w:numId w:val="13"/>
        </w:numPr>
        <w:rPr>
          <w:rFonts w:cs="Arial"/>
          <w:iCs/>
          <w:color w:val="000000" w:themeColor="text1"/>
          <w:sz w:val="22"/>
          <w:szCs w:val="22"/>
        </w:rPr>
      </w:pPr>
      <w:r w:rsidRPr="00914C3F">
        <w:rPr>
          <w:rFonts w:cs="Arial"/>
          <w:iCs/>
          <w:color w:val="000000" w:themeColor="text1"/>
          <w:sz w:val="22"/>
          <w:szCs w:val="22"/>
        </w:rPr>
        <w:t xml:space="preserve"> Una pala o recogedor de plástico, escoba</w:t>
      </w:r>
    </w:p>
    <w:p w14:paraId="5DA8C9CF" w14:textId="77777777" w:rsidR="00722E1A" w:rsidRPr="00914C3F" w:rsidRDefault="00722E1A" w:rsidP="00722E1A">
      <w:pPr>
        <w:pStyle w:val="Textoindependiente"/>
        <w:numPr>
          <w:ilvl w:val="0"/>
          <w:numId w:val="13"/>
        </w:numPr>
        <w:rPr>
          <w:rFonts w:cs="Arial"/>
          <w:iCs/>
          <w:color w:val="000000" w:themeColor="text1"/>
          <w:sz w:val="22"/>
          <w:szCs w:val="22"/>
        </w:rPr>
      </w:pPr>
      <w:r w:rsidRPr="00914C3F">
        <w:rPr>
          <w:rFonts w:cs="Arial"/>
          <w:iCs/>
          <w:color w:val="000000" w:themeColor="text1"/>
          <w:sz w:val="22"/>
          <w:szCs w:val="22"/>
        </w:rPr>
        <w:t xml:space="preserve">Elementos de protección personal, para el manejo adecuado de los residuos </w:t>
      </w:r>
    </w:p>
    <w:p w14:paraId="1675583D" w14:textId="357B1B0C" w:rsidR="00722E1A" w:rsidRDefault="00722E1A" w:rsidP="00722E1A">
      <w:pPr>
        <w:pStyle w:val="Textoindependiente"/>
        <w:rPr>
          <w:rFonts w:cs="Arial"/>
          <w:iCs/>
          <w:szCs w:val="24"/>
        </w:rPr>
      </w:pPr>
    </w:p>
    <w:p w14:paraId="454233DB" w14:textId="17CC2177" w:rsidR="00722E1A" w:rsidRDefault="00722E1A" w:rsidP="00722E1A">
      <w:pPr>
        <w:pStyle w:val="Textoindependiente"/>
        <w:rPr>
          <w:rFonts w:cs="Arial"/>
          <w:iCs/>
          <w:szCs w:val="24"/>
        </w:rPr>
      </w:pPr>
    </w:p>
    <w:sectPr w:rsidR="00722E1A" w:rsidSect="00060B45">
      <w:headerReference w:type="default" r:id="rId10"/>
      <w:footerReference w:type="default" r:id="rId11"/>
      <w:pgSz w:w="12240" w:h="15840" w:code="1"/>
      <w:pgMar w:top="13" w:right="1701" w:bottom="1417" w:left="1701" w:header="708" w:footer="65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E93BC" w14:textId="77777777" w:rsidR="008C38B1" w:rsidRDefault="008C38B1" w:rsidP="00BE2927">
      <w:pPr>
        <w:spacing w:after="0" w:line="240" w:lineRule="auto"/>
      </w:pPr>
      <w:r>
        <w:separator/>
      </w:r>
    </w:p>
  </w:endnote>
  <w:endnote w:type="continuationSeparator" w:id="0">
    <w:p w14:paraId="47067CC9" w14:textId="77777777" w:rsidR="008C38B1" w:rsidRDefault="008C38B1" w:rsidP="00BE2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etaBook-Roman">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1E1F5" w14:textId="77777777" w:rsidR="008E10FD" w:rsidRPr="003204D9" w:rsidRDefault="008E10FD" w:rsidP="003204D9">
    <w:pPr>
      <w:pStyle w:val="Piedepgina"/>
      <w:tabs>
        <w:tab w:val="clear" w:pos="8838"/>
        <w:tab w:val="right" w:pos="9214"/>
      </w:tabs>
      <w:ind w:left="-142"/>
      <w:jc w:val="center"/>
      <w:rPr>
        <w:rFonts w:ascii="Arial" w:hAnsi="Arial" w:cs="Arial"/>
        <w:b/>
        <w:i/>
        <w:iCs/>
        <w:sz w:val="16"/>
        <w:szCs w:val="16"/>
        <w:lang w:val="es-ES_tradnl"/>
      </w:rPr>
    </w:pPr>
    <w:r w:rsidRPr="003204D9">
      <w:rPr>
        <w:rFonts w:ascii="Arial" w:hAnsi="Arial" w:cs="Arial"/>
        <w:b/>
        <w:i/>
        <w:iCs/>
        <w:sz w:val="16"/>
        <w:szCs w:val="16"/>
        <w:lang w:val="es-ES_tradnl"/>
      </w:rPr>
      <w:t>Documento propiedad de Procesadora Monte Azul.  La utilización o tenencia por terceras personas está rigurosamente prohibida sin autorización escrita.</w:t>
    </w:r>
  </w:p>
  <w:p w14:paraId="18065603" w14:textId="77777777" w:rsidR="008E10FD" w:rsidRDefault="008E10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4AEDA" w14:textId="77777777" w:rsidR="008C38B1" w:rsidRDefault="008C38B1" w:rsidP="00BE2927">
      <w:pPr>
        <w:spacing w:after="0" w:line="240" w:lineRule="auto"/>
      </w:pPr>
      <w:r>
        <w:separator/>
      </w:r>
    </w:p>
  </w:footnote>
  <w:footnote w:type="continuationSeparator" w:id="0">
    <w:p w14:paraId="5BE9D14B" w14:textId="77777777" w:rsidR="008C38B1" w:rsidRDefault="008C38B1" w:rsidP="00BE2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2" w:type="dxa"/>
      <w:jc w:val="cente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000" w:firstRow="0" w:lastRow="0" w:firstColumn="0" w:lastColumn="0" w:noHBand="0" w:noVBand="0"/>
    </w:tblPr>
    <w:tblGrid>
      <w:gridCol w:w="3256"/>
      <w:gridCol w:w="6876"/>
    </w:tblGrid>
    <w:tr w:rsidR="008E10FD" w:rsidRPr="00A26BAB" w14:paraId="14A07A00" w14:textId="77777777" w:rsidTr="003204D9">
      <w:trPr>
        <w:trHeight w:val="1268"/>
        <w:jc w:val="center"/>
      </w:trPr>
      <w:tc>
        <w:tcPr>
          <w:tcW w:w="3256" w:type="dxa"/>
          <w:vMerge w:val="restart"/>
          <w:vAlign w:val="center"/>
        </w:tcPr>
        <w:p w14:paraId="5767E0BF" w14:textId="77777777" w:rsidR="008E10FD" w:rsidRPr="00A26BAB" w:rsidRDefault="008E10FD" w:rsidP="00782F4A">
          <w:pPr>
            <w:pStyle w:val="Encabezado"/>
            <w:tabs>
              <w:tab w:val="right" w:pos="9214"/>
            </w:tabs>
            <w:spacing w:before="120" w:after="120"/>
            <w:rPr>
              <w:rFonts w:ascii="MetaBook-Roman" w:hAnsi="MetaBook-Roman"/>
              <w:b/>
              <w:sz w:val="32"/>
              <w:szCs w:val="32"/>
            </w:rPr>
          </w:pPr>
          <w:r>
            <w:rPr>
              <w:noProof/>
              <w:lang w:val="es-PA" w:eastAsia="es-PA"/>
            </w:rPr>
            <w:drawing>
              <wp:anchor distT="0" distB="0" distL="114300" distR="114300" simplePos="0" relativeHeight="251661312" behindDoc="0" locked="0" layoutInCell="1" allowOverlap="1" wp14:anchorId="6BA3A6EB" wp14:editId="00477744">
                <wp:simplePos x="0" y="0"/>
                <wp:positionH relativeFrom="column">
                  <wp:posOffset>1905</wp:posOffset>
                </wp:positionH>
                <wp:positionV relativeFrom="paragraph">
                  <wp:posOffset>20320</wp:posOffset>
                </wp:positionV>
                <wp:extent cx="1945005" cy="9620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ma chico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45005" cy="962025"/>
                        </a:xfrm>
                        <a:prstGeom prst="rect">
                          <a:avLst/>
                        </a:prstGeom>
                      </pic:spPr>
                    </pic:pic>
                  </a:graphicData>
                </a:graphic>
                <wp14:sizeRelH relativeFrom="page">
                  <wp14:pctWidth>0</wp14:pctWidth>
                </wp14:sizeRelH>
                <wp14:sizeRelV relativeFrom="page">
                  <wp14:pctHeight>0</wp14:pctHeight>
                </wp14:sizeRelV>
              </wp:anchor>
            </w:drawing>
          </w:r>
        </w:p>
      </w:tc>
      <w:tc>
        <w:tcPr>
          <w:tcW w:w="6876" w:type="dxa"/>
          <w:vAlign w:val="center"/>
        </w:tcPr>
        <w:p w14:paraId="4725EA76" w14:textId="77777777" w:rsidR="008E10FD" w:rsidRPr="003204D9" w:rsidRDefault="008E10FD" w:rsidP="00782607">
          <w:pPr>
            <w:pStyle w:val="Encabezado"/>
            <w:tabs>
              <w:tab w:val="right" w:pos="9214"/>
            </w:tabs>
            <w:spacing w:before="120" w:after="120"/>
            <w:rPr>
              <w:rFonts w:ascii="Arial" w:hAnsi="Arial" w:cs="Arial"/>
              <w:sz w:val="24"/>
              <w:szCs w:val="24"/>
            </w:rPr>
          </w:pPr>
          <w:r w:rsidRPr="003204D9">
            <w:rPr>
              <w:rFonts w:ascii="Arial" w:hAnsi="Arial" w:cs="Arial"/>
              <w:noProof/>
              <w:sz w:val="24"/>
              <w:szCs w:val="24"/>
              <w:lang w:val="es-PA" w:eastAsia="es-PA"/>
            </w:rPr>
            <mc:AlternateContent>
              <mc:Choice Requires="wps">
                <w:drawing>
                  <wp:anchor distT="0" distB="0" distL="114300" distR="114300" simplePos="0" relativeHeight="251659264" behindDoc="0" locked="0" layoutInCell="1" allowOverlap="1" wp14:anchorId="50B722C6" wp14:editId="1CBDF32E">
                    <wp:simplePos x="0" y="0"/>
                    <wp:positionH relativeFrom="column">
                      <wp:posOffset>-29845</wp:posOffset>
                    </wp:positionH>
                    <wp:positionV relativeFrom="paragraph">
                      <wp:posOffset>227330</wp:posOffset>
                    </wp:positionV>
                    <wp:extent cx="4333875" cy="542925"/>
                    <wp:effectExtent l="0" t="0" r="0" b="9525"/>
                    <wp:wrapNone/>
                    <wp:docPr id="2" name="2 Cuadro de texto"/>
                    <wp:cNvGraphicFramePr/>
                    <a:graphic xmlns:a="http://schemas.openxmlformats.org/drawingml/2006/main">
                      <a:graphicData uri="http://schemas.microsoft.com/office/word/2010/wordprocessingShape">
                        <wps:wsp>
                          <wps:cNvSpPr txBox="1"/>
                          <wps:spPr>
                            <a:xfrm>
                              <a:off x="0" y="0"/>
                              <a:ext cx="4333875" cy="542925"/>
                            </a:xfrm>
                            <a:prstGeom prst="rect">
                              <a:avLst/>
                            </a:prstGeom>
                            <a:noFill/>
                            <a:ln>
                              <a:noFill/>
                            </a:ln>
                            <a:effectLst/>
                          </wps:spPr>
                          <wps:txbx>
                            <w:txbxContent>
                              <w:p w14:paraId="1D179E4A" w14:textId="09B84769" w:rsidR="008E10FD" w:rsidRPr="00015D48" w:rsidRDefault="00BA2467" w:rsidP="00BA2467">
                                <w:pPr>
                                  <w:jc w:val="both"/>
                                  <w:rPr>
                                    <w:rFonts w:ascii="Arial" w:hAnsi="Arial" w:cs="Arial"/>
                                    <w:b/>
                                    <w:sz w:val="24"/>
                                    <w:szCs w:val="24"/>
                                    <w:lang w:val="es-PA"/>
                                  </w:rPr>
                                </w:pPr>
                                <w:r>
                                  <w:rPr>
                                    <w:rFonts w:ascii="Arial" w:hAnsi="Arial" w:cs="Arial"/>
                                    <w:b/>
                                    <w:sz w:val="24"/>
                                    <w:szCs w:val="24"/>
                                    <w:lang w:val="es-PA"/>
                                  </w:rPr>
                                  <w:t>PRO</w:t>
                                </w:r>
                                <w:r w:rsidR="00DB4B12">
                                  <w:rPr>
                                    <w:rFonts w:ascii="Arial" w:hAnsi="Arial" w:cs="Arial"/>
                                    <w:b/>
                                    <w:sz w:val="24"/>
                                    <w:szCs w:val="24"/>
                                    <w:lang w:val="es-PA"/>
                                  </w:rPr>
                                  <w:t xml:space="preserve">GRAMA </w:t>
                                </w:r>
                                <w:r w:rsidR="00C0571F">
                                  <w:rPr>
                                    <w:rFonts w:ascii="Arial" w:hAnsi="Arial" w:cs="Arial"/>
                                    <w:b/>
                                    <w:sz w:val="24"/>
                                    <w:szCs w:val="24"/>
                                    <w:lang w:val="es-PA"/>
                                  </w:rPr>
                                  <w:t>DE</w:t>
                                </w:r>
                                <w:r w:rsidR="00722E1A">
                                  <w:rPr>
                                    <w:rFonts w:ascii="Arial" w:hAnsi="Arial" w:cs="Arial"/>
                                    <w:b/>
                                    <w:sz w:val="24"/>
                                    <w:szCs w:val="24"/>
                                    <w:lang w:val="es-PA"/>
                                  </w:rPr>
                                  <w:t xml:space="preserve"> MANEJO DE SUSTANCIAS QUÍMICAS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722C6" id="_x0000_t202" coordsize="21600,21600" o:spt="202" path="m,l,21600r21600,l21600,xe">
                    <v:stroke joinstyle="miter"/>
                    <v:path gradientshapeok="t" o:connecttype="rect"/>
                  </v:shapetype>
                  <v:shape id="2 Cuadro de texto" o:spid="_x0000_s1028" type="#_x0000_t202" style="position:absolute;margin-left:-2.35pt;margin-top:17.9pt;width:341.2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" filled="f" stroked="f">
                    <v:textbox>
                      <w:txbxContent>
                        <w:p w14:paraId="1D179E4A" w14:textId="09B84769" w:rsidR="008E10FD" w:rsidRPr="00015D48" w:rsidRDefault="00BA2467" w:rsidP="00BA2467">
                          <w:pPr>
                            <w:jc w:val="both"/>
                            <w:rPr>
                              <w:rFonts w:ascii="Arial" w:hAnsi="Arial" w:cs="Arial"/>
                              <w:b/>
                              <w:sz w:val="24"/>
                              <w:szCs w:val="24"/>
                              <w:lang w:val="es-PA"/>
                            </w:rPr>
                          </w:pPr>
                          <w:r>
                            <w:rPr>
                              <w:rFonts w:ascii="Arial" w:hAnsi="Arial" w:cs="Arial"/>
                              <w:b/>
                              <w:sz w:val="24"/>
                              <w:szCs w:val="24"/>
                              <w:lang w:val="es-PA"/>
                            </w:rPr>
                            <w:t>PRO</w:t>
                          </w:r>
                          <w:r w:rsidR="00DB4B12">
                            <w:rPr>
                              <w:rFonts w:ascii="Arial" w:hAnsi="Arial" w:cs="Arial"/>
                              <w:b/>
                              <w:sz w:val="24"/>
                              <w:szCs w:val="24"/>
                              <w:lang w:val="es-PA"/>
                            </w:rPr>
                            <w:t xml:space="preserve">GRAMA </w:t>
                          </w:r>
                          <w:r w:rsidR="00C0571F">
                            <w:rPr>
                              <w:rFonts w:ascii="Arial" w:hAnsi="Arial" w:cs="Arial"/>
                              <w:b/>
                              <w:sz w:val="24"/>
                              <w:szCs w:val="24"/>
                              <w:lang w:val="es-PA"/>
                            </w:rPr>
                            <w:t>DE</w:t>
                          </w:r>
                          <w:r w:rsidR="00722E1A">
                            <w:rPr>
                              <w:rFonts w:ascii="Arial" w:hAnsi="Arial" w:cs="Arial"/>
                              <w:b/>
                              <w:sz w:val="24"/>
                              <w:szCs w:val="24"/>
                              <w:lang w:val="es-PA"/>
                            </w:rPr>
                            <w:t xml:space="preserve"> MANEJO DE SUSTANCIAS QUÍMICAS</w:t>
                          </w:r>
                        </w:p>
                      </w:txbxContent>
                    </v:textbox>
                  </v:shape>
                </w:pict>
              </mc:Fallback>
            </mc:AlternateContent>
          </w:r>
        </w:p>
      </w:tc>
    </w:tr>
    <w:tr w:rsidR="008E10FD" w:rsidRPr="00A26BAB" w14:paraId="19627C12" w14:textId="77777777" w:rsidTr="003204D9">
      <w:trPr>
        <w:trHeight w:val="425"/>
        <w:jc w:val="center"/>
      </w:trPr>
      <w:tc>
        <w:tcPr>
          <w:tcW w:w="3256" w:type="dxa"/>
          <w:vMerge/>
          <w:vAlign w:val="center"/>
        </w:tcPr>
        <w:p w14:paraId="6B751043" w14:textId="77777777" w:rsidR="008E10FD" w:rsidRDefault="008E10FD" w:rsidP="00782F4A">
          <w:pPr>
            <w:pStyle w:val="Encabezado"/>
            <w:tabs>
              <w:tab w:val="right" w:pos="9214"/>
            </w:tabs>
            <w:spacing w:before="120" w:after="120"/>
            <w:rPr>
              <w:rFonts w:ascii="MetaBook-Roman" w:hAnsi="MetaBook-Roman"/>
              <w:b/>
              <w:sz w:val="32"/>
              <w:szCs w:val="32"/>
            </w:rPr>
          </w:pPr>
        </w:p>
      </w:tc>
      <w:tc>
        <w:tcPr>
          <w:tcW w:w="6876" w:type="dxa"/>
          <w:vAlign w:val="center"/>
        </w:tcPr>
        <w:p w14:paraId="04FDD860" w14:textId="0D64668A" w:rsidR="008E10FD" w:rsidRPr="003204D9" w:rsidRDefault="008E10FD" w:rsidP="00DB4B12">
          <w:pPr>
            <w:pStyle w:val="Encabezado"/>
            <w:tabs>
              <w:tab w:val="right" w:pos="9214"/>
            </w:tabs>
            <w:spacing w:before="120" w:after="120"/>
            <w:rPr>
              <w:rFonts w:ascii="Arial" w:hAnsi="Arial" w:cs="Arial"/>
              <w:b/>
              <w:sz w:val="24"/>
              <w:szCs w:val="24"/>
            </w:rPr>
          </w:pPr>
          <w:r w:rsidRPr="003204D9">
            <w:rPr>
              <w:rFonts w:ascii="Arial" w:hAnsi="Arial" w:cs="Arial"/>
              <w:b/>
              <w:sz w:val="16"/>
              <w:szCs w:val="24"/>
            </w:rPr>
            <w:t>Código</w:t>
          </w:r>
          <w:r w:rsidR="00DB4B12">
            <w:rPr>
              <w:rFonts w:ascii="Arial" w:hAnsi="Arial" w:cs="Arial"/>
              <w:b/>
              <w:sz w:val="16"/>
              <w:szCs w:val="24"/>
            </w:rPr>
            <w:t>: PMA.</w:t>
          </w:r>
          <w:r w:rsidR="00722E1A">
            <w:rPr>
              <w:rFonts w:ascii="Arial" w:hAnsi="Arial" w:cs="Arial"/>
              <w:b/>
              <w:sz w:val="16"/>
              <w:szCs w:val="24"/>
            </w:rPr>
            <w:t>AC</w:t>
          </w:r>
          <w:r>
            <w:rPr>
              <w:rFonts w:ascii="Arial" w:hAnsi="Arial" w:cs="Arial"/>
              <w:b/>
              <w:sz w:val="16"/>
              <w:szCs w:val="24"/>
            </w:rPr>
            <w:t>.</w:t>
          </w:r>
          <w:r w:rsidR="00C0571F">
            <w:rPr>
              <w:rFonts w:ascii="Arial" w:hAnsi="Arial" w:cs="Arial"/>
              <w:b/>
              <w:sz w:val="16"/>
              <w:szCs w:val="24"/>
            </w:rPr>
            <w:t>D</w:t>
          </w:r>
          <w:r>
            <w:rPr>
              <w:rFonts w:ascii="Arial" w:hAnsi="Arial" w:cs="Arial"/>
              <w:b/>
              <w:sz w:val="16"/>
              <w:szCs w:val="24"/>
            </w:rPr>
            <w:t>.</w:t>
          </w:r>
          <w:r w:rsidR="00BF3F13">
            <w:rPr>
              <w:rFonts w:ascii="Arial" w:hAnsi="Arial" w:cs="Arial"/>
              <w:b/>
              <w:sz w:val="16"/>
              <w:szCs w:val="24"/>
            </w:rPr>
            <w:t>0</w:t>
          </w:r>
          <w:r>
            <w:rPr>
              <w:rFonts w:ascii="Arial" w:hAnsi="Arial" w:cs="Arial"/>
              <w:b/>
              <w:sz w:val="16"/>
              <w:szCs w:val="24"/>
            </w:rPr>
            <w:t>1</w:t>
          </w:r>
          <w:r w:rsidRPr="003204D9">
            <w:rPr>
              <w:rFonts w:ascii="Arial" w:hAnsi="Arial" w:cs="Arial"/>
              <w:b/>
              <w:sz w:val="16"/>
              <w:szCs w:val="24"/>
            </w:rPr>
            <w:t xml:space="preserve">                 </w:t>
          </w:r>
          <w:r>
            <w:rPr>
              <w:rFonts w:ascii="Arial" w:hAnsi="Arial" w:cs="Arial"/>
              <w:b/>
              <w:sz w:val="16"/>
              <w:szCs w:val="24"/>
            </w:rPr>
            <w:t xml:space="preserve">       </w:t>
          </w:r>
          <w:r w:rsidRPr="003204D9">
            <w:rPr>
              <w:rFonts w:ascii="Arial" w:hAnsi="Arial" w:cs="Arial"/>
              <w:b/>
              <w:sz w:val="16"/>
              <w:szCs w:val="24"/>
            </w:rPr>
            <w:t xml:space="preserve"> </w:t>
          </w:r>
          <w:r>
            <w:rPr>
              <w:rFonts w:ascii="Arial" w:hAnsi="Arial" w:cs="Arial"/>
              <w:b/>
              <w:sz w:val="16"/>
              <w:szCs w:val="24"/>
            </w:rPr>
            <w:t xml:space="preserve">      </w:t>
          </w:r>
          <w:r w:rsidRPr="003204D9">
            <w:rPr>
              <w:rFonts w:ascii="Arial" w:hAnsi="Arial" w:cs="Arial"/>
              <w:b/>
              <w:sz w:val="16"/>
              <w:szCs w:val="24"/>
            </w:rPr>
            <w:t>Versión: 0</w:t>
          </w:r>
          <w:r w:rsidR="00BF3F13">
            <w:rPr>
              <w:rFonts w:ascii="Arial" w:hAnsi="Arial" w:cs="Arial"/>
              <w:b/>
              <w:sz w:val="16"/>
              <w:szCs w:val="24"/>
            </w:rPr>
            <w:t>0</w:t>
          </w:r>
          <w:r w:rsidRPr="003204D9">
            <w:rPr>
              <w:rFonts w:ascii="Arial" w:hAnsi="Arial" w:cs="Arial"/>
              <w:b/>
              <w:sz w:val="16"/>
              <w:szCs w:val="24"/>
            </w:rPr>
            <w:t xml:space="preserve">1 </w:t>
          </w:r>
          <w:r>
            <w:rPr>
              <w:rFonts w:ascii="Arial" w:hAnsi="Arial" w:cs="Arial"/>
              <w:b/>
              <w:sz w:val="16"/>
              <w:szCs w:val="24"/>
            </w:rPr>
            <w:t xml:space="preserve">      </w:t>
          </w:r>
          <w:r w:rsidRPr="003204D9">
            <w:rPr>
              <w:rFonts w:ascii="Arial" w:hAnsi="Arial" w:cs="Arial"/>
              <w:b/>
              <w:sz w:val="16"/>
              <w:szCs w:val="24"/>
            </w:rPr>
            <w:t xml:space="preserve">  </w:t>
          </w:r>
          <w:r w:rsidR="002E0248">
            <w:rPr>
              <w:rFonts w:ascii="Arial" w:hAnsi="Arial" w:cs="Arial"/>
              <w:b/>
              <w:sz w:val="16"/>
              <w:szCs w:val="24"/>
            </w:rPr>
            <w:t xml:space="preserve">                       Fecha: </w:t>
          </w:r>
          <w:r w:rsidR="000E1CB2">
            <w:rPr>
              <w:rFonts w:ascii="Arial" w:hAnsi="Arial" w:cs="Arial"/>
              <w:b/>
              <w:sz w:val="16"/>
              <w:szCs w:val="24"/>
            </w:rPr>
            <w:t>10</w:t>
          </w:r>
          <w:r w:rsidRPr="003204D9">
            <w:rPr>
              <w:rFonts w:ascii="Arial" w:hAnsi="Arial" w:cs="Arial"/>
              <w:b/>
              <w:sz w:val="16"/>
              <w:szCs w:val="24"/>
            </w:rPr>
            <w:t>.0</w:t>
          </w:r>
          <w:r w:rsidR="00722E1A">
            <w:rPr>
              <w:rFonts w:ascii="Arial" w:hAnsi="Arial" w:cs="Arial"/>
              <w:b/>
              <w:sz w:val="16"/>
              <w:szCs w:val="24"/>
            </w:rPr>
            <w:t>8</w:t>
          </w:r>
          <w:r w:rsidRPr="003204D9">
            <w:rPr>
              <w:rFonts w:ascii="Arial" w:hAnsi="Arial" w:cs="Arial"/>
              <w:b/>
              <w:sz w:val="16"/>
              <w:szCs w:val="24"/>
            </w:rPr>
            <w:t>.1</w:t>
          </w:r>
          <w:r w:rsidR="00BF3F13">
            <w:rPr>
              <w:rFonts w:ascii="Arial" w:hAnsi="Arial" w:cs="Arial"/>
              <w:b/>
              <w:sz w:val="16"/>
              <w:szCs w:val="24"/>
            </w:rPr>
            <w:t>8</w:t>
          </w:r>
        </w:p>
      </w:tc>
    </w:tr>
  </w:tbl>
  <w:p w14:paraId="723E83EC" w14:textId="77777777" w:rsidR="008E10FD" w:rsidRDefault="008E10FD" w:rsidP="003204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41B73"/>
    <w:multiLevelType w:val="multilevel"/>
    <w:tmpl w:val="05C6C72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A533BE7"/>
    <w:multiLevelType w:val="hybridMultilevel"/>
    <w:tmpl w:val="32B483CC"/>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BC5252"/>
    <w:multiLevelType w:val="hybridMultilevel"/>
    <w:tmpl w:val="94761A20"/>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2A1C38"/>
    <w:multiLevelType w:val="hybridMultilevel"/>
    <w:tmpl w:val="C6149E66"/>
    <w:lvl w:ilvl="0" w:tplc="180A0009">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4" w15:restartNumberingAfterBreak="0">
    <w:nsid w:val="1AE331BE"/>
    <w:multiLevelType w:val="hybridMultilevel"/>
    <w:tmpl w:val="1A5806EC"/>
    <w:lvl w:ilvl="0" w:tplc="E87EB390">
      <w:start w:val="4"/>
      <w:numFmt w:val="bullet"/>
      <w:lvlText w:val=""/>
      <w:lvlJc w:val="left"/>
      <w:pPr>
        <w:ind w:left="1800" w:hanging="360"/>
      </w:pPr>
      <w:rPr>
        <w:rFonts w:ascii="Symbol" w:eastAsiaTheme="minorHAnsi" w:hAnsi="Symbol" w:cs="Arial" w:hint="default"/>
      </w:rPr>
    </w:lvl>
    <w:lvl w:ilvl="1" w:tplc="180A0003" w:tentative="1">
      <w:start w:val="1"/>
      <w:numFmt w:val="bullet"/>
      <w:lvlText w:val="o"/>
      <w:lvlJc w:val="left"/>
      <w:pPr>
        <w:ind w:left="2520" w:hanging="360"/>
      </w:pPr>
      <w:rPr>
        <w:rFonts w:ascii="Courier New" w:hAnsi="Courier New" w:cs="Courier New" w:hint="default"/>
      </w:rPr>
    </w:lvl>
    <w:lvl w:ilvl="2" w:tplc="180A0005" w:tentative="1">
      <w:start w:val="1"/>
      <w:numFmt w:val="bullet"/>
      <w:lvlText w:val=""/>
      <w:lvlJc w:val="left"/>
      <w:pPr>
        <w:ind w:left="3240" w:hanging="360"/>
      </w:pPr>
      <w:rPr>
        <w:rFonts w:ascii="Wingdings" w:hAnsi="Wingdings" w:hint="default"/>
      </w:rPr>
    </w:lvl>
    <w:lvl w:ilvl="3" w:tplc="180A0001" w:tentative="1">
      <w:start w:val="1"/>
      <w:numFmt w:val="bullet"/>
      <w:lvlText w:val=""/>
      <w:lvlJc w:val="left"/>
      <w:pPr>
        <w:ind w:left="3960" w:hanging="360"/>
      </w:pPr>
      <w:rPr>
        <w:rFonts w:ascii="Symbol" w:hAnsi="Symbol" w:hint="default"/>
      </w:rPr>
    </w:lvl>
    <w:lvl w:ilvl="4" w:tplc="180A0003" w:tentative="1">
      <w:start w:val="1"/>
      <w:numFmt w:val="bullet"/>
      <w:lvlText w:val="o"/>
      <w:lvlJc w:val="left"/>
      <w:pPr>
        <w:ind w:left="4680" w:hanging="360"/>
      </w:pPr>
      <w:rPr>
        <w:rFonts w:ascii="Courier New" w:hAnsi="Courier New" w:cs="Courier New" w:hint="default"/>
      </w:rPr>
    </w:lvl>
    <w:lvl w:ilvl="5" w:tplc="180A0005" w:tentative="1">
      <w:start w:val="1"/>
      <w:numFmt w:val="bullet"/>
      <w:lvlText w:val=""/>
      <w:lvlJc w:val="left"/>
      <w:pPr>
        <w:ind w:left="5400" w:hanging="360"/>
      </w:pPr>
      <w:rPr>
        <w:rFonts w:ascii="Wingdings" w:hAnsi="Wingdings" w:hint="default"/>
      </w:rPr>
    </w:lvl>
    <w:lvl w:ilvl="6" w:tplc="180A0001" w:tentative="1">
      <w:start w:val="1"/>
      <w:numFmt w:val="bullet"/>
      <w:lvlText w:val=""/>
      <w:lvlJc w:val="left"/>
      <w:pPr>
        <w:ind w:left="6120" w:hanging="360"/>
      </w:pPr>
      <w:rPr>
        <w:rFonts w:ascii="Symbol" w:hAnsi="Symbol" w:hint="default"/>
      </w:rPr>
    </w:lvl>
    <w:lvl w:ilvl="7" w:tplc="180A0003" w:tentative="1">
      <w:start w:val="1"/>
      <w:numFmt w:val="bullet"/>
      <w:lvlText w:val="o"/>
      <w:lvlJc w:val="left"/>
      <w:pPr>
        <w:ind w:left="6840" w:hanging="360"/>
      </w:pPr>
      <w:rPr>
        <w:rFonts w:ascii="Courier New" w:hAnsi="Courier New" w:cs="Courier New" w:hint="default"/>
      </w:rPr>
    </w:lvl>
    <w:lvl w:ilvl="8" w:tplc="180A0005" w:tentative="1">
      <w:start w:val="1"/>
      <w:numFmt w:val="bullet"/>
      <w:lvlText w:val=""/>
      <w:lvlJc w:val="left"/>
      <w:pPr>
        <w:ind w:left="7560" w:hanging="360"/>
      </w:pPr>
      <w:rPr>
        <w:rFonts w:ascii="Wingdings" w:hAnsi="Wingdings" w:hint="default"/>
      </w:rPr>
    </w:lvl>
  </w:abstractNum>
  <w:abstractNum w:abstractNumId="5" w15:restartNumberingAfterBreak="0">
    <w:nsid w:val="22BC4EBF"/>
    <w:multiLevelType w:val="hybridMultilevel"/>
    <w:tmpl w:val="3B045056"/>
    <w:lvl w:ilvl="0" w:tplc="5448CCFA">
      <w:start w:val="1"/>
      <w:numFmt w:val="bullet"/>
      <w:lvlText w:val=""/>
      <w:lvlJc w:val="left"/>
      <w:pPr>
        <w:ind w:left="1080" w:hanging="360"/>
      </w:pPr>
      <w:rPr>
        <w:rFonts w:ascii="Symbol" w:eastAsiaTheme="minorHAnsi" w:hAnsi="Symbol" w:cs="Arial" w:hint="default"/>
      </w:rPr>
    </w:lvl>
    <w:lvl w:ilvl="1" w:tplc="180A0003">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6" w15:restartNumberingAfterBreak="0">
    <w:nsid w:val="2CE92611"/>
    <w:multiLevelType w:val="multilevel"/>
    <w:tmpl w:val="D676EA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C566EF"/>
    <w:multiLevelType w:val="multilevel"/>
    <w:tmpl w:val="0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8" w15:restartNumberingAfterBreak="0">
    <w:nsid w:val="31F07064"/>
    <w:multiLevelType w:val="hybridMultilevel"/>
    <w:tmpl w:val="11E8595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AE94C1A"/>
    <w:multiLevelType w:val="hybridMultilevel"/>
    <w:tmpl w:val="AF5C0EF2"/>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ECD731B"/>
    <w:multiLevelType w:val="multilevel"/>
    <w:tmpl w:val="237CBDE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A2B1BA2"/>
    <w:multiLevelType w:val="multilevel"/>
    <w:tmpl w:val="237CBDE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BFB2E20"/>
    <w:multiLevelType w:val="hybridMultilevel"/>
    <w:tmpl w:val="6732433C"/>
    <w:lvl w:ilvl="0" w:tplc="080A0003">
      <w:start w:val="1"/>
      <w:numFmt w:val="bullet"/>
      <w:lvlText w:val="o"/>
      <w:lvlJc w:val="left"/>
      <w:pPr>
        <w:ind w:left="1146" w:hanging="360"/>
      </w:pPr>
      <w:rPr>
        <w:rFonts w:ascii="Courier New" w:hAnsi="Courier New" w:cs="Courier New"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1"/>
  </w:num>
  <w:num w:numId="6">
    <w:abstractNumId w:val="6"/>
  </w:num>
  <w:num w:numId="7">
    <w:abstractNumId w:val="2"/>
  </w:num>
  <w:num w:numId="8">
    <w:abstractNumId w:val="8"/>
  </w:num>
  <w:num w:numId="9">
    <w:abstractNumId w:val="9"/>
  </w:num>
  <w:num w:numId="10">
    <w:abstractNumId w:val="10"/>
  </w:num>
  <w:num w:numId="11">
    <w:abstractNumId w:val="11"/>
  </w:num>
  <w:num w:numId="12">
    <w:abstractNumId w:val="3"/>
  </w:num>
  <w:num w:numId="1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IxizTbpvWUCeL/+wgsDrNU++CcLuy1/SCFiuesyP0I0Dp1tAnlVTgdmhQnXTwgNj1Cmf3yywOEV3rBMH+mj77A==" w:salt="88ijSuNn0v15rWDz0KXAN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87"/>
    <w:rsid w:val="0000437B"/>
    <w:rsid w:val="00015D48"/>
    <w:rsid w:val="00016418"/>
    <w:rsid w:val="00023AEF"/>
    <w:rsid w:val="0002466A"/>
    <w:rsid w:val="0002764A"/>
    <w:rsid w:val="00032FAA"/>
    <w:rsid w:val="00042BD4"/>
    <w:rsid w:val="00056504"/>
    <w:rsid w:val="00056DE5"/>
    <w:rsid w:val="00060B45"/>
    <w:rsid w:val="0006310C"/>
    <w:rsid w:val="0006475F"/>
    <w:rsid w:val="0007113A"/>
    <w:rsid w:val="000734BA"/>
    <w:rsid w:val="000860DD"/>
    <w:rsid w:val="0008618A"/>
    <w:rsid w:val="000864FD"/>
    <w:rsid w:val="000879E3"/>
    <w:rsid w:val="00094EC9"/>
    <w:rsid w:val="00096136"/>
    <w:rsid w:val="00096D48"/>
    <w:rsid w:val="000A0A76"/>
    <w:rsid w:val="000A1950"/>
    <w:rsid w:val="000A3B16"/>
    <w:rsid w:val="000A497B"/>
    <w:rsid w:val="000B10D0"/>
    <w:rsid w:val="000B6D2B"/>
    <w:rsid w:val="000C01A4"/>
    <w:rsid w:val="000C1BD2"/>
    <w:rsid w:val="000C3207"/>
    <w:rsid w:val="000D0E3C"/>
    <w:rsid w:val="000E1CB2"/>
    <w:rsid w:val="000E2429"/>
    <w:rsid w:val="00107B40"/>
    <w:rsid w:val="00121E15"/>
    <w:rsid w:val="00124E01"/>
    <w:rsid w:val="001632FC"/>
    <w:rsid w:val="00164F87"/>
    <w:rsid w:val="00173793"/>
    <w:rsid w:val="00182132"/>
    <w:rsid w:val="00184543"/>
    <w:rsid w:val="001A435F"/>
    <w:rsid w:val="001C1FCE"/>
    <w:rsid w:val="001D7091"/>
    <w:rsid w:val="001E0F2A"/>
    <w:rsid w:val="001E12D9"/>
    <w:rsid w:val="001F2122"/>
    <w:rsid w:val="001F3E42"/>
    <w:rsid w:val="002019BC"/>
    <w:rsid w:val="002077A0"/>
    <w:rsid w:val="002219FF"/>
    <w:rsid w:val="00224669"/>
    <w:rsid w:val="00237621"/>
    <w:rsid w:val="00253212"/>
    <w:rsid w:val="00265802"/>
    <w:rsid w:val="0027338C"/>
    <w:rsid w:val="002836C6"/>
    <w:rsid w:val="0029377F"/>
    <w:rsid w:val="002A1F20"/>
    <w:rsid w:val="002A2D2D"/>
    <w:rsid w:val="002D0350"/>
    <w:rsid w:val="002E0248"/>
    <w:rsid w:val="002E339D"/>
    <w:rsid w:val="00307455"/>
    <w:rsid w:val="003148BF"/>
    <w:rsid w:val="003204D9"/>
    <w:rsid w:val="00323D4F"/>
    <w:rsid w:val="00325C37"/>
    <w:rsid w:val="00337772"/>
    <w:rsid w:val="003444A5"/>
    <w:rsid w:val="00357AF8"/>
    <w:rsid w:val="00382917"/>
    <w:rsid w:val="00384594"/>
    <w:rsid w:val="00385455"/>
    <w:rsid w:val="0038602C"/>
    <w:rsid w:val="00390970"/>
    <w:rsid w:val="00393AD8"/>
    <w:rsid w:val="003950C1"/>
    <w:rsid w:val="003A2E51"/>
    <w:rsid w:val="003C195F"/>
    <w:rsid w:val="003C1DC9"/>
    <w:rsid w:val="003D0847"/>
    <w:rsid w:val="003D1569"/>
    <w:rsid w:val="003D5951"/>
    <w:rsid w:val="00400CB1"/>
    <w:rsid w:val="004038E2"/>
    <w:rsid w:val="00404A15"/>
    <w:rsid w:val="00406F12"/>
    <w:rsid w:val="00407DEE"/>
    <w:rsid w:val="0042008B"/>
    <w:rsid w:val="0042388E"/>
    <w:rsid w:val="00434A46"/>
    <w:rsid w:val="00437537"/>
    <w:rsid w:val="00447270"/>
    <w:rsid w:val="00465E47"/>
    <w:rsid w:val="0047583D"/>
    <w:rsid w:val="00490B8B"/>
    <w:rsid w:val="004C1849"/>
    <w:rsid w:val="004F3CD5"/>
    <w:rsid w:val="00501571"/>
    <w:rsid w:val="00512677"/>
    <w:rsid w:val="00526C15"/>
    <w:rsid w:val="0055179F"/>
    <w:rsid w:val="00556742"/>
    <w:rsid w:val="005675CF"/>
    <w:rsid w:val="005754E6"/>
    <w:rsid w:val="00591C3B"/>
    <w:rsid w:val="005A40D9"/>
    <w:rsid w:val="005D2219"/>
    <w:rsid w:val="005E6214"/>
    <w:rsid w:val="005F02A6"/>
    <w:rsid w:val="005F035A"/>
    <w:rsid w:val="005F47A5"/>
    <w:rsid w:val="005F4876"/>
    <w:rsid w:val="00621EA8"/>
    <w:rsid w:val="00633977"/>
    <w:rsid w:val="0063598F"/>
    <w:rsid w:val="00640B44"/>
    <w:rsid w:val="00641C91"/>
    <w:rsid w:val="00646B6A"/>
    <w:rsid w:val="00653A02"/>
    <w:rsid w:val="006569A5"/>
    <w:rsid w:val="00667BF9"/>
    <w:rsid w:val="00680646"/>
    <w:rsid w:val="00684171"/>
    <w:rsid w:val="006915DB"/>
    <w:rsid w:val="006A09A5"/>
    <w:rsid w:val="006A0EC1"/>
    <w:rsid w:val="006A54CA"/>
    <w:rsid w:val="006A7E28"/>
    <w:rsid w:val="006C135B"/>
    <w:rsid w:val="006C3546"/>
    <w:rsid w:val="006C79AF"/>
    <w:rsid w:val="006D2EBE"/>
    <w:rsid w:val="006D554D"/>
    <w:rsid w:val="006F5A08"/>
    <w:rsid w:val="00700336"/>
    <w:rsid w:val="0070466B"/>
    <w:rsid w:val="007126CE"/>
    <w:rsid w:val="00714FB4"/>
    <w:rsid w:val="00720AA4"/>
    <w:rsid w:val="00722E1A"/>
    <w:rsid w:val="007447B3"/>
    <w:rsid w:val="00762F17"/>
    <w:rsid w:val="00772B8A"/>
    <w:rsid w:val="00782607"/>
    <w:rsid w:val="00782F4A"/>
    <w:rsid w:val="00787575"/>
    <w:rsid w:val="00787ABD"/>
    <w:rsid w:val="007900DC"/>
    <w:rsid w:val="00790CD1"/>
    <w:rsid w:val="007A17FE"/>
    <w:rsid w:val="007B157E"/>
    <w:rsid w:val="007C470D"/>
    <w:rsid w:val="007D3716"/>
    <w:rsid w:val="007E5E5A"/>
    <w:rsid w:val="007F6933"/>
    <w:rsid w:val="007F7FE9"/>
    <w:rsid w:val="00803E09"/>
    <w:rsid w:val="00813E87"/>
    <w:rsid w:val="00827699"/>
    <w:rsid w:val="00832627"/>
    <w:rsid w:val="00832A5C"/>
    <w:rsid w:val="00833DAD"/>
    <w:rsid w:val="008501BF"/>
    <w:rsid w:val="008640DE"/>
    <w:rsid w:val="008761F4"/>
    <w:rsid w:val="00876652"/>
    <w:rsid w:val="00877803"/>
    <w:rsid w:val="0088277F"/>
    <w:rsid w:val="00885748"/>
    <w:rsid w:val="008A6087"/>
    <w:rsid w:val="008C01CB"/>
    <w:rsid w:val="008C38B1"/>
    <w:rsid w:val="008C61B5"/>
    <w:rsid w:val="008C7304"/>
    <w:rsid w:val="008D3DA9"/>
    <w:rsid w:val="008D4F98"/>
    <w:rsid w:val="008D5C79"/>
    <w:rsid w:val="008D5D85"/>
    <w:rsid w:val="008E10FD"/>
    <w:rsid w:val="008E6D2D"/>
    <w:rsid w:val="0090094C"/>
    <w:rsid w:val="009076AA"/>
    <w:rsid w:val="00921C0A"/>
    <w:rsid w:val="00941186"/>
    <w:rsid w:val="00942632"/>
    <w:rsid w:val="009435CC"/>
    <w:rsid w:val="00945E8D"/>
    <w:rsid w:val="00957CC2"/>
    <w:rsid w:val="00963F26"/>
    <w:rsid w:val="00977DDF"/>
    <w:rsid w:val="0098606A"/>
    <w:rsid w:val="0098721A"/>
    <w:rsid w:val="00996DA4"/>
    <w:rsid w:val="009A4704"/>
    <w:rsid w:val="009E2E8B"/>
    <w:rsid w:val="009F4F04"/>
    <w:rsid w:val="00A07A04"/>
    <w:rsid w:val="00A14688"/>
    <w:rsid w:val="00A36E4D"/>
    <w:rsid w:val="00A37CF6"/>
    <w:rsid w:val="00A433B4"/>
    <w:rsid w:val="00A45F28"/>
    <w:rsid w:val="00A621DF"/>
    <w:rsid w:val="00A93599"/>
    <w:rsid w:val="00AA73C7"/>
    <w:rsid w:val="00AB2C32"/>
    <w:rsid w:val="00AD414F"/>
    <w:rsid w:val="00AE6519"/>
    <w:rsid w:val="00AF1DD4"/>
    <w:rsid w:val="00AF2505"/>
    <w:rsid w:val="00B21327"/>
    <w:rsid w:val="00B25E58"/>
    <w:rsid w:val="00B32028"/>
    <w:rsid w:val="00B333DA"/>
    <w:rsid w:val="00B44130"/>
    <w:rsid w:val="00B84C42"/>
    <w:rsid w:val="00B87D6B"/>
    <w:rsid w:val="00B90F9C"/>
    <w:rsid w:val="00BA2467"/>
    <w:rsid w:val="00BA2D29"/>
    <w:rsid w:val="00BD64E6"/>
    <w:rsid w:val="00BE2124"/>
    <w:rsid w:val="00BE23E9"/>
    <w:rsid w:val="00BE2927"/>
    <w:rsid w:val="00BE6EA2"/>
    <w:rsid w:val="00BF3F13"/>
    <w:rsid w:val="00BF5506"/>
    <w:rsid w:val="00C03184"/>
    <w:rsid w:val="00C0571F"/>
    <w:rsid w:val="00C26C3D"/>
    <w:rsid w:val="00C338C8"/>
    <w:rsid w:val="00C71CB9"/>
    <w:rsid w:val="00C8645D"/>
    <w:rsid w:val="00C86F02"/>
    <w:rsid w:val="00C95EF6"/>
    <w:rsid w:val="00CB5ECA"/>
    <w:rsid w:val="00CB7312"/>
    <w:rsid w:val="00CE311F"/>
    <w:rsid w:val="00CF20A1"/>
    <w:rsid w:val="00D01491"/>
    <w:rsid w:val="00D05DC9"/>
    <w:rsid w:val="00D07C85"/>
    <w:rsid w:val="00D11474"/>
    <w:rsid w:val="00D16090"/>
    <w:rsid w:val="00D24508"/>
    <w:rsid w:val="00D33D3F"/>
    <w:rsid w:val="00D45694"/>
    <w:rsid w:val="00D51D76"/>
    <w:rsid w:val="00D54948"/>
    <w:rsid w:val="00D61820"/>
    <w:rsid w:val="00D73972"/>
    <w:rsid w:val="00D73E7E"/>
    <w:rsid w:val="00D90CA1"/>
    <w:rsid w:val="00D93B42"/>
    <w:rsid w:val="00DA0DE4"/>
    <w:rsid w:val="00DA6669"/>
    <w:rsid w:val="00DA7D1C"/>
    <w:rsid w:val="00DB4B12"/>
    <w:rsid w:val="00DD100E"/>
    <w:rsid w:val="00DD5C36"/>
    <w:rsid w:val="00DE0E44"/>
    <w:rsid w:val="00DE3F0B"/>
    <w:rsid w:val="00DF0795"/>
    <w:rsid w:val="00DF101C"/>
    <w:rsid w:val="00DF7C03"/>
    <w:rsid w:val="00E02028"/>
    <w:rsid w:val="00E06CCE"/>
    <w:rsid w:val="00E25688"/>
    <w:rsid w:val="00E26129"/>
    <w:rsid w:val="00E329FF"/>
    <w:rsid w:val="00E468CC"/>
    <w:rsid w:val="00E46CDE"/>
    <w:rsid w:val="00E552B5"/>
    <w:rsid w:val="00E70FB8"/>
    <w:rsid w:val="00E7320B"/>
    <w:rsid w:val="00E74642"/>
    <w:rsid w:val="00E74663"/>
    <w:rsid w:val="00E80A21"/>
    <w:rsid w:val="00E81870"/>
    <w:rsid w:val="00E8231F"/>
    <w:rsid w:val="00E845CE"/>
    <w:rsid w:val="00EA1C24"/>
    <w:rsid w:val="00EC0E7C"/>
    <w:rsid w:val="00EC4B78"/>
    <w:rsid w:val="00ED0ACE"/>
    <w:rsid w:val="00ED0DEB"/>
    <w:rsid w:val="00ED2B66"/>
    <w:rsid w:val="00EE4B6D"/>
    <w:rsid w:val="00EF1EFD"/>
    <w:rsid w:val="00EF5E94"/>
    <w:rsid w:val="00F10D37"/>
    <w:rsid w:val="00F12F07"/>
    <w:rsid w:val="00F21A56"/>
    <w:rsid w:val="00F2233C"/>
    <w:rsid w:val="00F402ED"/>
    <w:rsid w:val="00F41869"/>
    <w:rsid w:val="00F61E22"/>
    <w:rsid w:val="00F64C27"/>
    <w:rsid w:val="00F67415"/>
    <w:rsid w:val="00F769B1"/>
    <w:rsid w:val="00F917BA"/>
    <w:rsid w:val="00FA719E"/>
    <w:rsid w:val="00FB405C"/>
    <w:rsid w:val="00FC1C5C"/>
    <w:rsid w:val="00FE2538"/>
    <w:rsid w:val="00FF29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7D652"/>
  <w15:docId w15:val="{C1669A61-DAC7-4DED-A87B-4492F4DE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3A0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53A0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53A0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53A0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53A0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53A0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53A0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53A0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53A02"/>
    <w:pPr>
      <w:keepNext/>
      <w:keepLines/>
      <w:numPr>
        <w:ilvl w:val="8"/>
        <w:numId w:val="1"/>
      </w:numPr>
      <w:spacing w:before="200" w:after="0"/>
      <w:ind w:left="4320" w:hanging="144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6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6087"/>
    <w:rPr>
      <w:rFonts w:ascii="Tahoma" w:hAnsi="Tahoma" w:cs="Tahoma"/>
      <w:sz w:val="16"/>
      <w:szCs w:val="16"/>
    </w:rPr>
  </w:style>
  <w:style w:type="character" w:customStyle="1" w:styleId="Ttulo1Car">
    <w:name w:val="Título 1 Car"/>
    <w:basedOn w:val="Fuentedeprrafopredeter"/>
    <w:link w:val="Ttulo1"/>
    <w:uiPriority w:val="9"/>
    <w:rsid w:val="00653A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53A0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653A0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653A0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53A0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53A0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53A0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53A0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53A02"/>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653A02"/>
    <w:pPr>
      <w:ind w:left="720"/>
      <w:contextualSpacing/>
    </w:pPr>
  </w:style>
  <w:style w:type="table" w:styleId="Tablaconcuadrcula">
    <w:name w:val="Table Grid"/>
    <w:basedOn w:val="Tablanormal"/>
    <w:uiPriority w:val="39"/>
    <w:rsid w:val="00E82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BE2927"/>
    <w:pPr>
      <w:tabs>
        <w:tab w:val="center" w:pos="4419"/>
        <w:tab w:val="right" w:pos="8838"/>
      </w:tabs>
      <w:spacing w:after="0" w:line="240" w:lineRule="auto"/>
    </w:pPr>
  </w:style>
  <w:style w:type="character" w:customStyle="1" w:styleId="EncabezadoCar">
    <w:name w:val="Encabezado Car"/>
    <w:basedOn w:val="Fuentedeprrafopredeter"/>
    <w:link w:val="Encabezado"/>
    <w:rsid w:val="00BE2927"/>
  </w:style>
  <w:style w:type="paragraph" w:styleId="Piedepgina">
    <w:name w:val="footer"/>
    <w:basedOn w:val="Normal"/>
    <w:link w:val="PiedepginaCar"/>
    <w:uiPriority w:val="99"/>
    <w:unhideWhenUsed/>
    <w:rsid w:val="00BE29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2927"/>
  </w:style>
  <w:style w:type="paragraph" w:styleId="Citadestacada">
    <w:name w:val="Intense Quote"/>
    <w:basedOn w:val="Normal"/>
    <w:next w:val="Normal"/>
    <w:link w:val="CitadestacadaCar"/>
    <w:uiPriority w:val="30"/>
    <w:qFormat/>
    <w:rsid w:val="0078260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82607"/>
    <w:rPr>
      <w:b/>
      <w:bCs/>
      <w:i/>
      <w:iCs/>
      <w:color w:val="4F81BD" w:themeColor="accent1"/>
    </w:rPr>
  </w:style>
  <w:style w:type="table" w:styleId="Cuadrculaclara-nfasis1">
    <w:name w:val="Light Grid Accent 1"/>
    <w:basedOn w:val="Tablanormal"/>
    <w:uiPriority w:val="62"/>
    <w:rsid w:val="0078260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inespaciado">
    <w:name w:val="No Spacing"/>
    <w:link w:val="SinespaciadoCar"/>
    <w:uiPriority w:val="1"/>
    <w:qFormat/>
    <w:rsid w:val="001F2122"/>
    <w:pPr>
      <w:spacing w:after="0" w:line="240" w:lineRule="auto"/>
    </w:pPr>
    <w:rPr>
      <w:rFonts w:eastAsiaTheme="minorEastAsia"/>
      <w:lang w:val="es-PA" w:eastAsia="es-PA"/>
    </w:rPr>
  </w:style>
  <w:style w:type="character" w:customStyle="1" w:styleId="SinespaciadoCar">
    <w:name w:val="Sin espaciado Car"/>
    <w:basedOn w:val="Fuentedeprrafopredeter"/>
    <w:link w:val="Sinespaciado"/>
    <w:uiPriority w:val="1"/>
    <w:rsid w:val="001F2122"/>
    <w:rPr>
      <w:rFonts w:eastAsiaTheme="minorEastAsia"/>
      <w:lang w:val="es-PA" w:eastAsia="es-PA"/>
    </w:rPr>
  </w:style>
  <w:style w:type="paragraph" w:customStyle="1" w:styleId="Rombos">
    <w:name w:val="Rombos_"/>
    <w:basedOn w:val="Normal"/>
    <w:rsid w:val="00FC1C5C"/>
    <w:pPr>
      <w:suppressAutoHyphens/>
      <w:spacing w:after="0" w:line="240" w:lineRule="auto"/>
    </w:pPr>
    <w:rPr>
      <w:rFonts w:ascii="Arial" w:eastAsia="Times New Roman" w:hAnsi="Arial" w:cs="Arial"/>
      <w:sz w:val="20"/>
      <w:szCs w:val="20"/>
      <w:lang w:val="es-ES_tradnl" w:eastAsia="ar-SA"/>
    </w:rPr>
  </w:style>
  <w:style w:type="character" w:styleId="Hipervnculo">
    <w:name w:val="Hyperlink"/>
    <w:uiPriority w:val="99"/>
    <w:rsid w:val="00FC1C5C"/>
    <w:rPr>
      <w:color w:val="0000FF"/>
      <w:u w:val="single"/>
    </w:rPr>
  </w:style>
  <w:style w:type="paragraph" w:customStyle="1" w:styleId="a">
    <w:basedOn w:val="Ttulo1"/>
    <w:next w:val="Normal"/>
    <w:uiPriority w:val="39"/>
    <w:unhideWhenUsed/>
    <w:qFormat/>
    <w:rsid w:val="00FC1C5C"/>
    <w:pPr>
      <w:numPr>
        <w:numId w:val="0"/>
      </w:numPr>
      <w:spacing w:before="240" w:line="259" w:lineRule="auto"/>
      <w:outlineLvl w:val="9"/>
    </w:pPr>
    <w:rPr>
      <w:rFonts w:ascii="Calibri Light" w:eastAsia="Times New Roman" w:hAnsi="Calibri Light" w:cs="Times New Roman"/>
      <w:b w:val="0"/>
      <w:bCs w:val="0"/>
      <w:color w:val="2E74B5"/>
      <w:sz w:val="32"/>
      <w:szCs w:val="32"/>
      <w:lang w:val="es-PA" w:eastAsia="es-PA"/>
    </w:rPr>
  </w:style>
  <w:style w:type="paragraph" w:styleId="TDC1">
    <w:name w:val="toc 1"/>
    <w:basedOn w:val="Normal"/>
    <w:next w:val="Normal"/>
    <w:autoRedefine/>
    <w:uiPriority w:val="39"/>
    <w:unhideWhenUsed/>
    <w:rsid w:val="00FC1C5C"/>
    <w:rPr>
      <w:rFonts w:ascii="Calibri" w:eastAsia="Calibri" w:hAnsi="Calibri" w:cs="Times New Roman"/>
      <w:lang w:val="es-PA"/>
    </w:rPr>
  </w:style>
  <w:style w:type="character" w:styleId="Refdecomentario">
    <w:name w:val="annotation reference"/>
    <w:basedOn w:val="Fuentedeprrafopredeter"/>
    <w:uiPriority w:val="99"/>
    <w:semiHidden/>
    <w:unhideWhenUsed/>
    <w:rsid w:val="00465E47"/>
    <w:rPr>
      <w:sz w:val="16"/>
      <w:szCs w:val="16"/>
    </w:rPr>
  </w:style>
  <w:style w:type="paragraph" w:styleId="Textocomentario">
    <w:name w:val="annotation text"/>
    <w:basedOn w:val="Normal"/>
    <w:link w:val="TextocomentarioCar"/>
    <w:uiPriority w:val="99"/>
    <w:semiHidden/>
    <w:unhideWhenUsed/>
    <w:rsid w:val="00465E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5E47"/>
    <w:rPr>
      <w:sz w:val="20"/>
      <w:szCs w:val="20"/>
    </w:rPr>
  </w:style>
  <w:style w:type="paragraph" w:styleId="Asuntodelcomentario">
    <w:name w:val="annotation subject"/>
    <w:basedOn w:val="Textocomentario"/>
    <w:next w:val="Textocomentario"/>
    <w:link w:val="AsuntodelcomentarioCar"/>
    <w:uiPriority w:val="99"/>
    <w:semiHidden/>
    <w:unhideWhenUsed/>
    <w:rsid w:val="00465E47"/>
    <w:rPr>
      <w:b/>
      <w:bCs/>
    </w:rPr>
  </w:style>
  <w:style w:type="character" w:customStyle="1" w:styleId="AsuntodelcomentarioCar">
    <w:name w:val="Asunto del comentario Car"/>
    <w:basedOn w:val="TextocomentarioCar"/>
    <w:link w:val="Asuntodelcomentario"/>
    <w:uiPriority w:val="99"/>
    <w:semiHidden/>
    <w:rsid w:val="00465E47"/>
    <w:rPr>
      <w:b/>
      <w:bCs/>
      <w:sz w:val="20"/>
      <w:szCs w:val="20"/>
    </w:rPr>
  </w:style>
  <w:style w:type="paragraph" w:styleId="Textoindependiente">
    <w:name w:val="Body Text"/>
    <w:basedOn w:val="Normal"/>
    <w:link w:val="TextoindependienteCar"/>
    <w:rsid w:val="00722E1A"/>
    <w:pPr>
      <w:spacing w:after="0" w:line="360" w:lineRule="auto"/>
      <w:jc w:val="both"/>
    </w:pPr>
    <w:rPr>
      <w:rFonts w:ascii="Arial" w:eastAsia="Times New Roman" w:hAnsi="Arial" w:cs="Times New Roman"/>
      <w:sz w:val="24"/>
      <w:szCs w:val="20"/>
      <w:lang w:val="es-ES_tradnl" w:eastAsia="es-ES"/>
    </w:rPr>
  </w:style>
  <w:style w:type="character" w:customStyle="1" w:styleId="TextoindependienteCar">
    <w:name w:val="Texto independiente Car"/>
    <w:basedOn w:val="Fuentedeprrafopredeter"/>
    <w:link w:val="Textoindependiente"/>
    <w:rsid w:val="00722E1A"/>
    <w:rPr>
      <w:rFonts w:ascii="Arial" w:eastAsia="Times New Roman" w:hAnsi="Arial"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1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C7DE9-120A-4019-B4E5-CC1B52C50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1091</Words>
  <Characters>6005</Characters>
  <Application>Microsoft Office Word</Application>
  <DocSecurity>8</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Gaitán de Attes</dc:creator>
  <cp:lastModifiedBy>Liliz Aguilar</cp:lastModifiedBy>
  <cp:revision>2</cp:revision>
  <cp:lastPrinted>2017-09-05T22:37:00Z</cp:lastPrinted>
  <dcterms:created xsi:type="dcterms:W3CDTF">2018-08-13T22:15:00Z</dcterms:created>
  <dcterms:modified xsi:type="dcterms:W3CDTF">2018-08-13T22:15:00Z</dcterms:modified>
</cp:coreProperties>
</file>