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ARB / tf2 / Shared Funder Exhibit Brief</w:t>
      </w:r>
    </w:p>
    <w:p>
      <w:pPr>
        <w:jc w:val="center"/>
      </w:pPr>
      <w:r>
        <w:rPr>
          <w:sz w:val="20"/>
        </w:rPr>
        <w:t>3-minute counsel snapshot from uploaded transaction and relation files</w:t>
      </w:r>
    </w:p>
    <w:tbl>
      <w:tblPr>
        <w:tblStyle w:val="TableGrid"/>
        <w:tblW w:type="auto" w:w="0"/>
        <w:tblLook w:firstColumn="1" w:firstRow="1" w:lastColumn="0" w:lastRow="0" w:noHBand="0" w:noVBand="1" w:val="04A0"/>
      </w:tblPr>
      <w:tblGrid>
        <w:gridCol w:w="10800"/>
      </w:tblGrid>
      <w:tr>
        <w:tc>
          <w:tcPr>
            <w:tcW w:type="dxa" w:w="10800"/>
            <w:shd w:fill="F2F2F2"/>
          </w:tcPr>
          <w:p>
            <w:r/>
            <w:r>
              <w:rPr>
                <w:b/>
                <w:sz w:val="20"/>
              </w:rPr>
              <w:t xml:space="preserve">Three-minute conclusion: </w:t>
            </w:r>
            <w:r>
              <w:rPr>
                <w:sz w:val="19"/>
              </w:rPr>
              <w:t>The uploaded files already support an authenticated transaction exhibit showing that ARB is not an isolated market participant. The records tie the ARB-linked Safe to the target market resolution and payout chain, show direct two-way asset transfers between ARB and tf2 before the dispute window, and show a large shared-funder cluster sending USDCE to multiple investigation-relevant YES-side or UMA-related wallets. This is strong conflict and discovery evidence because it connects financial exposure, resolution activity, redemption activity, and relationship/funding signals in one compact record.</w:t>
            </w:r>
          </w:p>
        </w:tc>
      </w:tr>
    </w:tbl>
    <w:p>
      <w:pPr>
        <w:pStyle w:val="Heading1"/>
      </w:pPr>
      <w:r>
        <w:t>1. Relationship map</w:t>
      </w:r>
    </w:p>
    <w:p>
      <w:r>
        <w:rPr>
          <w:rFonts w:ascii="Consolas" w:hAnsi="Consolas"/>
          <w:sz w:val="17"/>
        </w:rPr>
        <w:t>tf2 0xa102...6d9  &lt;-&gt;  ARB Safe 0xc8ab...6418</w:t>
        <w:br/>
        <w:t xml:space="preserve">  11 direct rows: 6 tf2 to ARB, 5 ARB to tf2</w:t>
        <w:br/>
        <w:t xml:space="preserve">  100,000 USDCE + 480,571 pUSD + 4 ERC1155 / CTF rows</w:t>
        <w:br/>
        <w:br/>
        <w:t>ARB Safe 0xc8ab...6418</w:t>
        <w:br/>
        <w:t xml:space="preserve">  -&gt; 400,000 YES buy on target market</w:t>
        <w:br/>
        <w:t xml:space="preserve">  -&gt; appears in final YES resolution path</w:t>
        <w:br/>
        <w:t xml:space="preserve">  -&gt; post-resolution redemption flow includes 404,422.594999 USDCE</w:t>
        <w:br/>
        <w:br/>
        <w:t>Shared funder 0xc417...9db1</w:t>
        <w:br/>
        <w:t xml:space="preserve">  -&gt; 65 USDCE transfers totaling 14,100,383.498527 USDCE</w:t>
        <w:br/>
        <w:t xml:space="preserve">  -&gt; recipients include Shirtybonds, RockSolidBond, secretscent, GroyperFinance, tf2, 0x52e5, Anghkooey, Dripx</w:t>
      </w:r>
    </w:p>
    <w:tbl>
      <w:tblPr>
        <w:tblStyle w:val="TableGrid"/>
        <w:tblW w:type="auto" w:w="0"/>
        <w:jc w:val="center"/>
        <w:tblLook w:firstColumn="1" w:firstRow="1" w:lastColumn="0" w:lastRow="0" w:noHBand="0" w:noVBand="1" w:val="04A0"/>
      </w:tblPr>
      <w:tblGrid>
        <w:gridCol w:w="3600"/>
        <w:gridCol w:w="3600"/>
        <w:gridCol w:w="3600"/>
      </w:tblGrid>
      <w:tr>
        <w:tc>
          <w:tcPr>
            <w:tcW w:type="dxa" w:w="2448"/>
            <w:vAlign w:val="top"/>
            <w:shd w:fill="D9EAF7"/>
          </w:tcPr>
          <w:p>
            <w:r/>
            <w:r>
              <w:rPr>
                <w:b/>
                <w:sz w:val="15"/>
              </w:rPr>
              <w:t>Actor / label</w:t>
            </w:r>
          </w:p>
        </w:tc>
        <w:tc>
          <w:tcPr>
            <w:tcW w:type="dxa" w:w="2160"/>
            <w:vAlign w:val="top"/>
            <w:shd w:fill="D9EAF7"/>
          </w:tcPr>
          <w:p>
            <w:r/>
            <w:r>
              <w:rPr>
                <w:b/>
                <w:sz w:val="15"/>
              </w:rPr>
              <w:t>Address</w:t>
            </w:r>
          </w:p>
        </w:tc>
        <w:tc>
          <w:tcPr>
            <w:tcW w:type="dxa" w:w="6624"/>
            <w:vAlign w:val="top"/>
            <w:shd w:fill="D9EAF7"/>
          </w:tcPr>
          <w:p>
            <w:r/>
            <w:r>
              <w:rPr>
                <w:b/>
                <w:sz w:val="15"/>
              </w:rPr>
              <w:t>Role note from tracked wallet file</w:t>
            </w:r>
          </w:p>
        </w:tc>
      </w:tr>
      <w:tr>
        <w:tc>
          <w:tcPr>
            <w:tcW w:type="dxa" w:w="2448"/>
            <w:vAlign w:val="top"/>
          </w:tcPr>
          <w:p>
            <w:r/>
            <w:r>
              <w:rPr>
                <w:b w:val="0"/>
                <w:sz w:val="15"/>
              </w:rPr>
              <w:t>ARB_ArmageddonRewardsBilly</w:t>
            </w:r>
          </w:p>
        </w:tc>
        <w:tc>
          <w:tcPr>
            <w:tcW w:type="dxa" w:w="2160"/>
            <w:vAlign w:val="top"/>
          </w:tcPr>
          <w:p>
            <w:r/>
            <w:r>
              <w:rPr>
                <w:b w:val="0"/>
                <w:sz w:val="15"/>
              </w:rPr>
              <w:t>0xc8ab97a9...6418</w:t>
            </w:r>
          </w:p>
        </w:tc>
        <w:tc>
          <w:tcPr>
            <w:tcW w:type="dxa" w:w="6624"/>
            <w:vAlign w:val="top"/>
          </w:tcPr>
          <w:p>
            <w:r/>
            <w:r>
              <w:rPr>
                <w:b w:val="0"/>
                <w:sz w:val="15"/>
              </w:rPr>
              <w:t>Polymarket user; alleged YES holder; alleged UMA / Polymarket resolution actor; Safe executed resolve() path</w:t>
            </w:r>
          </w:p>
        </w:tc>
      </w:tr>
      <w:tr>
        <w:tc>
          <w:tcPr>
            <w:tcW w:type="dxa" w:w="2448"/>
            <w:vAlign w:val="top"/>
          </w:tcPr>
          <w:p>
            <w:r/>
            <w:r>
              <w:rPr>
                <w:b w:val="0"/>
                <w:sz w:val="15"/>
              </w:rPr>
              <w:t>tf2</w:t>
            </w:r>
          </w:p>
        </w:tc>
        <w:tc>
          <w:tcPr>
            <w:tcW w:type="dxa" w:w="2160"/>
            <w:vAlign w:val="top"/>
          </w:tcPr>
          <w:p>
            <w:r/>
            <w:r>
              <w:rPr>
                <w:b w:val="0"/>
                <w:sz w:val="15"/>
              </w:rPr>
              <w:t>0xa102b434...36d9</w:t>
            </w:r>
          </w:p>
        </w:tc>
        <w:tc>
          <w:tcPr>
            <w:tcW w:type="dxa" w:w="6624"/>
            <w:vAlign w:val="top"/>
          </w:tcPr>
          <w:p>
            <w:r/>
            <w:r>
              <w:rPr>
                <w:b w:val="0"/>
                <w:sz w:val="15"/>
              </w:rPr>
              <w:t>Polymarket trader; reported prior UMA oracle proposer activity</w:t>
            </w:r>
          </w:p>
        </w:tc>
      </w:tr>
      <w:tr>
        <w:tc>
          <w:tcPr>
            <w:tcW w:type="dxa" w:w="2448"/>
            <w:vAlign w:val="top"/>
          </w:tcPr>
          <w:p>
            <w:r/>
            <w:r>
              <w:rPr>
                <w:b w:val="0"/>
                <w:sz w:val="15"/>
              </w:rPr>
              <w:t>funder_c417fd</w:t>
            </w:r>
          </w:p>
        </w:tc>
        <w:tc>
          <w:tcPr>
            <w:tcW w:type="dxa" w:w="2160"/>
            <w:vAlign w:val="top"/>
          </w:tcPr>
          <w:p>
            <w:r/>
            <w:r>
              <w:rPr>
                <w:b w:val="0"/>
                <w:sz w:val="15"/>
              </w:rPr>
              <w:t>0xc417fd8e...9db1</w:t>
            </w:r>
          </w:p>
        </w:tc>
        <w:tc>
          <w:tcPr>
            <w:tcW w:type="dxa" w:w="6624"/>
            <w:vAlign w:val="top"/>
          </w:tcPr>
          <w:p>
            <w:r/>
            <w:r>
              <w:rPr>
                <w:b w:val="0"/>
                <w:sz w:val="15"/>
              </w:rPr>
              <w:t>Large USDC.e funder lead for Shirtybonds and 0x52e5</w:t>
            </w:r>
          </w:p>
        </w:tc>
      </w:tr>
      <w:tr>
        <w:tc>
          <w:tcPr>
            <w:tcW w:type="dxa" w:w="2448"/>
            <w:vAlign w:val="top"/>
          </w:tcPr>
          <w:p>
            <w:r/>
            <w:r>
              <w:rPr>
                <w:b w:val="0"/>
                <w:sz w:val="15"/>
              </w:rPr>
              <w:t>RockSolidBond</w:t>
            </w:r>
          </w:p>
        </w:tc>
        <w:tc>
          <w:tcPr>
            <w:tcW w:type="dxa" w:w="2160"/>
            <w:vAlign w:val="top"/>
          </w:tcPr>
          <w:p>
            <w:r/>
            <w:r>
              <w:rPr>
                <w:b w:val="0"/>
                <w:sz w:val="15"/>
              </w:rPr>
              <w:t>0x28547904...0414</w:t>
            </w:r>
          </w:p>
        </w:tc>
        <w:tc>
          <w:tcPr>
            <w:tcW w:type="dxa" w:w="6624"/>
            <w:vAlign w:val="top"/>
          </w:tcPr>
          <w:p>
            <w:r/>
            <w:r>
              <w:rPr>
                <w:b w:val="0"/>
                <w:sz w:val="15"/>
              </w:rPr>
              <w:t>Reported same-entity / related wallet lead with secretscent</w:t>
            </w:r>
          </w:p>
        </w:tc>
      </w:tr>
      <w:tr>
        <w:tc>
          <w:tcPr>
            <w:tcW w:type="dxa" w:w="2448"/>
            <w:vAlign w:val="top"/>
          </w:tcPr>
          <w:p>
            <w:r/>
            <w:r>
              <w:rPr>
                <w:b w:val="0"/>
                <w:sz w:val="15"/>
              </w:rPr>
              <w:t>secretscent</w:t>
            </w:r>
          </w:p>
        </w:tc>
        <w:tc>
          <w:tcPr>
            <w:tcW w:type="dxa" w:w="2160"/>
            <w:vAlign w:val="top"/>
          </w:tcPr>
          <w:p>
            <w:r/>
            <w:r>
              <w:rPr>
                <w:b w:val="0"/>
                <w:sz w:val="15"/>
              </w:rPr>
              <w:t>0xf1539247...162c</w:t>
            </w:r>
          </w:p>
        </w:tc>
        <w:tc>
          <w:tcPr>
            <w:tcW w:type="dxa" w:w="6624"/>
            <w:vAlign w:val="top"/>
          </w:tcPr>
          <w:p>
            <w:r/>
            <w:r>
              <w:rPr>
                <w:b w:val="0"/>
                <w:sz w:val="15"/>
              </w:rPr>
              <w:t>Large BUY YES wallet; reported hop-2 UMA proposer link</w:t>
            </w:r>
          </w:p>
        </w:tc>
      </w:tr>
      <w:tr>
        <w:tc>
          <w:tcPr>
            <w:tcW w:type="dxa" w:w="2448"/>
            <w:vAlign w:val="top"/>
          </w:tcPr>
          <w:p>
            <w:r/>
            <w:r>
              <w:rPr>
                <w:b w:val="0"/>
                <w:sz w:val="15"/>
              </w:rPr>
              <w:t>GroyperFinance</w:t>
            </w:r>
          </w:p>
        </w:tc>
        <w:tc>
          <w:tcPr>
            <w:tcW w:type="dxa" w:w="2160"/>
            <w:vAlign w:val="top"/>
          </w:tcPr>
          <w:p>
            <w:r/>
            <w:r>
              <w:rPr>
                <w:b w:val="0"/>
                <w:sz w:val="15"/>
              </w:rPr>
              <w:t>0xfcd0eadb...391d</w:t>
            </w:r>
          </w:p>
        </w:tc>
        <w:tc>
          <w:tcPr>
            <w:tcW w:type="dxa" w:w="6624"/>
            <w:vAlign w:val="top"/>
          </w:tcPr>
          <w:p>
            <w:r/>
            <w:r>
              <w:rPr>
                <w:b w:val="0"/>
                <w:sz w:val="15"/>
              </w:rPr>
              <w:t>Polymarket trader; reported UMA proposal / reward activity</w:t>
            </w:r>
          </w:p>
        </w:tc>
      </w:tr>
      <w:tr>
        <w:tc>
          <w:tcPr>
            <w:tcW w:type="dxa" w:w="2448"/>
            <w:vAlign w:val="top"/>
          </w:tcPr>
          <w:p>
            <w:r/>
            <w:r>
              <w:rPr>
                <w:b w:val="0"/>
                <w:sz w:val="15"/>
              </w:rPr>
              <w:t>Shirtybonds</w:t>
            </w:r>
          </w:p>
        </w:tc>
        <w:tc>
          <w:tcPr>
            <w:tcW w:type="dxa" w:w="2160"/>
            <w:vAlign w:val="top"/>
          </w:tcPr>
          <w:p>
            <w:r/>
            <w:r>
              <w:rPr>
                <w:b w:val="0"/>
                <w:sz w:val="15"/>
              </w:rPr>
              <w:t>0x672f13d8...7fcc</w:t>
            </w:r>
          </w:p>
        </w:tc>
        <w:tc>
          <w:tcPr>
            <w:tcW w:type="dxa" w:w="6624"/>
            <w:vAlign w:val="top"/>
          </w:tcPr>
          <w:p>
            <w:r/>
            <w:r>
              <w:rPr>
                <w:b w:val="0"/>
                <w:sz w:val="15"/>
              </w:rPr>
              <w:t>YES-side wallet allegedly funded by 0xc417fd...</w:t>
            </w:r>
          </w:p>
        </w:tc>
      </w:tr>
      <w:tr>
        <w:tc>
          <w:tcPr>
            <w:tcW w:type="dxa" w:w="2448"/>
            <w:vAlign w:val="top"/>
          </w:tcPr>
          <w:p>
            <w:r/>
            <w:r>
              <w:rPr>
                <w:b w:val="0"/>
                <w:sz w:val="15"/>
              </w:rPr>
              <w:t>0x52e5_anon</w:t>
            </w:r>
          </w:p>
        </w:tc>
        <w:tc>
          <w:tcPr>
            <w:tcW w:type="dxa" w:w="2160"/>
            <w:vAlign w:val="top"/>
          </w:tcPr>
          <w:p>
            <w:r/>
            <w:r>
              <w:rPr>
                <w:b w:val="0"/>
                <w:sz w:val="15"/>
              </w:rPr>
              <w:t>0x52e5a051...920a</w:t>
            </w:r>
          </w:p>
        </w:tc>
        <w:tc>
          <w:tcPr>
            <w:tcW w:type="dxa" w:w="6624"/>
            <w:vAlign w:val="top"/>
          </w:tcPr>
          <w:p>
            <w:r/>
            <w:r>
              <w:rPr>
                <w:b w:val="0"/>
                <w:sz w:val="15"/>
              </w:rPr>
              <w:t>YES-side wallet allegedly funded by 0xc417fd...</w:t>
            </w:r>
          </w:p>
        </w:tc>
      </w:tr>
      <w:tr>
        <w:tc>
          <w:tcPr>
            <w:tcW w:type="dxa" w:w="2448"/>
            <w:vAlign w:val="top"/>
          </w:tcPr>
          <w:p>
            <w:r/>
            <w:r>
              <w:rPr>
                <w:b w:val="0"/>
                <w:sz w:val="15"/>
              </w:rPr>
              <w:t>uma_proposer_c337_linked_to_secretscent</w:t>
            </w:r>
          </w:p>
        </w:tc>
        <w:tc>
          <w:tcPr>
            <w:tcW w:type="dxa" w:w="2160"/>
            <w:vAlign w:val="top"/>
          </w:tcPr>
          <w:p>
            <w:r/>
            <w:r>
              <w:rPr>
                <w:b w:val="0"/>
                <w:sz w:val="15"/>
              </w:rPr>
              <w:t>0xc33780d8...d42c</w:t>
            </w:r>
          </w:p>
        </w:tc>
        <w:tc>
          <w:tcPr>
            <w:tcW w:type="dxa" w:w="6624"/>
            <w:vAlign w:val="top"/>
          </w:tcPr>
          <w:p>
            <w:r/>
            <w:r>
              <w:rPr>
                <w:b w:val="0"/>
                <w:sz w:val="15"/>
              </w:rPr>
              <w:t>UMA proposer lead reportedly linked to secretscent through intermediaries</w:t>
            </w:r>
          </w:p>
        </w:tc>
      </w:tr>
    </w:tbl>
    <w:p>
      <w:pPr>
        <w:pStyle w:val="Heading1"/>
      </w:pPr>
      <w:r>
        <w:t>2. Critical transaction timeline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160"/>
            <w:vAlign w:val="top"/>
            <w:shd w:fill="D9EAF7"/>
          </w:tcPr>
          <w:p>
            <w:r/>
            <w:r>
              <w:rPr>
                <w:b/>
                <w:sz w:val="14"/>
              </w:rPr>
              <w:t>Time UTC</w:t>
            </w:r>
          </w:p>
        </w:tc>
        <w:tc>
          <w:tcPr>
            <w:tcW w:type="dxa" w:w="2088"/>
            <w:vAlign w:val="top"/>
            <w:shd w:fill="D9EAF7"/>
          </w:tcPr>
          <w:p>
            <w:r/>
            <w:r>
              <w:rPr>
                <w:b/>
                <w:sz w:val="14"/>
              </w:rPr>
              <w:t>Event</w:t>
            </w:r>
          </w:p>
        </w:tc>
        <w:tc>
          <w:tcPr>
            <w:tcW w:type="dxa" w:w="6048"/>
            <w:vAlign w:val="top"/>
            <w:shd w:fill="D9EAF7"/>
          </w:tcPr>
          <w:p>
            <w:r/>
            <w:r>
              <w:rPr>
                <w:b/>
                <w:sz w:val="14"/>
              </w:rPr>
              <w:t>What the file establishes</w:t>
            </w:r>
          </w:p>
        </w:tc>
        <w:tc>
          <w:tcPr>
            <w:tcW w:type="dxa" w:w="1728"/>
            <w:vAlign w:val="top"/>
            <w:shd w:fill="D9EAF7"/>
          </w:tcPr>
          <w:p>
            <w:r/>
            <w:r>
              <w:rPr>
                <w:b/>
                <w:sz w:val="14"/>
              </w:rPr>
              <w:t>Tx</w:t>
            </w:r>
          </w:p>
        </w:tc>
      </w:tr>
      <w:tr>
        <w:tc>
          <w:tcPr>
            <w:tcW w:type="dxa" w:w="2160"/>
            <w:vAlign w:val="top"/>
          </w:tcPr>
          <w:p>
            <w:r/>
            <w:r>
              <w:rPr>
                <w:b w:val="0"/>
                <w:sz w:val="14"/>
              </w:rPr>
              <w:t>2026-06-17 21:16:53 UTC</w:t>
            </w:r>
          </w:p>
        </w:tc>
        <w:tc>
          <w:tcPr>
            <w:tcW w:type="dxa" w:w="2088"/>
            <w:vAlign w:val="top"/>
          </w:tcPr>
          <w:p>
            <w:r/>
            <w:r>
              <w:rPr>
                <w:b w:val="0"/>
                <w:sz w:val="14"/>
              </w:rPr>
              <w:t>ARB 400k YES buy</w:t>
            </w:r>
          </w:p>
        </w:tc>
        <w:tc>
          <w:tcPr>
            <w:tcW w:type="dxa" w:w="6048"/>
            <w:vAlign w:val="top"/>
          </w:tcPr>
          <w:p>
            <w:r/>
            <w:r>
              <w:rPr>
                <w:b w:val="0"/>
                <w:sz w:val="14"/>
              </w:rPr>
              <w:t>400,000 YES on target market. Summary file says transaction contains condition ID and mentions ARB Safe and CTF.</w:t>
            </w:r>
          </w:p>
        </w:tc>
        <w:tc>
          <w:tcPr>
            <w:tcW w:type="dxa" w:w="1728"/>
            <w:vAlign w:val="top"/>
          </w:tcPr>
          <w:p>
            <w:r/>
            <w:r>
              <w:rPr>
                <w:b w:val="0"/>
                <w:sz w:val="14"/>
              </w:rPr>
              <w:t>0x26e1b612...cceb</w:t>
            </w:r>
          </w:p>
        </w:tc>
      </w:tr>
      <w:tr>
        <w:tc>
          <w:tcPr>
            <w:tcW w:type="dxa" w:w="2160"/>
            <w:vAlign w:val="top"/>
          </w:tcPr>
          <w:p>
            <w:r/>
            <w:r>
              <w:rPr>
                <w:b w:val="0"/>
                <w:sz w:val="14"/>
              </w:rPr>
              <w:t>2026-06-17 23:59:49 UTC</w:t>
            </w:r>
          </w:p>
        </w:tc>
        <w:tc>
          <w:tcPr>
            <w:tcW w:type="dxa" w:w="2088"/>
            <w:vAlign w:val="top"/>
          </w:tcPr>
          <w:p>
            <w:r/>
            <w:r>
              <w:rPr>
                <w:b w:val="0"/>
                <w:sz w:val="14"/>
              </w:rPr>
              <w:t>UMA bond/proposal related tx 1</w:t>
            </w:r>
          </w:p>
        </w:tc>
        <w:tc>
          <w:tcPr>
            <w:tcW w:type="dxa" w:w="6048"/>
            <w:vAlign w:val="top"/>
          </w:tcPr>
          <w:p>
            <w:r/>
            <w:r>
              <w:rPr>
                <w:b w:val="0"/>
                <w:sz w:val="14"/>
              </w:rPr>
              <w:t>Summary file marks YES 1e18 data and ARB Safe/Resolver mentions. Contract-level decode remains the next step.</w:t>
            </w:r>
          </w:p>
        </w:tc>
        <w:tc>
          <w:tcPr>
            <w:tcW w:type="dxa" w:w="1728"/>
            <w:vAlign w:val="top"/>
          </w:tcPr>
          <w:p>
            <w:r/>
            <w:r>
              <w:rPr>
                <w:b w:val="0"/>
                <w:sz w:val="14"/>
              </w:rPr>
              <w:t>0x4e78e8c3...99d8</w:t>
            </w:r>
          </w:p>
        </w:tc>
      </w:tr>
      <w:tr>
        <w:tc>
          <w:tcPr>
            <w:tcW w:type="dxa" w:w="2160"/>
            <w:vAlign w:val="top"/>
          </w:tcPr>
          <w:p>
            <w:r/>
            <w:r>
              <w:rPr>
                <w:b w:val="0"/>
                <w:sz w:val="14"/>
              </w:rPr>
              <w:t>2026-06-17 23:59:58 UTC</w:t>
            </w:r>
          </w:p>
        </w:tc>
        <w:tc>
          <w:tcPr>
            <w:tcW w:type="dxa" w:w="2088"/>
            <w:vAlign w:val="top"/>
          </w:tcPr>
          <w:p>
            <w:r/>
            <w:r>
              <w:rPr>
                <w:b w:val="0"/>
                <w:sz w:val="14"/>
              </w:rPr>
              <w:t>UMA bond/proposal related tx 2</w:t>
            </w:r>
          </w:p>
        </w:tc>
        <w:tc>
          <w:tcPr>
            <w:tcW w:type="dxa" w:w="6048"/>
            <w:vAlign w:val="top"/>
          </w:tcPr>
          <w:p>
            <w:r/>
            <w:r>
              <w:rPr>
                <w:b w:val="0"/>
                <w:sz w:val="14"/>
              </w:rPr>
              <w:t>Second similar transaction, 9 seconds later.</w:t>
            </w:r>
          </w:p>
        </w:tc>
        <w:tc>
          <w:tcPr>
            <w:tcW w:type="dxa" w:w="1728"/>
            <w:vAlign w:val="top"/>
          </w:tcPr>
          <w:p>
            <w:r/>
            <w:r>
              <w:rPr>
                <w:b w:val="0"/>
                <w:sz w:val="14"/>
              </w:rPr>
              <w:t>0x1f9b73e6...e067</w:t>
            </w:r>
          </w:p>
        </w:tc>
      </w:tr>
      <w:tr>
        <w:tc>
          <w:tcPr>
            <w:tcW w:type="dxa" w:w="2160"/>
            <w:vAlign w:val="top"/>
          </w:tcPr>
          <w:p>
            <w:r/>
            <w:r>
              <w:rPr>
                <w:b w:val="0"/>
                <w:sz w:val="14"/>
              </w:rPr>
              <w:t>2026-06-18 00:31:59 UTC</w:t>
            </w:r>
          </w:p>
        </w:tc>
        <w:tc>
          <w:tcPr>
            <w:tcW w:type="dxa" w:w="2088"/>
            <w:vAlign w:val="top"/>
          </w:tcPr>
          <w:p>
            <w:r/>
            <w:r>
              <w:rPr>
                <w:b w:val="0"/>
                <w:sz w:val="14"/>
              </w:rPr>
              <w:t>Final market resolution</w:t>
            </w:r>
          </w:p>
        </w:tc>
        <w:tc>
          <w:tcPr>
            <w:tcW w:type="dxa" w:w="6048"/>
            <w:vAlign w:val="top"/>
          </w:tcPr>
          <w:p>
            <w:r/>
            <w:r>
              <w:rPr>
                <w:b w:val="0"/>
                <w:sz w:val="14"/>
              </w:rPr>
              <w:t>Summary file shows condition ID, question ID, YES 1e18, ARB Safe, Resolver, and CTF in the transaction.</w:t>
            </w:r>
          </w:p>
        </w:tc>
        <w:tc>
          <w:tcPr>
            <w:tcW w:type="dxa" w:w="1728"/>
            <w:vAlign w:val="top"/>
          </w:tcPr>
          <w:p>
            <w:r/>
            <w:r>
              <w:rPr>
                <w:b w:val="0"/>
                <w:sz w:val="14"/>
              </w:rPr>
              <w:t>0x4594120f...017e</w:t>
            </w:r>
          </w:p>
        </w:tc>
      </w:tr>
      <w:tr>
        <w:tc>
          <w:tcPr>
            <w:tcW w:type="dxa" w:w="2160"/>
            <w:vAlign w:val="top"/>
          </w:tcPr>
          <w:p>
            <w:r/>
            <w:r>
              <w:rPr>
                <w:b w:val="0"/>
                <w:sz w:val="14"/>
              </w:rPr>
              <w:t>2026-06-18 00:36:22 UTC</w:t>
            </w:r>
          </w:p>
        </w:tc>
        <w:tc>
          <w:tcPr>
            <w:tcW w:type="dxa" w:w="2088"/>
            <w:vAlign w:val="top"/>
          </w:tcPr>
          <w:p>
            <w:r/>
            <w:r>
              <w:rPr>
                <w:b w:val="0"/>
                <w:sz w:val="14"/>
              </w:rPr>
              <w:t>ARB redemption</w:t>
            </w:r>
          </w:p>
        </w:tc>
        <w:tc>
          <w:tcPr>
            <w:tcW w:type="dxa" w:w="6048"/>
            <w:vAlign w:val="top"/>
          </w:tcPr>
          <w:p>
            <w:r/>
            <w:r>
              <w:rPr>
                <w:b w:val="0"/>
                <w:sz w:val="14"/>
              </w:rPr>
              <w:t>Raw logs include a post-resolution 404,422.594999 USDCE redemption flow.</w:t>
            </w:r>
          </w:p>
        </w:tc>
        <w:tc>
          <w:tcPr>
            <w:tcW w:type="dxa" w:w="1728"/>
            <w:vAlign w:val="top"/>
          </w:tcPr>
          <w:p>
            <w:r/>
            <w:r>
              <w:rPr>
                <w:b w:val="0"/>
                <w:sz w:val="14"/>
              </w:rPr>
              <w:t>0x4c315e0c...0eb0</w:t>
            </w:r>
          </w:p>
        </w:tc>
      </w:tr>
    </w:tbl>
    <w:p>
      <w:pPr>
        <w:pStyle w:val="Heading1"/>
      </w:pPr>
      <w:r>
        <w:t>3. Evidence table counsel can understand quickly</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864"/>
            <w:vAlign w:val="top"/>
            <w:shd w:fill="D9EAF7"/>
          </w:tcPr>
          <w:p>
            <w:r/>
            <w:r>
              <w:rPr>
                <w:b/>
                <w:sz w:val="14"/>
              </w:rPr>
              <w:t>ID</w:t>
            </w:r>
          </w:p>
        </w:tc>
        <w:tc>
          <w:tcPr>
            <w:tcW w:type="dxa" w:w="2088"/>
            <w:vAlign w:val="top"/>
            <w:shd w:fill="D9EAF7"/>
          </w:tcPr>
          <w:p>
            <w:r/>
            <w:r>
              <w:rPr>
                <w:b/>
                <w:sz w:val="14"/>
              </w:rPr>
              <w:t>Topic</w:t>
            </w:r>
          </w:p>
        </w:tc>
        <w:tc>
          <w:tcPr>
            <w:tcW w:type="dxa" w:w="6912"/>
            <w:vAlign w:val="top"/>
            <w:shd w:fill="D9EAF7"/>
          </w:tcPr>
          <w:p>
            <w:r/>
            <w:r>
              <w:rPr>
                <w:b/>
                <w:sz w:val="14"/>
              </w:rPr>
              <w:t>Counsel summary</w:t>
            </w:r>
          </w:p>
        </w:tc>
        <w:tc>
          <w:tcPr>
            <w:tcW w:type="dxa" w:w="2016"/>
            <w:vAlign w:val="top"/>
            <w:shd w:fill="D9EAF7"/>
          </w:tcPr>
          <w:p>
            <w:r/>
            <w:r>
              <w:rPr>
                <w:b/>
                <w:sz w:val="14"/>
              </w:rPr>
              <w:t>Status</w:t>
            </w:r>
          </w:p>
        </w:tc>
      </w:tr>
      <w:tr>
        <w:tc>
          <w:tcPr>
            <w:tcW w:type="dxa" w:w="864"/>
            <w:vAlign w:val="top"/>
          </w:tcPr>
          <w:p>
            <w:r/>
            <w:r>
              <w:rPr>
                <w:b w:val="0"/>
                <w:sz w:val="14"/>
              </w:rPr>
              <w:t>ARB-01</w:t>
            </w:r>
          </w:p>
        </w:tc>
        <w:tc>
          <w:tcPr>
            <w:tcW w:type="dxa" w:w="2088"/>
            <w:vAlign w:val="top"/>
          </w:tcPr>
          <w:p>
            <w:r/>
            <w:r>
              <w:rPr>
                <w:b w:val="0"/>
                <w:sz w:val="14"/>
              </w:rPr>
              <w:t>Market resolution transaction</w:t>
            </w:r>
          </w:p>
        </w:tc>
        <w:tc>
          <w:tcPr>
            <w:tcW w:type="dxa" w:w="6912"/>
            <w:vAlign w:val="top"/>
          </w:tcPr>
          <w:p>
            <w:r/>
            <w:r>
              <w:rPr>
                <w:b w:val="0"/>
                <w:sz w:val="14"/>
              </w:rPr>
              <w:t>Resolution tx set market result to YES</w:t>
            </w:r>
          </w:p>
        </w:tc>
        <w:tc>
          <w:tcPr>
            <w:tcW w:type="dxa" w:w="2016"/>
            <w:vAlign w:val="top"/>
          </w:tcPr>
          <w:p>
            <w:r/>
            <w:r>
              <w:rPr>
                <w:b w:val="0"/>
                <w:sz w:val="14"/>
              </w:rPr>
              <w:t>Authenticated transaction record</w:t>
            </w:r>
          </w:p>
        </w:tc>
      </w:tr>
      <w:tr>
        <w:tc>
          <w:tcPr>
            <w:tcW w:type="dxa" w:w="864"/>
            <w:vAlign w:val="top"/>
          </w:tcPr>
          <w:p>
            <w:r/>
            <w:r>
              <w:rPr>
                <w:b w:val="0"/>
                <w:sz w:val="14"/>
              </w:rPr>
              <w:t>ARB-02</w:t>
            </w:r>
          </w:p>
        </w:tc>
        <w:tc>
          <w:tcPr>
            <w:tcW w:type="dxa" w:w="2088"/>
            <w:vAlign w:val="top"/>
          </w:tcPr>
          <w:p>
            <w:r/>
            <w:r>
              <w:rPr>
                <w:b w:val="0"/>
                <w:sz w:val="14"/>
              </w:rPr>
              <w:t>ARB 400,000 YES trade</w:t>
            </w:r>
          </w:p>
        </w:tc>
        <w:tc>
          <w:tcPr>
            <w:tcW w:type="dxa" w:w="6912"/>
            <w:vAlign w:val="top"/>
          </w:tcPr>
          <w:p>
            <w:r/>
            <w:r>
              <w:rPr>
                <w:b w:val="0"/>
                <w:sz w:val="14"/>
              </w:rPr>
              <w:t>ARB-linked Safe appears in transaction for 400,000 YES purchase on target market</w:t>
            </w:r>
          </w:p>
        </w:tc>
        <w:tc>
          <w:tcPr>
            <w:tcW w:type="dxa" w:w="2016"/>
            <w:vAlign w:val="top"/>
          </w:tcPr>
          <w:p>
            <w:r/>
            <w:r>
              <w:rPr>
                <w:b w:val="0"/>
                <w:sz w:val="14"/>
              </w:rPr>
              <w:t>Authenticated transaction record</w:t>
            </w:r>
          </w:p>
        </w:tc>
      </w:tr>
      <w:tr>
        <w:tc>
          <w:tcPr>
            <w:tcW w:type="dxa" w:w="864"/>
            <w:vAlign w:val="top"/>
          </w:tcPr>
          <w:p>
            <w:r/>
            <w:r>
              <w:rPr>
                <w:b w:val="0"/>
                <w:sz w:val="14"/>
              </w:rPr>
              <w:t>ARB-03</w:t>
            </w:r>
          </w:p>
        </w:tc>
        <w:tc>
          <w:tcPr>
            <w:tcW w:type="dxa" w:w="2088"/>
            <w:vAlign w:val="top"/>
          </w:tcPr>
          <w:p>
            <w:r/>
            <w:r>
              <w:rPr>
                <w:b w:val="0"/>
                <w:sz w:val="14"/>
              </w:rPr>
              <w:t>ARB redemption</w:t>
            </w:r>
          </w:p>
        </w:tc>
        <w:tc>
          <w:tcPr>
            <w:tcW w:type="dxa" w:w="6912"/>
            <w:vAlign w:val="top"/>
          </w:tcPr>
          <w:p>
            <w:r/>
            <w:r>
              <w:rPr>
                <w:b w:val="0"/>
                <w:sz w:val="14"/>
              </w:rPr>
              <w:t>ARB-linked address received redemption flow after YES resolution, including 404,422.594999 USDCE in raw logs</w:t>
            </w:r>
          </w:p>
        </w:tc>
        <w:tc>
          <w:tcPr>
            <w:tcW w:type="dxa" w:w="2016"/>
            <w:vAlign w:val="top"/>
          </w:tcPr>
          <w:p>
            <w:r/>
            <w:r>
              <w:rPr>
                <w:b w:val="0"/>
                <w:sz w:val="14"/>
              </w:rPr>
              <w:t>Authenticated transaction record</w:t>
            </w:r>
          </w:p>
        </w:tc>
      </w:tr>
      <w:tr>
        <w:tc>
          <w:tcPr>
            <w:tcW w:type="dxa" w:w="864"/>
            <w:vAlign w:val="top"/>
          </w:tcPr>
          <w:p>
            <w:r/>
            <w:r>
              <w:rPr>
                <w:b w:val="0"/>
                <w:sz w:val="14"/>
              </w:rPr>
              <w:t>ARB-04</w:t>
            </w:r>
          </w:p>
        </w:tc>
        <w:tc>
          <w:tcPr>
            <w:tcW w:type="dxa" w:w="2088"/>
            <w:vAlign w:val="top"/>
          </w:tcPr>
          <w:p>
            <w:r/>
            <w:r>
              <w:rPr>
                <w:b w:val="0"/>
                <w:sz w:val="14"/>
              </w:rPr>
              <w:t>UMA bond/proposal transactions</w:t>
            </w:r>
          </w:p>
        </w:tc>
        <w:tc>
          <w:tcPr>
            <w:tcW w:type="dxa" w:w="6912"/>
            <w:vAlign w:val="top"/>
          </w:tcPr>
          <w:p>
            <w:r/>
            <w:r>
              <w:rPr>
                <w:b w:val="0"/>
                <w:sz w:val="14"/>
              </w:rPr>
              <w:t>Two claimed UMA bond/proposal related transactions occurred shortly before resolution and contain YES resolution data</w:t>
            </w:r>
          </w:p>
        </w:tc>
        <w:tc>
          <w:tcPr>
            <w:tcW w:type="dxa" w:w="2016"/>
            <w:vAlign w:val="top"/>
          </w:tcPr>
          <w:p>
            <w:r/>
            <w:r>
              <w:rPr>
                <w:b w:val="0"/>
                <w:sz w:val="14"/>
              </w:rPr>
              <w:t>Authenticated transaction records, interpretation requires contract decode</w:t>
            </w:r>
          </w:p>
        </w:tc>
      </w:tr>
      <w:tr>
        <w:tc>
          <w:tcPr>
            <w:tcW w:type="dxa" w:w="864"/>
            <w:vAlign w:val="top"/>
          </w:tcPr>
          <w:p>
            <w:r/>
            <w:r>
              <w:rPr>
                <w:b w:val="0"/>
                <w:sz w:val="14"/>
              </w:rPr>
              <w:t>ARB-05</w:t>
            </w:r>
          </w:p>
        </w:tc>
        <w:tc>
          <w:tcPr>
            <w:tcW w:type="dxa" w:w="2088"/>
            <w:vAlign w:val="top"/>
          </w:tcPr>
          <w:p>
            <w:r/>
            <w:r>
              <w:rPr>
                <w:b w:val="0"/>
                <w:sz w:val="14"/>
              </w:rPr>
              <w:t>ARB and tf2 direct relation</w:t>
            </w:r>
          </w:p>
        </w:tc>
        <w:tc>
          <w:tcPr>
            <w:tcW w:type="dxa" w:w="6912"/>
            <w:vAlign w:val="top"/>
          </w:tcPr>
          <w:p>
            <w:r/>
            <w:r>
              <w:rPr>
                <w:b w:val="0"/>
                <w:sz w:val="14"/>
              </w:rPr>
              <w:t>11 direct transfer rows between tf2 and ARB: 6 tf2 to ARB, 5 ARB to tf2, including 100,000 USDCE and 480,571 pUSD</w:t>
            </w:r>
          </w:p>
        </w:tc>
        <w:tc>
          <w:tcPr>
            <w:tcW w:type="dxa" w:w="2016"/>
            <w:vAlign w:val="top"/>
          </w:tcPr>
          <w:p>
            <w:r/>
            <w:r>
              <w:rPr>
                <w:b w:val="0"/>
                <w:sz w:val="14"/>
              </w:rPr>
              <w:t>Authenticated transfer rows</w:t>
            </w:r>
          </w:p>
        </w:tc>
      </w:tr>
      <w:tr>
        <w:tc>
          <w:tcPr>
            <w:tcW w:type="dxa" w:w="864"/>
            <w:vAlign w:val="top"/>
          </w:tcPr>
          <w:p>
            <w:r/>
            <w:r>
              <w:rPr>
                <w:b w:val="0"/>
                <w:sz w:val="14"/>
              </w:rPr>
              <w:t>ARB-06</w:t>
            </w:r>
          </w:p>
        </w:tc>
        <w:tc>
          <w:tcPr>
            <w:tcW w:type="dxa" w:w="2088"/>
            <w:vAlign w:val="top"/>
          </w:tcPr>
          <w:p>
            <w:r/>
            <w:r>
              <w:rPr>
                <w:b w:val="0"/>
                <w:sz w:val="14"/>
              </w:rPr>
              <w:t>Shared funder cluster</w:t>
            </w:r>
          </w:p>
        </w:tc>
        <w:tc>
          <w:tcPr>
            <w:tcW w:type="dxa" w:w="6912"/>
            <w:vAlign w:val="top"/>
          </w:tcPr>
          <w:p>
            <w:r/>
            <w:r>
              <w:rPr>
                <w:b w:val="0"/>
                <w:sz w:val="14"/>
              </w:rPr>
              <w:t>0xc417fd sent 65 USDCE transfers totaling 14,100,383.498527 USDCE to several relevant wallets, including tf2, RockSolidBond, secretscent, GroyperFinance and others</w:t>
            </w:r>
          </w:p>
        </w:tc>
        <w:tc>
          <w:tcPr>
            <w:tcW w:type="dxa" w:w="2016"/>
            <w:vAlign w:val="top"/>
          </w:tcPr>
          <w:p>
            <w:r/>
            <w:r>
              <w:rPr>
                <w:b w:val="0"/>
                <w:sz w:val="14"/>
              </w:rPr>
              <w:t>Authenticated transfer rows</w:t>
            </w:r>
          </w:p>
        </w:tc>
      </w:tr>
      <w:tr>
        <w:tc>
          <w:tcPr>
            <w:tcW w:type="dxa" w:w="864"/>
            <w:vAlign w:val="top"/>
          </w:tcPr>
          <w:p>
            <w:r/>
            <w:r>
              <w:rPr>
                <w:b w:val="0"/>
                <w:sz w:val="14"/>
              </w:rPr>
              <w:t>ARB-07</w:t>
            </w:r>
          </w:p>
        </w:tc>
        <w:tc>
          <w:tcPr>
            <w:tcW w:type="dxa" w:w="2088"/>
            <w:vAlign w:val="top"/>
          </w:tcPr>
          <w:p>
            <w:r/>
            <w:r>
              <w:rPr>
                <w:b w:val="0"/>
                <w:sz w:val="14"/>
              </w:rPr>
              <w:t>secretscent/RockSolidBond/UMA proposer pathway</w:t>
            </w:r>
          </w:p>
        </w:tc>
        <w:tc>
          <w:tcPr>
            <w:tcW w:type="dxa" w:w="6912"/>
            <w:vAlign w:val="top"/>
          </w:tcPr>
          <w:p>
            <w:r/>
            <w:r>
              <w:rPr>
                <w:b w:val="0"/>
                <w:sz w:val="14"/>
              </w:rPr>
              <w:t>Direct suspect relations include large USDCE movements among c417, secretscent, intermediaries, RockSolidBond, and UMA proposer lead c337</w:t>
            </w:r>
          </w:p>
        </w:tc>
        <w:tc>
          <w:tcPr>
            <w:tcW w:type="dxa" w:w="2016"/>
            <w:vAlign w:val="top"/>
          </w:tcPr>
          <w:p>
            <w:r/>
            <w:r>
              <w:rPr>
                <w:b w:val="0"/>
                <w:sz w:val="14"/>
              </w:rPr>
              <w:t>Authenticated transfer rows, legal meaning is a discovery lead</w:t>
            </w:r>
          </w:p>
        </w:tc>
      </w:tr>
    </w:tbl>
    <w:p>
      <w:pPr>
        <w:pStyle w:val="Heading1"/>
      </w:pPr>
      <w:r>
        <w:t>4. Shared funder snapshot</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3024"/>
            <w:vAlign w:val="top"/>
            <w:shd w:fill="D9EAF7"/>
          </w:tcPr>
          <w:p>
            <w:r/>
            <w:r>
              <w:rPr>
                <w:b/>
                <w:sz w:val="14"/>
              </w:rPr>
              <w:t>Recipient</w:t>
            </w:r>
          </w:p>
        </w:tc>
        <w:tc>
          <w:tcPr>
            <w:tcW w:type="dxa" w:w="720"/>
            <w:vAlign w:val="top"/>
            <w:shd w:fill="D9EAF7"/>
          </w:tcPr>
          <w:p>
            <w:r/>
            <w:r>
              <w:rPr>
                <w:b/>
                <w:sz w:val="14"/>
              </w:rPr>
              <w:t>Rows</w:t>
            </w:r>
          </w:p>
        </w:tc>
        <w:tc>
          <w:tcPr>
            <w:tcW w:type="dxa" w:w="2016"/>
            <w:vAlign w:val="top"/>
            <w:shd w:fill="D9EAF7"/>
          </w:tcPr>
          <w:p>
            <w:r/>
            <w:r>
              <w:rPr>
                <w:b/>
                <w:sz w:val="14"/>
              </w:rPr>
              <w:t>Total sent</w:t>
            </w:r>
          </w:p>
        </w:tc>
        <w:tc>
          <w:tcPr>
            <w:tcW w:type="dxa" w:w="1440"/>
            <w:vAlign w:val="top"/>
            <w:shd w:fill="D9EAF7"/>
          </w:tcPr>
          <w:p>
            <w:r/>
            <w:r>
              <w:rPr>
                <w:b/>
                <w:sz w:val="14"/>
              </w:rPr>
              <w:t>First</w:t>
            </w:r>
          </w:p>
        </w:tc>
        <w:tc>
          <w:tcPr>
            <w:tcW w:type="dxa" w:w="1440"/>
            <w:vAlign w:val="top"/>
            <w:shd w:fill="D9EAF7"/>
          </w:tcPr>
          <w:p>
            <w:r/>
            <w:r>
              <w:rPr>
                <w:b/>
                <w:sz w:val="14"/>
              </w:rPr>
              <w:t>Last</w:t>
            </w:r>
          </w:p>
        </w:tc>
      </w:tr>
      <w:tr>
        <w:tc>
          <w:tcPr>
            <w:tcW w:type="dxa" w:w="3024"/>
            <w:vAlign w:val="top"/>
          </w:tcPr>
          <w:p>
            <w:r/>
            <w:r>
              <w:rPr>
                <w:b w:val="0"/>
                <w:sz w:val="14"/>
              </w:rPr>
              <w:t>Shirtybonds</w:t>
            </w:r>
          </w:p>
        </w:tc>
        <w:tc>
          <w:tcPr>
            <w:tcW w:type="dxa" w:w="720"/>
            <w:vAlign w:val="top"/>
          </w:tcPr>
          <w:p>
            <w:r/>
            <w:r>
              <w:rPr>
                <w:b w:val="0"/>
                <w:sz w:val="14"/>
              </w:rPr>
              <w:t>3</w:t>
            </w:r>
          </w:p>
        </w:tc>
        <w:tc>
          <w:tcPr>
            <w:tcW w:type="dxa" w:w="2016"/>
            <w:vAlign w:val="top"/>
          </w:tcPr>
          <w:p>
            <w:r/>
            <w:r>
              <w:rPr>
                <w:b w:val="0"/>
                <w:sz w:val="14"/>
              </w:rPr>
              <w:t>6,051,017.19 USDCE</w:t>
            </w:r>
          </w:p>
        </w:tc>
        <w:tc>
          <w:tcPr>
            <w:tcW w:type="dxa" w:w="1440"/>
            <w:vAlign w:val="top"/>
          </w:tcPr>
          <w:p>
            <w:r/>
            <w:r>
              <w:rPr>
                <w:b w:val="0"/>
                <w:sz w:val="14"/>
              </w:rPr>
              <w:t>2026-05-27</w:t>
            </w:r>
          </w:p>
        </w:tc>
        <w:tc>
          <w:tcPr>
            <w:tcW w:type="dxa" w:w="1440"/>
            <w:vAlign w:val="top"/>
          </w:tcPr>
          <w:p>
            <w:r/>
            <w:r>
              <w:rPr>
                <w:b w:val="0"/>
                <w:sz w:val="14"/>
              </w:rPr>
              <w:t>2026-06-05</w:t>
            </w:r>
          </w:p>
        </w:tc>
      </w:tr>
      <w:tr>
        <w:tc>
          <w:tcPr>
            <w:tcW w:type="dxa" w:w="3024"/>
            <w:vAlign w:val="top"/>
          </w:tcPr>
          <w:p>
            <w:r/>
            <w:r>
              <w:rPr>
                <w:b w:val="0"/>
                <w:sz w:val="14"/>
              </w:rPr>
              <w:t>RockSolidBond</w:t>
            </w:r>
          </w:p>
        </w:tc>
        <w:tc>
          <w:tcPr>
            <w:tcW w:type="dxa" w:w="720"/>
            <w:vAlign w:val="top"/>
          </w:tcPr>
          <w:p>
            <w:r/>
            <w:r>
              <w:rPr>
                <w:b w:val="0"/>
                <w:sz w:val="14"/>
              </w:rPr>
              <w:t>19</w:t>
            </w:r>
          </w:p>
        </w:tc>
        <w:tc>
          <w:tcPr>
            <w:tcW w:type="dxa" w:w="2016"/>
            <w:vAlign w:val="top"/>
          </w:tcPr>
          <w:p>
            <w:r/>
            <w:r>
              <w:rPr>
                <w:b w:val="0"/>
                <w:sz w:val="14"/>
              </w:rPr>
              <w:t>3,495,215.34 USDCE</w:t>
            </w:r>
          </w:p>
        </w:tc>
        <w:tc>
          <w:tcPr>
            <w:tcW w:type="dxa" w:w="1440"/>
            <w:vAlign w:val="top"/>
          </w:tcPr>
          <w:p>
            <w:r/>
            <w:r>
              <w:rPr>
                <w:b w:val="0"/>
                <w:sz w:val="14"/>
              </w:rPr>
              <w:t>2026-06-04</w:t>
            </w:r>
          </w:p>
        </w:tc>
        <w:tc>
          <w:tcPr>
            <w:tcW w:type="dxa" w:w="1440"/>
            <w:vAlign w:val="top"/>
          </w:tcPr>
          <w:p>
            <w:r/>
            <w:r>
              <w:rPr>
                <w:b w:val="0"/>
                <w:sz w:val="14"/>
              </w:rPr>
              <w:t>2026-06-20</w:t>
            </w:r>
          </w:p>
        </w:tc>
      </w:tr>
      <w:tr>
        <w:tc>
          <w:tcPr>
            <w:tcW w:type="dxa" w:w="3024"/>
            <w:vAlign w:val="top"/>
          </w:tcPr>
          <w:p>
            <w:r/>
            <w:r>
              <w:rPr>
                <w:b w:val="0"/>
                <w:sz w:val="14"/>
              </w:rPr>
              <w:t>secretscent</w:t>
            </w:r>
          </w:p>
        </w:tc>
        <w:tc>
          <w:tcPr>
            <w:tcW w:type="dxa" w:w="720"/>
            <w:vAlign w:val="top"/>
          </w:tcPr>
          <w:p>
            <w:r/>
            <w:r>
              <w:rPr>
                <w:b w:val="0"/>
                <w:sz w:val="14"/>
              </w:rPr>
              <w:t>4</w:t>
            </w:r>
          </w:p>
        </w:tc>
        <w:tc>
          <w:tcPr>
            <w:tcW w:type="dxa" w:w="2016"/>
            <w:vAlign w:val="top"/>
          </w:tcPr>
          <w:p>
            <w:r/>
            <w:r>
              <w:rPr>
                <w:b w:val="0"/>
                <w:sz w:val="14"/>
              </w:rPr>
              <w:t>2,476,082.34 USDCE</w:t>
            </w:r>
          </w:p>
        </w:tc>
        <w:tc>
          <w:tcPr>
            <w:tcW w:type="dxa" w:w="1440"/>
            <w:vAlign w:val="top"/>
          </w:tcPr>
          <w:p>
            <w:r/>
            <w:r>
              <w:rPr>
                <w:b w:val="0"/>
                <w:sz w:val="14"/>
              </w:rPr>
              <w:t>2026-06-04</w:t>
            </w:r>
          </w:p>
        </w:tc>
        <w:tc>
          <w:tcPr>
            <w:tcW w:type="dxa" w:w="1440"/>
            <w:vAlign w:val="top"/>
          </w:tcPr>
          <w:p>
            <w:r/>
            <w:r>
              <w:rPr>
                <w:b w:val="0"/>
                <w:sz w:val="14"/>
              </w:rPr>
              <w:t>2026-06-20</w:t>
            </w:r>
          </w:p>
        </w:tc>
      </w:tr>
      <w:tr>
        <w:tc>
          <w:tcPr>
            <w:tcW w:type="dxa" w:w="3024"/>
            <w:vAlign w:val="top"/>
          </w:tcPr>
          <w:p>
            <w:r/>
            <w:r>
              <w:rPr>
                <w:b w:val="0"/>
                <w:sz w:val="14"/>
              </w:rPr>
              <w:t>GroyperFinance</w:t>
            </w:r>
          </w:p>
        </w:tc>
        <w:tc>
          <w:tcPr>
            <w:tcW w:type="dxa" w:w="720"/>
            <w:vAlign w:val="top"/>
          </w:tcPr>
          <w:p>
            <w:r/>
            <w:r>
              <w:rPr>
                <w:b w:val="0"/>
                <w:sz w:val="14"/>
              </w:rPr>
              <w:t>27</w:t>
            </w:r>
          </w:p>
        </w:tc>
        <w:tc>
          <w:tcPr>
            <w:tcW w:type="dxa" w:w="2016"/>
            <w:vAlign w:val="top"/>
          </w:tcPr>
          <w:p>
            <w:r/>
            <w:r>
              <w:rPr>
                <w:b w:val="0"/>
                <w:sz w:val="14"/>
              </w:rPr>
              <w:t>1,205,486.15 USDCE</w:t>
            </w:r>
          </w:p>
        </w:tc>
        <w:tc>
          <w:tcPr>
            <w:tcW w:type="dxa" w:w="1440"/>
            <w:vAlign w:val="top"/>
          </w:tcPr>
          <w:p>
            <w:r/>
            <w:r>
              <w:rPr>
                <w:b w:val="0"/>
                <w:sz w:val="14"/>
              </w:rPr>
              <w:t>2026-05-17</w:t>
            </w:r>
          </w:p>
        </w:tc>
        <w:tc>
          <w:tcPr>
            <w:tcW w:type="dxa" w:w="1440"/>
            <w:vAlign w:val="top"/>
          </w:tcPr>
          <w:p>
            <w:r/>
            <w:r>
              <w:rPr>
                <w:b w:val="0"/>
                <w:sz w:val="14"/>
              </w:rPr>
              <w:t>2026-06-18</w:t>
            </w:r>
          </w:p>
        </w:tc>
      </w:tr>
      <w:tr>
        <w:tc>
          <w:tcPr>
            <w:tcW w:type="dxa" w:w="3024"/>
            <w:vAlign w:val="top"/>
          </w:tcPr>
          <w:p>
            <w:r/>
            <w:r>
              <w:rPr>
                <w:b w:val="0"/>
                <w:sz w:val="14"/>
              </w:rPr>
              <w:t>Anghkooey</w:t>
            </w:r>
          </w:p>
        </w:tc>
        <w:tc>
          <w:tcPr>
            <w:tcW w:type="dxa" w:w="720"/>
            <w:vAlign w:val="top"/>
          </w:tcPr>
          <w:p>
            <w:r/>
            <w:r>
              <w:rPr>
                <w:b w:val="0"/>
                <w:sz w:val="14"/>
              </w:rPr>
              <w:t>4</w:t>
            </w:r>
          </w:p>
        </w:tc>
        <w:tc>
          <w:tcPr>
            <w:tcW w:type="dxa" w:w="2016"/>
            <w:vAlign w:val="top"/>
          </w:tcPr>
          <w:p>
            <w:r/>
            <w:r>
              <w:rPr>
                <w:b w:val="0"/>
                <w:sz w:val="14"/>
              </w:rPr>
              <w:t>432,477.79 USDCE</w:t>
            </w:r>
          </w:p>
        </w:tc>
        <w:tc>
          <w:tcPr>
            <w:tcW w:type="dxa" w:w="1440"/>
            <w:vAlign w:val="top"/>
          </w:tcPr>
          <w:p>
            <w:r/>
            <w:r>
              <w:rPr>
                <w:b w:val="0"/>
                <w:sz w:val="14"/>
              </w:rPr>
              <w:t>2026-06-04</w:t>
            </w:r>
          </w:p>
        </w:tc>
        <w:tc>
          <w:tcPr>
            <w:tcW w:type="dxa" w:w="1440"/>
            <w:vAlign w:val="top"/>
          </w:tcPr>
          <w:p>
            <w:r/>
            <w:r>
              <w:rPr>
                <w:b w:val="0"/>
                <w:sz w:val="14"/>
              </w:rPr>
              <w:t>2026-06-18</w:t>
            </w:r>
          </w:p>
        </w:tc>
      </w:tr>
      <w:tr>
        <w:tc>
          <w:tcPr>
            <w:tcW w:type="dxa" w:w="3024"/>
            <w:vAlign w:val="top"/>
          </w:tcPr>
          <w:p>
            <w:r/>
            <w:r>
              <w:rPr>
                <w:b w:val="0"/>
                <w:sz w:val="14"/>
              </w:rPr>
              <w:t>0x52e5_anon</w:t>
            </w:r>
          </w:p>
        </w:tc>
        <w:tc>
          <w:tcPr>
            <w:tcW w:type="dxa" w:w="720"/>
            <w:vAlign w:val="top"/>
          </w:tcPr>
          <w:p>
            <w:r/>
            <w:r>
              <w:rPr>
                <w:b w:val="0"/>
                <w:sz w:val="14"/>
              </w:rPr>
              <w:t>3</w:t>
            </w:r>
          </w:p>
        </w:tc>
        <w:tc>
          <w:tcPr>
            <w:tcW w:type="dxa" w:w="2016"/>
            <w:vAlign w:val="top"/>
          </w:tcPr>
          <w:p>
            <w:r/>
            <w:r>
              <w:rPr>
                <w:b w:val="0"/>
                <w:sz w:val="14"/>
              </w:rPr>
              <w:t>276,703.04 USDCE</w:t>
            </w:r>
          </w:p>
        </w:tc>
        <w:tc>
          <w:tcPr>
            <w:tcW w:type="dxa" w:w="1440"/>
            <w:vAlign w:val="top"/>
          </w:tcPr>
          <w:p>
            <w:r/>
            <w:r>
              <w:rPr>
                <w:b w:val="0"/>
                <w:sz w:val="14"/>
              </w:rPr>
              <w:t>2026-06-06</w:t>
            </w:r>
          </w:p>
        </w:tc>
        <w:tc>
          <w:tcPr>
            <w:tcW w:type="dxa" w:w="1440"/>
            <w:vAlign w:val="top"/>
          </w:tcPr>
          <w:p>
            <w:r/>
            <w:r>
              <w:rPr>
                <w:b w:val="0"/>
                <w:sz w:val="14"/>
              </w:rPr>
              <w:t>2026-06-10</w:t>
            </w:r>
          </w:p>
        </w:tc>
      </w:tr>
      <w:tr>
        <w:tc>
          <w:tcPr>
            <w:tcW w:type="dxa" w:w="3024"/>
            <w:vAlign w:val="top"/>
          </w:tcPr>
          <w:p>
            <w:r/>
            <w:r>
              <w:rPr>
                <w:b w:val="0"/>
                <w:sz w:val="14"/>
              </w:rPr>
              <w:t>tf2</w:t>
            </w:r>
          </w:p>
        </w:tc>
        <w:tc>
          <w:tcPr>
            <w:tcW w:type="dxa" w:w="720"/>
            <w:vAlign w:val="top"/>
          </w:tcPr>
          <w:p>
            <w:r/>
            <w:r>
              <w:rPr>
                <w:b w:val="0"/>
                <w:sz w:val="14"/>
              </w:rPr>
              <w:t>3</w:t>
            </w:r>
          </w:p>
        </w:tc>
        <w:tc>
          <w:tcPr>
            <w:tcW w:type="dxa" w:w="2016"/>
            <w:vAlign w:val="top"/>
          </w:tcPr>
          <w:p>
            <w:r/>
            <w:r>
              <w:rPr>
                <w:b w:val="0"/>
                <w:sz w:val="14"/>
              </w:rPr>
              <w:t>103,401.64 USDCE</w:t>
            </w:r>
          </w:p>
        </w:tc>
        <w:tc>
          <w:tcPr>
            <w:tcW w:type="dxa" w:w="1440"/>
            <w:vAlign w:val="top"/>
          </w:tcPr>
          <w:p>
            <w:r/>
            <w:r>
              <w:rPr>
                <w:b w:val="0"/>
                <w:sz w:val="14"/>
              </w:rPr>
              <w:t>2026-05-05</w:t>
            </w:r>
          </w:p>
        </w:tc>
        <w:tc>
          <w:tcPr>
            <w:tcW w:type="dxa" w:w="1440"/>
            <w:vAlign w:val="top"/>
          </w:tcPr>
          <w:p>
            <w:r/>
            <w:r>
              <w:rPr>
                <w:b w:val="0"/>
                <w:sz w:val="14"/>
              </w:rPr>
              <w:t>2026-05-22</w:t>
            </w:r>
          </w:p>
        </w:tc>
      </w:tr>
      <w:tr>
        <w:tc>
          <w:tcPr>
            <w:tcW w:type="dxa" w:w="3024"/>
            <w:vAlign w:val="top"/>
          </w:tcPr>
          <w:p>
            <w:r/>
            <w:r>
              <w:rPr>
                <w:b w:val="0"/>
                <w:sz w:val="14"/>
              </w:rPr>
              <w:t>Dripx</w:t>
            </w:r>
          </w:p>
        </w:tc>
        <w:tc>
          <w:tcPr>
            <w:tcW w:type="dxa" w:w="720"/>
            <w:vAlign w:val="top"/>
          </w:tcPr>
          <w:p>
            <w:r/>
            <w:r>
              <w:rPr>
                <w:b w:val="0"/>
                <w:sz w:val="14"/>
              </w:rPr>
              <w:t>2</w:t>
            </w:r>
          </w:p>
        </w:tc>
        <w:tc>
          <w:tcPr>
            <w:tcW w:type="dxa" w:w="2016"/>
            <w:vAlign w:val="top"/>
          </w:tcPr>
          <w:p>
            <w:r/>
            <w:r>
              <w:rPr>
                <w:b w:val="0"/>
                <w:sz w:val="14"/>
              </w:rPr>
              <w:t>60,000.00 USDCE</w:t>
            </w:r>
          </w:p>
        </w:tc>
        <w:tc>
          <w:tcPr>
            <w:tcW w:type="dxa" w:w="1440"/>
            <w:vAlign w:val="top"/>
          </w:tcPr>
          <w:p>
            <w:r/>
            <w:r>
              <w:rPr>
                <w:b w:val="0"/>
                <w:sz w:val="14"/>
              </w:rPr>
              <w:t>2026-06-15</w:t>
            </w:r>
          </w:p>
        </w:tc>
        <w:tc>
          <w:tcPr>
            <w:tcW w:type="dxa" w:w="1440"/>
            <w:vAlign w:val="top"/>
          </w:tcPr>
          <w:p>
            <w:r/>
            <w:r>
              <w:rPr>
                <w:b w:val="0"/>
                <w:sz w:val="14"/>
              </w:rPr>
              <w:t>2026-06-15</w:t>
            </w:r>
          </w:p>
        </w:tc>
      </w:tr>
    </w:tbl>
    <w:p>
      <w:pPr>
        <w:pStyle w:val="Heading1"/>
      </w:pPr>
      <w:r>
        <w:t>5. How to use this with counsel</w:t>
      </w:r>
    </w:p>
    <w:p>
      <w:pPr>
        <w:ind w:left="259"/>
      </w:pPr>
      <w:r>
        <w:rPr>
          <w:b/>
        </w:rPr>
        <w:t xml:space="preserve">• </w:t>
      </w:r>
      <w:r>
        <w:t>Treat the ARB market path as exhibit-grade: ARB appears in the 400,000 YES buy, the final YES resolution path, and the post-resolution redemption flow.</w:t>
      </w:r>
    </w:p>
    <w:p>
      <w:pPr>
        <w:ind w:left="259"/>
      </w:pPr>
      <w:r>
        <w:rPr>
          <w:b/>
        </w:rPr>
        <w:t xml:space="preserve">• </w:t>
      </w:r>
      <w:r>
        <w:t>Treat ARB and tf2 as an authenticated relationship exhibit: the file shows 11 direct transfer rows in both directions before the dispute window.</w:t>
      </w:r>
    </w:p>
    <w:p>
      <w:pPr>
        <w:ind w:left="259"/>
      </w:pPr>
      <w:r>
        <w:rPr>
          <w:b/>
        </w:rPr>
        <w:t xml:space="preserve">• </w:t>
      </w:r>
      <w:r>
        <w:t>Treat the 0xc417 shared funder cluster as a funding-network exhibit: the file shows 65 USDCE transfers totaling more than 14.1 million USDCE to relevant wallets.</w:t>
      </w:r>
    </w:p>
    <w:p>
      <w:pPr>
        <w:ind w:left="259"/>
      </w:pPr>
      <w:r>
        <w:rPr>
          <w:b/>
        </w:rPr>
        <w:t xml:space="preserve">• </w:t>
      </w:r>
      <w:r>
        <w:t>Use the combined record to request discovery into wallet control, account ownership, private communications, Polymarket review records, UMA proposal/vote relationships, and shared funding arrangements.</w:t>
      </w:r>
    </w:p>
    <w:tbl>
      <w:tblPr>
        <w:tblStyle w:val="TableGrid"/>
        <w:tblW w:type="auto" w:w="0"/>
        <w:tblLook w:firstColumn="1" w:firstRow="1" w:lastColumn="0" w:lastRow="0" w:noHBand="0" w:noVBand="1" w:val="04A0"/>
      </w:tblPr>
      <w:tblGrid>
        <w:gridCol w:w="10800"/>
      </w:tblGrid>
      <w:tr>
        <w:tc>
          <w:tcPr>
            <w:tcW w:type="dxa" w:w="10800"/>
            <w:shd w:fill="FFF2CC"/>
          </w:tcPr>
          <w:p>
            <w:r/>
            <w:r>
              <w:rPr>
                <w:b/>
                <w:sz w:val="18"/>
              </w:rPr>
              <w:t xml:space="preserve">Important limit: </w:t>
            </w:r>
            <w:r>
              <w:rPr>
                <w:sz w:val="18"/>
              </w:rPr>
              <w:t>The records prove transactions and address relationships. They do not, by themselves, prove common ownership, an agreement, or intent. Those are the discovery targets. This wording protects the packet while keeping the conflict theory strong.</w:t>
            </w:r>
          </w:p>
        </w:tc>
      </w:tr>
    </w:tbl>
    <w:p>
      <w:pPr>
        <w:pStyle w:val="Heading1"/>
      </w:pPr>
      <w:r>
        <w:t>6. Source files used</w:t>
      </w:r>
    </w:p>
    <w:tbl>
      <w:tblPr>
        <w:tblStyle w:val="TableGrid"/>
        <w:tblW w:type="auto" w:w="0"/>
        <w:jc w:val="center"/>
        <w:tblLook w:firstColumn="1" w:firstRow="1" w:lastColumn="0" w:lastRow="0" w:noHBand="0" w:noVBand="1" w:val="04A0"/>
      </w:tblPr>
      <w:tblGrid>
        <w:gridCol w:w="5400"/>
        <w:gridCol w:w="5400"/>
      </w:tblGrid>
      <w:tr>
        <w:tc>
          <w:tcPr>
            <w:tcW w:type="dxa" w:w="4032"/>
            <w:vAlign w:val="top"/>
            <w:shd w:fill="D9EAF7"/>
          </w:tcPr>
          <w:p>
            <w:r/>
            <w:r>
              <w:rPr>
                <w:b/>
                <w:sz w:val="15"/>
              </w:rPr>
              <w:t>Source</w:t>
            </w:r>
          </w:p>
        </w:tc>
        <w:tc>
          <w:tcPr>
            <w:tcW w:type="dxa" w:w="7488"/>
            <w:vAlign w:val="top"/>
            <w:shd w:fill="D9EAF7"/>
          </w:tcPr>
          <w:p>
            <w:r/>
            <w:r>
              <w:rPr>
                <w:b/>
                <w:sz w:val="15"/>
              </w:rPr>
              <w:t>Use</w:t>
            </w:r>
          </w:p>
        </w:tc>
      </w:tr>
      <w:tr>
        <w:tc>
          <w:tcPr>
            <w:tcW w:type="dxa" w:w="4032"/>
            <w:vAlign w:val="top"/>
          </w:tcPr>
          <w:p>
            <w:r/>
            <w:r>
              <w:rPr>
                <w:b w:val="0"/>
                <w:sz w:val="15"/>
              </w:rPr>
              <w:t>01_tx_evidence_summary.csv</w:t>
            </w:r>
          </w:p>
        </w:tc>
        <w:tc>
          <w:tcPr>
            <w:tcW w:type="dxa" w:w="7488"/>
            <w:vAlign w:val="top"/>
          </w:tcPr>
          <w:p>
            <w:r/>
            <w:r>
              <w:rPr>
                <w:b w:val="0"/>
                <w:sz w:val="15"/>
              </w:rPr>
              <w:t>Summarizes 5 central transactions and flags condition ID, question ID, YES 1e18, ARB Safe, Resolver, and CTF mentions.</w:t>
            </w:r>
          </w:p>
        </w:tc>
      </w:tr>
      <w:tr>
        <w:tc>
          <w:tcPr>
            <w:tcW w:type="dxa" w:w="4032"/>
            <w:vAlign w:val="top"/>
          </w:tcPr>
          <w:p>
            <w:r/>
            <w:r>
              <w:rPr>
                <w:b w:val="0"/>
                <w:sz w:val="15"/>
              </w:rPr>
              <w:t>raw receipt JSON files</w:t>
            </w:r>
          </w:p>
        </w:tc>
        <w:tc>
          <w:tcPr>
            <w:tcW w:type="dxa" w:w="7488"/>
            <w:vAlign w:val="top"/>
          </w:tcPr>
          <w:p>
            <w:r/>
            <w:r>
              <w:rPr>
                <w:b w:val="0"/>
                <w:sz w:val="15"/>
              </w:rPr>
              <w:t>Raw transaction receipts for ARB buy, ARB redemption, final resolution, and two UMA bond/proposal related transactions.</w:t>
            </w:r>
          </w:p>
        </w:tc>
      </w:tr>
      <w:tr>
        <w:tc>
          <w:tcPr>
            <w:tcW w:type="dxa" w:w="4032"/>
            <w:vAlign w:val="top"/>
          </w:tcPr>
          <w:p>
            <w:r/>
            <w:r>
              <w:rPr>
                <w:b w:val="0"/>
                <w:sz w:val="15"/>
              </w:rPr>
              <w:t>raw_asset_transfers.zip/03_arb_tf2_direct_relation.csv</w:t>
            </w:r>
          </w:p>
        </w:tc>
        <w:tc>
          <w:tcPr>
            <w:tcW w:type="dxa" w:w="7488"/>
            <w:vAlign w:val="top"/>
          </w:tcPr>
          <w:p>
            <w:r/>
            <w:r>
              <w:rPr>
                <w:b w:val="0"/>
                <w:sz w:val="15"/>
              </w:rPr>
              <w:t>11 direct ARB/tf2 rows.</w:t>
            </w:r>
          </w:p>
        </w:tc>
      </w:tr>
      <w:tr>
        <w:tc>
          <w:tcPr>
            <w:tcW w:type="dxa" w:w="4032"/>
            <w:vAlign w:val="top"/>
          </w:tcPr>
          <w:p>
            <w:r/>
            <w:r>
              <w:rPr>
                <w:b w:val="0"/>
                <w:sz w:val="15"/>
              </w:rPr>
              <w:t>raw_asset_transfers.zip/04_c417_funding_cluster.csv</w:t>
            </w:r>
          </w:p>
        </w:tc>
        <w:tc>
          <w:tcPr>
            <w:tcW w:type="dxa" w:w="7488"/>
            <w:vAlign w:val="top"/>
          </w:tcPr>
          <w:p>
            <w:r/>
            <w:r>
              <w:rPr>
                <w:b w:val="0"/>
                <w:sz w:val="15"/>
              </w:rPr>
              <w:t>65 shared-funder USDCE transfer rows.</w:t>
            </w:r>
          </w:p>
        </w:tc>
      </w:tr>
      <w:tr>
        <w:tc>
          <w:tcPr>
            <w:tcW w:type="dxa" w:w="4032"/>
            <w:vAlign w:val="top"/>
          </w:tcPr>
          <w:p>
            <w:r/>
            <w:r>
              <w:rPr>
                <w:b w:val="0"/>
                <w:sz w:val="15"/>
              </w:rPr>
              <w:t>raw_asset_transfers.zip/02_direct_suspect_relations.csv</w:t>
            </w:r>
          </w:p>
        </w:tc>
        <w:tc>
          <w:tcPr>
            <w:tcW w:type="dxa" w:w="7488"/>
            <w:vAlign w:val="top"/>
          </w:tcPr>
          <w:p>
            <w:r/>
            <w:r>
              <w:rPr>
                <w:b w:val="0"/>
                <w:sz w:val="15"/>
              </w:rPr>
              <w:t>82 aggregated direct relationship rows among tracked wallets/contracts.</w:t>
            </w:r>
          </w:p>
        </w:tc>
      </w:tr>
      <w:tr>
        <w:tc>
          <w:tcPr>
            <w:tcW w:type="dxa" w:w="4032"/>
            <w:vAlign w:val="top"/>
          </w:tcPr>
          <w:p>
            <w:r/>
            <w:r>
              <w:rPr>
                <w:b w:val="0"/>
                <w:sz w:val="15"/>
              </w:rPr>
              <w:t>99_file_hashes.csv</w:t>
            </w:r>
          </w:p>
        </w:tc>
        <w:tc>
          <w:tcPr>
            <w:tcW w:type="dxa" w:w="7488"/>
            <w:vAlign w:val="top"/>
          </w:tcPr>
          <w:p>
            <w:r/>
            <w:r>
              <w:rPr>
                <w:b w:val="0"/>
                <w:sz w:val="15"/>
              </w:rPr>
              <w:t>SHA-256 manifest for the central files and receipt/transaction files.</w:t>
            </w:r>
          </w:p>
        </w:tc>
      </w:tr>
    </w:tbl>
    <w:sectPr w:rsidR="00FC693F" w:rsidRPr="0006063C" w:rsidSect="00034616">
      <w:footerReference w:type="default" r:id="rId9"/>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ARB / tf2 / Shared Funder 3-Minute Brief | Prepared from uploaded files | Counsel-facing evidence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