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jc w:val="center"/>
      </w:pPr>
      <w:r>
        <w:rPr>
          <w:b/>
          <w:color w:val="1C3557"/>
          <w:sz w:val="56"/>
        </w:rPr>
        <w:t>NAS-PINN k-Skip Framework</w:t>
        <w:br/>
        <w:t>for Thermal Quenching Simulation</w:t>
      </w:r>
    </w:p>
    <w:p>
      <w:pPr>
        <w:spacing w:before="80" w:after="400"/>
        <w:jc w:val="center"/>
      </w:pPr>
      <w:r>
        <w:rPr>
          <w:color w:val="1A5C96"/>
          <w:sz w:val="32"/>
        </w:rPr>
        <w:t>Technical Report — Comprehensive Results and Analysis</w:t>
      </w:r>
    </w:p>
    <w:p>
      <w:pPr>
        <w:spacing w:before="40" w:after="40"/>
        <w:jc w:val="center"/>
      </w:pPr>
      <w:r>
        <w:rPr>
          <w:i/>
          <w:color w:val="888888"/>
          <w:sz w:val="22"/>
        </w:rPr>
        <w:t>Based on: Mortensen et al. (2026), Int. J. Adv. Manuf. Technol.</w:t>
      </w:r>
    </w:p>
    <w:p>
      <w:pPr>
        <w:spacing w:before="40" w:after="40"/>
        <w:jc w:val="center"/>
      </w:pPr>
      <w:r>
        <w:rPr>
          <w:i/>
          <w:color w:val="888888"/>
          <w:sz w:val="22"/>
        </w:rPr>
        <w:t>NAS-PINN method: Wang &amp; Zhong (2023), arXiv:2305.10127</w:t>
      </w:r>
    </w:p>
    <w:p>
      <w:pPr>
        <w:spacing w:before="40" w:after="40"/>
        <w:jc w:val="center"/>
      </w:pPr>
      <w:r>
        <w:rPr>
          <w:i/>
          <w:color w:val="888888"/>
          <w:sz w:val="22"/>
        </w:rPr>
        <w:t>Date: March 2026</w:t>
      </w:r>
    </w:p>
    <w:p>
      <w:r>
        <w:br w:type="page"/>
      </w:r>
    </w:p>
    <w:p>
      <w:pPr>
        <w:pStyle w:val="Heading1"/>
        <w:spacing w:before="360" w:after="120"/>
      </w:pPr>
      <w:r>
        <w:rPr>
          <w:b/>
          <w:color w:val="1C3557"/>
          <w:sz w:val="36"/>
        </w:rPr>
        <w:t>Abstract</w:t>
      </w:r>
    </w:p>
    <w:p>
      <w:pPr>
        <w:spacing w:before="0" w:after="120"/>
      </w:pPr>
      <w:r>
        <w:t>This report presents the NAS-PINN k-Skip Framework, a novel approach to solving the transient heat equation governing aluminium quenching processes. The framework combines Physics-Informed Neural Networks (PINNs) with Neural Architecture Search (NAS) and a temporal k-Skip Multi-Step Window Prediction (MSWP) strategy that reduces finite element method (FEM) supervision calls by up to 5×.</w:t>
      </w:r>
    </w:p>
    <w:p>
      <w:pPr>
        <w:spacing w:before="0" w:after="120"/>
      </w:pPr>
      <w:r>
        <w:t>Three NAS optimisers are evaluated — Bayesian (TPE), NSGA-II, and NSGA-III — across seven computational domains: three 2D geometries (Rectangle, Circle, L-shape) and four 3D geometries (Rectangular box, Cylinder, Stacked, L-shape 3D). Key architectural contributions include IC-consistent output layers, Fourier feature embedding, and self-adaptive loss weights.</w:t>
      </w:r>
    </w:p>
    <w:p>
      <w:pPr>
        <w:spacing w:before="0" w:after="120"/>
      </w:pPr>
      <w:r>
        <w:t>Results demonstrate L2 relative errors below 3% for most 2D cases (best: 0.83% L-shape NSGA-III) and below 7% for 3D cases (best: 0.91% L-shape 3D NSGA-III), with Bayesian optimisation achieving up to 5× FEM call reduction at acceptable accuracy cost. Extended 1500-epoch retraining further improves NSGA-II and NSGA-III results.</w:t>
      </w:r>
    </w:p>
    <w:p>
      <w:r>
        <w:br w:type="page"/>
      </w:r>
    </w:p>
    <w:p>
      <w:pPr>
        <w:pStyle w:val="Heading1"/>
        <w:spacing w:before="360" w:after="120"/>
      </w:pPr>
      <w:r>
        <w:rPr>
          <w:b/>
          <w:color w:val="1C3557"/>
          <w:sz w:val="36"/>
        </w:rPr>
        <w:t>1. Introduction</w:t>
      </w:r>
    </w:p>
    <w:p>
      <w:pPr>
        <w:pStyle w:val="Heading2"/>
        <w:spacing w:before="240" w:after="80"/>
      </w:pPr>
      <w:r>
        <w:rPr>
          <w:b/>
          <w:color w:val="1A5C96"/>
          <w:sz w:val="28"/>
        </w:rPr>
        <w:t>1.1 Motivation</w:t>
      </w:r>
    </w:p>
    <w:p>
      <w:pPr>
        <w:spacing w:before="0" w:after="120"/>
      </w:pPr>
      <w:r>
        <w:t>Aluminium quenching is a critical manufacturing process in automotive subframe production, where rapid cooling from 500°C to water temperature (20°C) induces severe thermal gradients that drive distortion and residual stress. Accurate simulation of this process is essential for predicting and mitigating component deformation. Mortensen et al. (2026) established a comprehensive FEM framework for this problem, providing reference data that this work uses as ground truth.</w:t>
      </w:r>
    </w:p>
    <w:p>
      <w:pPr>
        <w:spacing w:before="0" w:after="120"/>
      </w:pPr>
      <w:r>
        <w:t>Traditional FEM simulation requires solving the full system at every time step (Δt = 1.5 s, 20 steps total over 30 s), which is computationally expensive, especially for repeated design evaluations. Physics-Informed Neural Networks offer a mesh-free alternative that, once trained, enables near-instantaneous inference.</w:t>
      </w:r>
    </w:p>
    <w:p>
      <w:pPr>
        <w:pStyle w:val="Heading2"/>
        <w:spacing w:before="240" w:after="80"/>
      </w:pPr>
      <w:r>
        <w:rPr>
          <w:b/>
          <w:color w:val="1A5C96"/>
          <w:sz w:val="28"/>
        </w:rPr>
        <w:t>1.2 Related Work</w:t>
      </w:r>
    </w:p>
    <w:p>
      <w:pPr>
        <w:spacing w:before="0" w:after="120"/>
      </w:pPr>
      <w:r>
        <w:t>Physics-Informed Neural Networks (Raissi et al., 2019) embed PDE residuals directly into the neural network loss function, eliminating the need for labelled training data beyond boundary and initial conditions. Neural Architecture Search (NAS) automates the discovery of optimal network architectures, reducing the manual tuning burden.</w:t>
      </w:r>
    </w:p>
    <w:p>
      <w:pPr>
        <w:spacing w:before="0" w:after="120"/>
      </w:pPr>
      <w:r>
        <w:t>Wang &amp; Zhong (2023) introduced NAS-PINN (arXiv:2305.10127), demonstrating that evolutionary and Bayesian NAS strategies can identify PINN architectures that converge faster and more accurately than hand-designed counterparts. This work extends NAS-PINN with the k-Skip MSWP strategy specifically designed for transient thermal problems.</w:t>
      </w:r>
    </w:p>
    <w:p>
      <w:pPr>
        <w:pStyle w:val="Heading2"/>
        <w:spacing w:before="240" w:after="80"/>
      </w:pPr>
      <w:r>
        <w:rPr>
          <w:b/>
          <w:color w:val="1A5C96"/>
          <w:sz w:val="28"/>
        </w:rPr>
        <w:t>1.3 Contributions</w:t>
      </w:r>
    </w:p>
    <w:p>
      <w:pPr>
        <w:pStyle w:val="ListBullet"/>
        <w:spacing w:before="20" w:after="20"/>
      </w:pPr>
      <w:r>
        <w:t>IC-consistent PINN output layer guaranteeing exact initial condition satisfaction at every window start</w:t>
      </w:r>
    </w:p>
    <w:p>
      <w:pPr>
        <w:pStyle w:val="ListBullet"/>
        <w:spacing w:before="20" w:after="20"/>
      </w:pPr>
      <w:r>
        <w:t>k-Skip Multi-Step Window Prediction reducing FEM calls by 1× to 5×</w:t>
      </w:r>
    </w:p>
    <w:p>
      <w:pPr>
        <w:pStyle w:val="ListBullet"/>
        <w:spacing w:before="20" w:after="20"/>
      </w:pPr>
      <w:r>
        <w:t>Fourier feature embedding (F=64 frequencies) for multi-scale spatial representation</w:t>
      </w:r>
    </w:p>
    <w:p>
      <w:pPr>
        <w:pStyle w:val="ListBullet"/>
        <w:spacing w:before="20" w:after="20"/>
      </w:pPr>
      <w:r>
        <w:t>Self-adaptive loss weights (softplus-activated) learned jointly with network parameters</w:t>
      </w:r>
    </w:p>
    <w:p>
      <w:pPr>
        <w:pStyle w:val="ListBullet"/>
        <w:spacing w:before="20" w:after="20"/>
      </w:pPr>
      <w:r>
        <w:t>Comprehensive evaluation across 7 domains and 3 NAS optimisers</w:t>
      </w:r>
    </w:p>
    <w:p>
      <w:pPr>
        <w:pStyle w:val="ListBullet"/>
        <w:spacing w:before="20" w:after="20"/>
      </w:pPr>
      <w:r>
        <w:t>Two-phase training: 800-epoch NAS search + 1500-epoch fine-tuning</w:t>
      </w:r>
    </w:p>
    <w:p>
      <w:r>
        <w:br w:type="page"/>
      </w:r>
    </w:p>
    <w:p>
      <w:pPr>
        <w:pStyle w:val="Heading1"/>
        <w:spacing w:before="360" w:after="120"/>
      </w:pPr>
      <w:r>
        <w:rPr>
          <w:b/>
          <w:color w:val="1C3557"/>
          <w:sz w:val="36"/>
        </w:rPr>
        <w:t>2. Physical Problem</w:t>
      </w:r>
    </w:p>
    <w:p>
      <w:pPr>
        <w:pStyle w:val="Heading2"/>
        <w:spacing w:before="240" w:after="80"/>
      </w:pPr>
      <w:r>
        <w:rPr>
          <w:b/>
          <w:color w:val="1A5C96"/>
          <w:sz w:val="28"/>
        </w:rPr>
        <w:t>2.1 Governing Equation</w:t>
      </w:r>
    </w:p>
    <w:p>
      <w:pPr>
        <w:spacing w:before="0" w:after="120"/>
      </w:pPr>
      <w:r>
        <w:t>The transient heat equation for aluminium quenching is:</w:t>
      </w:r>
    </w:p>
    <w:p>
      <w:pPr>
        <w:spacing w:before="120" w:after="120"/>
        <w:jc w:val="center"/>
      </w:pPr>
      <w:r>
        <w:rPr>
          <w:b/>
          <w:color w:val="1A5C96"/>
          <w:sz w:val="28"/>
        </w:rPr>
        <w:t>ρcₚ ∂T/∂t  =  ∇·(k∇T) + Q</w:t>
      </w:r>
    </w:p>
    <w:p>
      <w:pPr>
        <w:spacing w:before="0" w:after="120"/>
      </w:pPr>
      <w:r>
        <w:t>where ρ is density, cₚ is specific heat capacity, k is thermal conductivity, T is temperature, t is time, and Q is any internal heat source (zero for pure quenching).</w:t>
      </w:r>
    </w:p>
    <w:p>
      <w:pPr>
        <w:pStyle w:val="Heading2"/>
        <w:spacing w:before="240" w:after="80"/>
      </w:pPr>
      <w:r>
        <w:rPr>
          <w:b/>
          <w:color w:val="1A5C96"/>
          <w:sz w:val="28"/>
        </w:rPr>
        <w:t>2.2 Boundary and Initial Conditions</w:t>
      </w:r>
    </w:p>
    <w:p>
      <w:pPr>
        <w:spacing w:before="0" w:after="120"/>
      </w:pPr>
      <w:r>
        <w:t>Convective boundary condition on all surfaces:</w:t>
      </w:r>
    </w:p>
    <w:p>
      <w:pPr>
        <w:spacing w:before="80" w:after="80"/>
        <w:jc w:val="center"/>
      </w:pPr>
      <w:r>
        <w:rPr>
          <w:color w:val="1A5C96"/>
          <w:sz w:val="24"/>
        </w:rPr>
        <w:t>−k ∂T/∂n = h(T − T_water),    h = 5000 W/m²K,    T_water = 20°C</w:t>
      </w:r>
    </w:p>
    <w:p>
      <w:pPr>
        <w:spacing w:before="0" w:after="120"/>
      </w:pPr>
      <w:r>
        <w:t>Initial condition: T(x, 0) = 500°C uniformly throughout the domain.</w:t>
      </w:r>
    </w:p>
    <w:p>
      <w:pPr>
        <w:pStyle w:val="Heading2"/>
        <w:spacing w:before="240" w:after="80"/>
      </w:pPr>
      <w:r>
        <w:rPr>
          <w:b/>
          <w:color w:val="1A5C96"/>
          <w:sz w:val="28"/>
        </w:rPr>
        <w:t>2.3 Discretisation</w:t>
      </w:r>
    </w:p>
    <w:p>
      <w:pPr>
        <w:spacing w:before="0" w:after="120"/>
      </w:pPr>
      <w:r>
        <w:t>FEM discretisation uses Δt_FEM = 1.5 s, giving 20 time steps over the total simulation duration of 30 s. The PINN k-Skip strategy covers k consecutive FEM steps per prediction window, reducing FEM evaluations from 20 to ⌈20/k⌉.</w:t>
      </w:r>
    </w:p>
    <w:p>
      <w:pPr>
        <w:pStyle w:val="Heading2"/>
        <w:spacing w:before="240" w:after="80"/>
      </w:pPr>
      <w:r>
        <w:rPr>
          <w:b/>
          <w:color w:val="1A5C96"/>
          <w:sz w:val="28"/>
        </w:rPr>
        <w:t>2.4 Material Properties</w:t>
      </w:r>
    </w:p>
    <w:p>
      <w:pPr>
        <w:spacing w:before="0" w:after="120"/>
      </w:pPr>
      <w:r>
        <w:t>Aluminium alloy A356 (representative values):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C3557"/>
          </w:tcPr>
          <w:p>
            <w:pPr>
              <w:jc w:val="center"/>
            </w:pPr>
            <w:r>
              <w:rPr>
                <w:b/>
                <w:color w:val="FFFFFF"/>
                <w:sz w:val="20"/>
              </w:rPr>
              <w:t>Property</w:t>
            </w:r>
          </w:p>
        </w:tc>
        <w:tc>
          <w:tcPr>
            <w:tcW w:type="dxa" w:w="3024"/>
            <w:shd w:val="clear" w:color="auto" w:fill="1C3557"/>
          </w:tcPr>
          <w:p>
            <w:pPr>
              <w:jc w:val="center"/>
            </w:pPr>
            <w:r>
              <w:rPr>
                <w:b/>
                <w:color w:val="FFFFFF"/>
                <w:sz w:val="20"/>
              </w:rPr>
              <w:t>Symbol</w:t>
            </w:r>
          </w:p>
        </w:tc>
        <w:tc>
          <w:tcPr>
            <w:tcW w:type="dxa" w:w="3024"/>
            <w:shd w:val="clear" w:color="auto" w:fill="1C3557"/>
          </w:tcPr>
          <w:p>
            <w:pPr>
              <w:jc w:val="center"/>
            </w:pPr>
            <w:r>
              <w:rPr>
                <w:b/>
                <w:color w:val="FFFFFF"/>
                <w:sz w:val="20"/>
              </w:rPr>
              <w:t>Value</w:t>
            </w:r>
          </w:p>
        </w:tc>
      </w:tr>
      <w:tr>
        <w:tc>
          <w:tcPr>
            <w:tcW w:type="dxa" w:w="3024"/>
            <w:shd w:val="clear" w:color="auto" w:fill="F4F6F8"/>
          </w:tcPr>
          <w:p>
            <w:pPr>
              <w:jc w:val="center"/>
            </w:pPr>
            <w:r>
              <w:rPr>
                <w:sz w:val="19"/>
              </w:rPr>
              <w:t>Density</w:t>
            </w:r>
          </w:p>
        </w:tc>
        <w:tc>
          <w:tcPr>
            <w:tcW w:type="dxa" w:w="3024"/>
            <w:shd w:val="clear" w:color="auto" w:fill="F4F6F8"/>
          </w:tcPr>
          <w:p>
            <w:pPr>
              <w:jc w:val="center"/>
            </w:pPr>
            <w:r>
              <w:rPr>
                <w:sz w:val="19"/>
              </w:rPr>
              <w:t>ρ</w:t>
            </w:r>
          </w:p>
        </w:tc>
        <w:tc>
          <w:tcPr>
            <w:tcW w:type="dxa" w:w="3024"/>
            <w:shd w:val="clear" w:color="auto" w:fill="F4F6F8"/>
          </w:tcPr>
          <w:p>
            <w:pPr>
              <w:jc w:val="center"/>
            </w:pPr>
            <w:r>
              <w:rPr>
                <w:sz w:val="19"/>
              </w:rPr>
              <w:t>~2700 kg/m³</w:t>
            </w:r>
          </w:p>
        </w:tc>
      </w:tr>
      <w:tr>
        <w:tc>
          <w:tcPr>
            <w:tcW w:type="dxa" w:w="3024"/>
            <w:shd w:val="clear" w:color="auto" w:fill="FFFFFF"/>
          </w:tcPr>
          <w:p>
            <w:pPr>
              <w:jc w:val="center"/>
            </w:pPr>
            <w:r>
              <w:rPr>
                <w:sz w:val="19"/>
              </w:rPr>
              <w:t>Specific heat</w:t>
            </w:r>
          </w:p>
        </w:tc>
        <w:tc>
          <w:tcPr>
            <w:tcW w:type="dxa" w:w="3024"/>
            <w:shd w:val="clear" w:color="auto" w:fill="FFFFFF"/>
          </w:tcPr>
          <w:p>
            <w:pPr>
              <w:jc w:val="center"/>
            </w:pPr>
            <w:r>
              <w:rPr>
                <w:sz w:val="19"/>
              </w:rPr>
              <w:t>cₚ</w:t>
            </w:r>
          </w:p>
        </w:tc>
        <w:tc>
          <w:tcPr>
            <w:tcW w:type="dxa" w:w="3024"/>
            <w:shd w:val="clear" w:color="auto" w:fill="FFFFFF"/>
          </w:tcPr>
          <w:p>
            <w:pPr>
              <w:jc w:val="center"/>
            </w:pPr>
            <w:r>
              <w:rPr>
                <w:sz w:val="19"/>
              </w:rPr>
              <w:t>~900 J/(kg·K)</w:t>
            </w:r>
          </w:p>
        </w:tc>
      </w:tr>
      <w:tr>
        <w:tc>
          <w:tcPr>
            <w:tcW w:type="dxa" w:w="3024"/>
            <w:shd w:val="clear" w:color="auto" w:fill="F4F6F8"/>
          </w:tcPr>
          <w:p>
            <w:pPr>
              <w:jc w:val="center"/>
            </w:pPr>
            <w:r>
              <w:rPr>
                <w:sz w:val="19"/>
              </w:rPr>
              <w:t>Thermal conductivity</w:t>
            </w:r>
          </w:p>
        </w:tc>
        <w:tc>
          <w:tcPr>
            <w:tcW w:type="dxa" w:w="3024"/>
            <w:shd w:val="clear" w:color="auto" w:fill="F4F6F8"/>
          </w:tcPr>
          <w:p>
            <w:pPr>
              <w:jc w:val="center"/>
            </w:pPr>
            <w:r>
              <w:rPr>
                <w:sz w:val="19"/>
              </w:rPr>
              <w:t>k</w:t>
            </w:r>
          </w:p>
        </w:tc>
        <w:tc>
          <w:tcPr>
            <w:tcW w:type="dxa" w:w="3024"/>
            <w:shd w:val="clear" w:color="auto" w:fill="F4F6F8"/>
          </w:tcPr>
          <w:p>
            <w:pPr>
              <w:jc w:val="center"/>
            </w:pPr>
            <w:r>
              <w:rPr>
                <w:sz w:val="19"/>
              </w:rPr>
              <w:t>~160 W/(m·K)</w:t>
            </w:r>
          </w:p>
        </w:tc>
      </w:tr>
      <w:tr>
        <w:tc>
          <w:tcPr>
            <w:tcW w:type="dxa" w:w="3024"/>
            <w:shd w:val="clear" w:color="auto" w:fill="FFFFFF"/>
          </w:tcPr>
          <w:p>
            <w:pPr>
              <w:jc w:val="center"/>
            </w:pPr>
            <w:r>
              <w:rPr>
                <w:sz w:val="19"/>
              </w:rPr>
              <w:t>Heat transfer coeff</w:t>
            </w:r>
          </w:p>
        </w:tc>
        <w:tc>
          <w:tcPr>
            <w:tcW w:type="dxa" w:w="3024"/>
            <w:shd w:val="clear" w:color="auto" w:fill="FFFFFF"/>
          </w:tcPr>
          <w:p>
            <w:pPr>
              <w:jc w:val="center"/>
            </w:pPr>
            <w:r>
              <w:rPr>
                <w:sz w:val="19"/>
              </w:rPr>
              <w:t>h</w:t>
            </w:r>
          </w:p>
        </w:tc>
        <w:tc>
          <w:tcPr>
            <w:tcW w:type="dxa" w:w="3024"/>
            <w:shd w:val="clear" w:color="auto" w:fill="FFFFFF"/>
          </w:tcPr>
          <w:p>
            <w:pPr>
              <w:jc w:val="center"/>
            </w:pPr>
            <w:r>
              <w:rPr>
                <w:sz w:val="19"/>
              </w:rPr>
              <w:t>5000 W/(m²·K)</w:t>
            </w:r>
          </w:p>
        </w:tc>
      </w:tr>
    </w:tbl>
    <w:p/>
    <w:p>
      <w:pPr>
        <w:pStyle w:val="Heading2"/>
        <w:spacing w:before="240" w:after="80"/>
      </w:pPr>
      <w:r>
        <w:rPr>
          <w:b/>
          <w:color w:val="1A5C96"/>
          <w:sz w:val="28"/>
        </w:rPr>
        <w:t>2.5 Computational Domains</w:t>
      </w:r>
    </w:p>
    <w:p>
      <w:pPr>
        <w:spacing w:before="0" w:after="120"/>
      </w:pPr>
      <w:r>
        <w:t>Seven domains are tested to assess generalisability: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C3557"/>
          </w:tcPr>
          <w:p>
            <w:pPr>
              <w:jc w:val="center"/>
            </w:pPr>
            <w:r>
              <w:rPr>
                <w:b/>
                <w:color w:val="FFFFFF"/>
                <w:sz w:val="20"/>
              </w:rPr>
              <w:t>Domain</w:t>
            </w:r>
          </w:p>
        </w:tc>
        <w:tc>
          <w:tcPr>
            <w:tcW w:type="dxa" w:w="3024"/>
            <w:shd w:val="clear" w:color="auto" w:fill="1C3557"/>
          </w:tcPr>
          <w:p>
            <w:pPr>
              <w:jc w:val="center"/>
            </w:pPr>
            <w:r>
              <w:rPr>
                <w:b/>
                <w:color w:val="FFFFFF"/>
                <w:sz w:val="20"/>
              </w:rPr>
              <w:t>Dimension</w:t>
            </w:r>
          </w:p>
        </w:tc>
        <w:tc>
          <w:tcPr>
            <w:tcW w:type="dxa" w:w="3024"/>
            <w:shd w:val="clear" w:color="auto" w:fill="1C3557"/>
          </w:tcPr>
          <w:p>
            <w:pPr>
              <w:jc w:val="center"/>
            </w:pPr>
            <w:r>
              <w:rPr>
                <w:b/>
                <w:color w:val="FFFFFF"/>
                <w:sz w:val="20"/>
              </w:rPr>
              <w:t>Notes</w:t>
            </w:r>
          </w:p>
        </w:tc>
      </w:tr>
      <w:tr>
        <w:tc>
          <w:tcPr>
            <w:tcW w:type="dxa" w:w="3024"/>
            <w:shd w:val="clear" w:color="auto" w:fill="F4F6F8"/>
          </w:tcPr>
          <w:p>
            <w:pPr>
              <w:jc w:val="center"/>
            </w:pPr>
            <w:r>
              <w:rPr>
                <w:sz w:val="19"/>
              </w:rPr>
              <w:t>Rectangle</w:t>
            </w:r>
          </w:p>
        </w:tc>
        <w:tc>
          <w:tcPr>
            <w:tcW w:type="dxa" w:w="3024"/>
            <w:shd w:val="clear" w:color="auto" w:fill="F4F6F8"/>
          </w:tcPr>
          <w:p>
            <w:pPr>
              <w:jc w:val="center"/>
            </w:pPr>
            <w:r>
              <w:rPr>
                <w:sz w:val="19"/>
              </w:rPr>
              <w:t>2D</w:t>
            </w:r>
          </w:p>
        </w:tc>
        <w:tc>
          <w:tcPr>
            <w:tcW w:type="dxa" w:w="3024"/>
            <w:shd w:val="clear" w:color="auto" w:fill="F4F6F8"/>
          </w:tcPr>
          <w:p>
            <w:pPr>
              <w:jc w:val="center"/>
            </w:pPr>
            <w:r>
              <w:rPr>
                <w:sz w:val="19"/>
              </w:rPr>
              <w:t>Unit square, uniform mesh</w:t>
            </w:r>
          </w:p>
        </w:tc>
      </w:tr>
      <w:tr>
        <w:tc>
          <w:tcPr>
            <w:tcW w:type="dxa" w:w="3024"/>
            <w:shd w:val="clear" w:color="auto" w:fill="FFFFFF"/>
          </w:tcPr>
          <w:p>
            <w:pPr>
              <w:jc w:val="center"/>
            </w:pPr>
            <w:r>
              <w:rPr>
                <w:sz w:val="19"/>
              </w:rPr>
              <w:t>Circle</w:t>
            </w:r>
          </w:p>
        </w:tc>
        <w:tc>
          <w:tcPr>
            <w:tcW w:type="dxa" w:w="3024"/>
            <w:shd w:val="clear" w:color="auto" w:fill="FFFFFF"/>
          </w:tcPr>
          <w:p>
            <w:pPr>
              <w:jc w:val="center"/>
            </w:pPr>
            <w:r>
              <w:rPr>
                <w:sz w:val="19"/>
              </w:rPr>
              <w:t>2D</w:t>
            </w:r>
          </w:p>
        </w:tc>
        <w:tc>
          <w:tcPr>
            <w:tcW w:type="dxa" w:w="3024"/>
            <w:shd w:val="clear" w:color="auto" w:fill="FFFFFF"/>
          </w:tcPr>
          <w:p>
            <w:pPr>
              <w:jc w:val="center"/>
            </w:pPr>
            <w:r>
              <w:rPr>
                <w:sz w:val="19"/>
              </w:rPr>
              <w:t>Circular cross-section</w:t>
            </w:r>
          </w:p>
        </w:tc>
      </w:tr>
      <w:tr>
        <w:tc>
          <w:tcPr>
            <w:tcW w:type="dxa" w:w="3024"/>
            <w:shd w:val="clear" w:color="auto" w:fill="F4F6F8"/>
          </w:tcPr>
          <w:p>
            <w:pPr>
              <w:jc w:val="center"/>
            </w:pPr>
            <w:r>
              <w:rPr>
                <w:sz w:val="19"/>
              </w:rPr>
              <w:t>L-shape</w:t>
            </w:r>
          </w:p>
        </w:tc>
        <w:tc>
          <w:tcPr>
            <w:tcW w:type="dxa" w:w="3024"/>
            <w:shd w:val="clear" w:color="auto" w:fill="F4F6F8"/>
          </w:tcPr>
          <w:p>
            <w:pPr>
              <w:jc w:val="center"/>
            </w:pPr>
            <w:r>
              <w:rPr>
                <w:sz w:val="19"/>
              </w:rPr>
              <w:t>2D</w:t>
            </w:r>
          </w:p>
        </w:tc>
        <w:tc>
          <w:tcPr>
            <w:tcW w:type="dxa" w:w="3024"/>
            <w:shd w:val="clear" w:color="auto" w:fill="F4F6F8"/>
          </w:tcPr>
          <w:p>
            <w:pPr>
              <w:jc w:val="center"/>
            </w:pPr>
            <w:r>
              <w:rPr>
                <w:sz w:val="19"/>
              </w:rPr>
              <w:t>Non-convex re-entrant corner</w:t>
            </w:r>
          </w:p>
        </w:tc>
      </w:tr>
      <w:tr>
        <w:tc>
          <w:tcPr>
            <w:tcW w:type="dxa" w:w="3024"/>
            <w:shd w:val="clear" w:color="auto" w:fill="FFFFFF"/>
          </w:tcPr>
          <w:p>
            <w:pPr>
              <w:jc w:val="center"/>
            </w:pPr>
            <w:r>
              <w:rPr>
                <w:sz w:val="19"/>
              </w:rPr>
              <w:t>Rectangular box</w:t>
            </w:r>
          </w:p>
        </w:tc>
        <w:tc>
          <w:tcPr>
            <w:tcW w:type="dxa" w:w="3024"/>
            <w:shd w:val="clear" w:color="auto" w:fill="FFFFFF"/>
          </w:tcPr>
          <w:p>
            <w:pPr>
              <w:jc w:val="center"/>
            </w:pPr>
            <w:r>
              <w:rPr>
                <w:sz w:val="19"/>
              </w:rPr>
              <w:t>3D</w:t>
            </w:r>
          </w:p>
        </w:tc>
        <w:tc>
          <w:tcPr>
            <w:tcW w:type="dxa" w:w="3024"/>
            <w:shd w:val="clear" w:color="auto" w:fill="FFFFFF"/>
          </w:tcPr>
          <w:p>
            <w:pPr>
              <w:jc w:val="center"/>
            </w:pPr>
            <w:r>
              <w:rPr>
                <w:sz w:val="19"/>
              </w:rPr>
              <w:t>3D extrusion of rectangle</w:t>
            </w:r>
          </w:p>
        </w:tc>
      </w:tr>
      <w:tr>
        <w:tc>
          <w:tcPr>
            <w:tcW w:type="dxa" w:w="3024"/>
            <w:shd w:val="clear" w:color="auto" w:fill="F4F6F8"/>
          </w:tcPr>
          <w:p>
            <w:pPr>
              <w:jc w:val="center"/>
            </w:pPr>
            <w:r>
              <w:rPr>
                <w:sz w:val="19"/>
              </w:rPr>
              <w:t>Cylinder</w:t>
            </w:r>
          </w:p>
        </w:tc>
        <w:tc>
          <w:tcPr>
            <w:tcW w:type="dxa" w:w="3024"/>
            <w:shd w:val="clear" w:color="auto" w:fill="F4F6F8"/>
          </w:tcPr>
          <w:p>
            <w:pPr>
              <w:jc w:val="center"/>
            </w:pPr>
            <w:r>
              <w:rPr>
                <w:sz w:val="19"/>
              </w:rPr>
              <w:t>3D</w:t>
            </w:r>
          </w:p>
        </w:tc>
        <w:tc>
          <w:tcPr>
            <w:tcW w:type="dxa" w:w="3024"/>
            <w:shd w:val="clear" w:color="auto" w:fill="F4F6F8"/>
          </w:tcPr>
          <w:p>
            <w:pPr>
              <w:jc w:val="center"/>
            </w:pPr>
            <w:r>
              <w:rPr>
                <w:sz w:val="19"/>
              </w:rPr>
              <w:t>3D cylinder geometry</w:t>
            </w:r>
          </w:p>
        </w:tc>
      </w:tr>
      <w:tr>
        <w:tc>
          <w:tcPr>
            <w:tcW w:type="dxa" w:w="3024"/>
            <w:shd w:val="clear" w:color="auto" w:fill="FFFFFF"/>
          </w:tcPr>
          <w:p>
            <w:pPr>
              <w:jc w:val="center"/>
            </w:pPr>
            <w:r>
              <w:rPr>
                <w:sz w:val="19"/>
              </w:rPr>
              <w:t>Stacked</w:t>
            </w:r>
          </w:p>
        </w:tc>
        <w:tc>
          <w:tcPr>
            <w:tcW w:type="dxa" w:w="3024"/>
            <w:shd w:val="clear" w:color="auto" w:fill="FFFFFF"/>
          </w:tcPr>
          <w:p>
            <w:pPr>
              <w:jc w:val="center"/>
            </w:pPr>
            <w:r>
              <w:rPr>
                <w:sz w:val="19"/>
              </w:rPr>
              <w:t>3D</w:t>
            </w:r>
          </w:p>
        </w:tc>
        <w:tc>
          <w:tcPr>
            <w:tcW w:type="dxa" w:w="3024"/>
            <w:shd w:val="clear" w:color="auto" w:fill="FFFFFF"/>
          </w:tcPr>
          <w:p>
            <w:pPr>
              <w:jc w:val="center"/>
            </w:pPr>
            <w:r>
              <w:rPr>
                <w:sz w:val="19"/>
              </w:rPr>
              <w:t>Multi-layer stacked structure</w:t>
            </w:r>
          </w:p>
        </w:tc>
      </w:tr>
      <w:tr>
        <w:tc>
          <w:tcPr>
            <w:tcW w:type="dxa" w:w="3024"/>
            <w:shd w:val="clear" w:color="auto" w:fill="F4F6F8"/>
          </w:tcPr>
          <w:p>
            <w:pPr>
              <w:jc w:val="center"/>
            </w:pPr>
            <w:r>
              <w:rPr>
                <w:sz w:val="19"/>
              </w:rPr>
              <w:t>L-shape 3D</w:t>
            </w:r>
          </w:p>
        </w:tc>
        <w:tc>
          <w:tcPr>
            <w:tcW w:type="dxa" w:w="3024"/>
            <w:shd w:val="clear" w:color="auto" w:fill="F4F6F8"/>
          </w:tcPr>
          <w:p>
            <w:pPr>
              <w:jc w:val="center"/>
            </w:pPr>
            <w:r>
              <w:rPr>
                <w:sz w:val="19"/>
              </w:rPr>
              <w:t>3D</w:t>
            </w:r>
          </w:p>
        </w:tc>
        <w:tc>
          <w:tcPr>
            <w:tcW w:type="dxa" w:w="3024"/>
            <w:shd w:val="clear" w:color="auto" w:fill="F4F6F8"/>
          </w:tcPr>
          <w:p>
            <w:pPr>
              <w:jc w:val="center"/>
            </w:pPr>
            <w:r>
              <w:rPr>
                <w:sz w:val="19"/>
              </w:rPr>
              <w:t>3D extrusion of L-shape</w:t>
            </w:r>
          </w:p>
        </w:tc>
      </w:tr>
    </w:tbl>
    <w:p/>
    <w:p>
      <w:r>
        <w:br w:type="page"/>
      </w:r>
    </w:p>
    <w:p>
      <w:pPr>
        <w:pStyle w:val="Heading1"/>
        <w:spacing w:before="360" w:after="120"/>
      </w:pPr>
      <w:r>
        <w:rPr>
          <w:b/>
          <w:color w:val="1C3557"/>
          <w:sz w:val="36"/>
        </w:rPr>
        <w:t>3. Methodology</w:t>
      </w:r>
    </w:p>
    <w:p>
      <w:pPr>
        <w:pStyle w:val="Heading2"/>
        <w:spacing w:before="240" w:after="80"/>
      </w:pPr>
      <w:r>
        <w:rPr>
          <w:b/>
          <w:color w:val="1A5C96"/>
          <w:sz w:val="28"/>
        </w:rPr>
        <w:t>3.1 IC-Consistent PINN Output</w:t>
      </w:r>
    </w:p>
    <w:p>
      <w:pPr>
        <w:spacing w:before="0" w:after="120"/>
      </w:pPr>
      <w:r>
        <w:t>The PINN output is structured to exactly satisfy the initial condition at every window boundary. For normalised time τ ∈ [0, 1] within a window:</w:t>
      </w:r>
    </w:p>
    <w:p>
      <w:pPr>
        <w:spacing w:before="120" w:after="120"/>
        <w:jc w:val="center"/>
      </w:pPr>
      <w:r>
        <w:rPr>
          <w:b/>
          <w:color w:val="1A5C96"/>
          <w:sz w:val="26"/>
        </w:rPr>
        <w:t>θ̂(x, τ) = θ_ic(x) + τ · N_θ(x, τ, θ_ic)</w:t>
      </w:r>
    </w:p>
    <w:p>
      <w:pPr>
        <w:spacing w:before="0" w:after="120"/>
      </w:pPr>
      <w:r>
        <w:t>where θ_ic(x) is the known initial temperature field, τ ∈ [0,1] is time normalised within the current window, and N_θ is the neural network output. At τ=0, θ̂ = θ_ic exactly, guaranteeing IC satisfaction without additional penalty terms.</w:t>
      </w:r>
    </w:p>
    <w:p>
      <w:pPr>
        <w:pStyle w:val="Heading2"/>
        <w:spacing w:before="240" w:after="80"/>
      </w:pPr>
      <w:r>
        <w:rPr>
          <w:b/>
          <w:color w:val="1A5C96"/>
          <w:sz w:val="28"/>
        </w:rPr>
        <w:t>3.2 k-Skip Multi-Step Window Prediction (MSWP)</w:t>
      </w:r>
    </w:p>
    <w:p>
      <w:pPr>
        <w:spacing w:before="0" w:after="120"/>
      </w:pPr>
      <w:r>
        <w:t>Instead of training one PINN per FEM time step, the k-Skip strategy trains a single PINN to predict over k consecutive FEM steps. This reduces the number of FEM evaluations from 20 to ⌈20/k⌉.</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C3557"/>
          </w:tcPr>
          <w:p>
            <w:pPr>
              <w:jc w:val="center"/>
            </w:pPr>
            <w:r>
              <w:rPr>
                <w:b/>
                <w:color w:val="FFFFFF"/>
                <w:sz w:val="20"/>
              </w:rPr>
              <w:t>k</w:t>
            </w:r>
          </w:p>
        </w:tc>
        <w:tc>
          <w:tcPr>
            <w:tcW w:type="dxa" w:w="1814"/>
            <w:shd w:val="clear" w:color="auto" w:fill="1C3557"/>
          </w:tcPr>
          <w:p>
            <w:pPr>
              <w:jc w:val="center"/>
            </w:pPr>
            <w:r>
              <w:rPr>
                <w:b/>
                <w:color w:val="FFFFFF"/>
                <w:sz w:val="20"/>
              </w:rPr>
              <w:t>Δt_window (s)</w:t>
            </w:r>
          </w:p>
        </w:tc>
        <w:tc>
          <w:tcPr>
            <w:tcW w:type="dxa" w:w="1814"/>
            <w:shd w:val="clear" w:color="auto" w:fill="1C3557"/>
          </w:tcPr>
          <w:p>
            <w:pPr>
              <w:jc w:val="center"/>
            </w:pPr>
            <w:r>
              <w:rPr>
                <w:b/>
                <w:color w:val="FFFFFF"/>
                <w:sz w:val="20"/>
              </w:rPr>
              <w:t>FEM Windows</w:t>
            </w:r>
          </w:p>
        </w:tc>
        <w:tc>
          <w:tcPr>
            <w:tcW w:type="dxa" w:w="1814"/>
            <w:shd w:val="clear" w:color="auto" w:fill="1C3557"/>
          </w:tcPr>
          <w:p>
            <w:pPr>
              <w:jc w:val="center"/>
            </w:pPr>
            <w:r>
              <w:rPr>
                <w:b/>
                <w:color w:val="FFFFFF"/>
                <w:sz w:val="20"/>
              </w:rPr>
              <w:t>FEM Call Reduction</w:t>
            </w:r>
          </w:p>
        </w:tc>
        <w:tc>
          <w:tcPr>
            <w:tcW w:type="dxa" w:w="1814"/>
            <w:shd w:val="clear" w:color="auto" w:fill="1C3557"/>
          </w:tcPr>
          <w:p>
            <w:pPr>
              <w:jc w:val="center"/>
            </w:pPr>
            <w:r>
              <w:rPr>
                <w:b/>
                <w:color w:val="FFFFFF"/>
                <w:sz w:val="20"/>
              </w:rPr>
              <w:t>Description</w:t>
            </w:r>
          </w:p>
        </w:tc>
      </w:tr>
      <w:tr>
        <w:tc>
          <w:tcPr>
            <w:tcW w:type="dxa" w:w="1814"/>
            <w:shd w:val="clear" w:color="auto" w:fill="F4F6F8"/>
          </w:tcPr>
          <w:p>
            <w:pPr>
              <w:jc w:val="center"/>
            </w:pPr>
            <w:r>
              <w:rPr>
                <w:sz w:val="19"/>
              </w:rPr>
              <w:t>1</w:t>
            </w:r>
          </w:p>
        </w:tc>
        <w:tc>
          <w:tcPr>
            <w:tcW w:type="dxa" w:w="1814"/>
            <w:shd w:val="clear" w:color="auto" w:fill="F4F6F8"/>
          </w:tcPr>
          <w:p>
            <w:pPr>
              <w:jc w:val="center"/>
            </w:pPr>
            <w:r>
              <w:rPr>
                <w:sz w:val="19"/>
              </w:rPr>
              <w:t>1.5</w:t>
            </w:r>
          </w:p>
        </w:tc>
        <w:tc>
          <w:tcPr>
            <w:tcW w:type="dxa" w:w="1814"/>
            <w:shd w:val="clear" w:color="auto" w:fill="F4F6F8"/>
          </w:tcPr>
          <w:p>
            <w:pPr>
              <w:jc w:val="center"/>
            </w:pPr>
            <w:r>
              <w:rPr>
                <w:sz w:val="19"/>
              </w:rPr>
              <w:t>20</w:t>
            </w:r>
          </w:p>
        </w:tc>
        <w:tc>
          <w:tcPr>
            <w:tcW w:type="dxa" w:w="1814"/>
            <w:shd w:val="clear" w:color="auto" w:fill="F4F6F8"/>
          </w:tcPr>
          <w:p>
            <w:pPr>
              <w:jc w:val="center"/>
            </w:pPr>
            <w:r>
              <w:rPr>
                <w:sz w:val="19"/>
              </w:rPr>
              <w:t>1.0×</w:t>
            </w:r>
          </w:p>
        </w:tc>
        <w:tc>
          <w:tcPr>
            <w:tcW w:type="dxa" w:w="1814"/>
            <w:shd w:val="clear" w:color="auto" w:fill="F4F6F8"/>
          </w:tcPr>
          <w:p>
            <w:pPr>
              <w:jc w:val="center"/>
            </w:pPr>
            <w:r>
              <w:rPr>
                <w:sz w:val="19"/>
              </w:rPr>
              <w:t>Baseline — no skip</w:t>
            </w:r>
          </w:p>
        </w:tc>
      </w:tr>
      <w:tr>
        <w:tc>
          <w:tcPr>
            <w:tcW w:type="dxa" w:w="1814"/>
            <w:shd w:val="clear" w:color="auto" w:fill="FFFFFF"/>
          </w:tcPr>
          <w:p>
            <w:pPr>
              <w:jc w:val="center"/>
            </w:pPr>
            <w:r>
              <w:rPr>
                <w:sz w:val="19"/>
              </w:rPr>
              <w:t>2</w:t>
            </w:r>
          </w:p>
        </w:tc>
        <w:tc>
          <w:tcPr>
            <w:tcW w:type="dxa" w:w="1814"/>
            <w:shd w:val="clear" w:color="auto" w:fill="FFFFFF"/>
          </w:tcPr>
          <w:p>
            <w:pPr>
              <w:jc w:val="center"/>
            </w:pPr>
            <w:r>
              <w:rPr>
                <w:sz w:val="19"/>
              </w:rPr>
              <w:t>3.0</w:t>
            </w:r>
          </w:p>
        </w:tc>
        <w:tc>
          <w:tcPr>
            <w:tcW w:type="dxa" w:w="1814"/>
            <w:shd w:val="clear" w:color="auto" w:fill="FFFFFF"/>
          </w:tcPr>
          <w:p>
            <w:pPr>
              <w:jc w:val="center"/>
            </w:pPr>
            <w:r>
              <w:rPr>
                <w:sz w:val="19"/>
              </w:rPr>
              <w:t>10</w:t>
            </w:r>
          </w:p>
        </w:tc>
        <w:tc>
          <w:tcPr>
            <w:tcW w:type="dxa" w:w="1814"/>
            <w:shd w:val="clear" w:color="auto" w:fill="FFFFFF"/>
          </w:tcPr>
          <w:p>
            <w:pPr>
              <w:jc w:val="center"/>
            </w:pPr>
            <w:r>
              <w:rPr>
                <w:sz w:val="19"/>
              </w:rPr>
              <w:t>2.0×</w:t>
            </w:r>
          </w:p>
        </w:tc>
        <w:tc>
          <w:tcPr>
            <w:tcW w:type="dxa" w:w="1814"/>
            <w:shd w:val="clear" w:color="auto" w:fill="FFFFFF"/>
          </w:tcPr>
          <w:p>
            <w:pPr>
              <w:jc w:val="center"/>
            </w:pPr>
            <w:r>
              <w:rPr>
                <w:sz w:val="19"/>
              </w:rPr>
              <w:t>Every other step skipped</w:t>
            </w:r>
          </w:p>
        </w:tc>
      </w:tr>
      <w:tr>
        <w:tc>
          <w:tcPr>
            <w:tcW w:type="dxa" w:w="1814"/>
            <w:shd w:val="clear" w:color="auto" w:fill="F4F6F8"/>
          </w:tcPr>
          <w:p>
            <w:pPr>
              <w:jc w:val="center"/>
            </w:pPr>
            <w:r>
              <w:rPr>
                <w:sz w:val="19"/>
              </w:rPr>
              <w:t>3</w:t>
            </w:r>
          </w:p>
        </w:tc>
        <w:tc>
          <w:tcPr>
            <w:tcW w:type="dxa" w:w="1814"/>
            <w:shd w:val="clear" w:color="auto" w:fill="F4F6F8"/>
          </w:tcPr>
          <w:p>
            <w:pPr>
              <w:jc w:val="center"/>
            </w:pPr>
            <w:r>
              <w:rPr>
                <w:sz w:val="19"/>
              </w:rPr>
              <w:t>4.5</w:t>
            </w:r>
          </w:p>
        </w:tc>
        <w:tc>
          <w:tcPr>
            <w:tcW w:type="dxa" w:w="1814"/>
            <w:shd w:val="clear" w:color="auto" w:fill="F4F6F8"/>
          </w:tcPr>
          <w:p>
            <w:pPr>
              <w:jc w:val="center"/>
            </w:pPr>
            <w:r>
              <w:rPr>
                <w:sz w:val="19"/>
              </w:rPr>
              <w:t>7</w:t>
            </w:r>
          </w:p>
        </w:tc>
        <w:tc>
          <w:tcPr>
            <w:tcW w:type="dxa" w:w="1814"/>
            <w:shd w:val="clear" w:color="auto" w:fill="F4F6F8"/>
          </w:tcPr>
          <w:p>
            <w:pPr>
              <w:jc w:val="center"/>
            </w:pPr>
            <w:r>
              <w:rPr>
                <w:sz w:val="19"/>
              </w:rPr>
              <w:t>2.9×</w:t>
            </w:r>
          </w:p>
        </w:tc>
        <w:tc>
          <w:tcPr>
            <w:tcW w:type="dxa" w:w="1814"/>
            <w:shd w:val="clear" w:color="auto" w:fill="F4F6F8"/>
          </w:tcPr>
          <w:p>
            <w:pPr>
              <w:jc w:val="center"/>
            </w:pPr>
            <w:r>
              <w:rPr>
                <w:sz w:val="19"/>
              </w:rPr>
              <w:t>Two steps per window</w:t>
            </w:r>
          </w:p>
        </w:tc>
      </w:tr>
      <w:tr>
        <w:tc>
          <w:tcPr>
            <w:tcW w:type="dxa" w:w="1814"/>
            <w:shd w:val="clear" w:color="auto" w:fill="FFFFFF"/>
          </w:tcPr>
          <w:p>
            <w:pPr>
              <w:jc w:val="center"/>
            </w:pPr>
            <w:r>
              <w:rPr>
                <w:sz w:val="19"/>
              </w:rPr>
              <w:t>4</w:t>
            </w:r>
          </w:p>
        </w:tc>
        <w:tc>
          <w:tcPr>
            <w:tcW w:type="dxa" w:w="1814"/>
            <w:shd w:val="clear" w:color="auto" w:fill="FFFFFF"/>
          </w:tcPr>
          <w:p>
            <w:pPr>
              <w:jc w:val="center"/>
            </w:pPr>
            <w:r>
              <w:rPr>
                <w:sz w:val="19"/>
              </w:rPr>
              <w:t>6.0</w:t>
            </w:r>
          </w:p>
        </w:tc>
        <w:tc>
          <w:tcPr>
            <w:tcW w:type="dxa" w:w="1814"/>
            <w:shd w:val="clear" w:color="auto" w:fill="FFFFFF"/>
          </w:tcPr>
          <w:p>
            <w:pPr>
              <w:jc w:val="center"/>
            </w:pPr>
            <w:r>
              <w:rPr>
                <w:sz w:val="19"/>
              </w:rPr>
              <w:t>5</w:t>
            </w:r>
          </w:p>
        </w:tc>
        <w:tc>
          <w:tcPr>
            <w:tcW w:type="dxa" w:w="1814"/>
            <w:shd w:val="clear" w:color="auto" w:fill="FFFFFF"/>
          </w:tcPr>
          <w:p>
            <w:pPr>
              <w:jc w:val="center"/>
            </w:pPr>
            <w:r>
              <w:rPr>
                <w:sz w:val="19"/>
              </w:rPr>
              <w:t>4.0×</w:t>
            </w:r>
          </w:p>
        </w:tc>
        <w:tc>
          <w:tcPr>
            <w:tcW w:type="dxa" w:w="1814"/>
            <w:shd w:val="clear" w:color="auto" w:fill="FFFFFF"/>
          </w:tcPr>
          <w:p>
            <w:pPr>
              <w:jc w:val="center"/>
            </w:pPr>
            <w:r>
              <w:rPr>
                <w:sz w:val="19"/>
              </w:rPr>
              <w:t>Three steps per window</w:t>
            </w:r>
          </w:p>
        </w:tc>
      </w:tr>
      <w:tr>
        <w:tc>
          <w:tcPr>
            <w:tcW w:type="dxa" w:w="1814"/>
            <w:shd w:val="clear" w:color="auto" w:fill="F4F6F8"/>
          </w:tcPr>
          <w:p>
            <w:pPr>
              <w:jc w:val="center"/>
            </w:pPr>
            <w:r>
              <w:rPr>
                <w:sz w:val="19"/>
              </w:rPr>
              <w:t>5</w:t>
            </w:r>
          </w:p>
        </w:tc>
        <w:tc>
          <w:tcPr>
            <w:tcW w:type="dxa" w:w="1814"/>
            <w:shd w:val="clear" w:color="auto" w:fill="F4F6F8"/>
          </w:tcPr>
          <w:p>
            <w:pPr>
              <w:jc w:val="center"/>
            </w:pPr>
            <w:r>
              <w:rPr>
                <w:sz w:val="19"/>
              </w:rPr>
              <w:t>7.5</w:t>
            </w:r>
          </w:p>
        </w:tc>
        <w:tc>
          <w:tcPr>
            <w:tcW w:type="dxa" w:w="1814"/>
            <w:shd w:val="clear" w:color="auto" w:fill="F4F6F8"/>
          </w:tcPr>
          <w:p>
            <w:pPr>
              <w:jc w:val="center"/>
            </w:pPr>
            <w:r>
              <w:rPr>
                <w:sz w:val="19"/>
              </w:rPr>
              <w:t>4</w:t>
            </w:r>
          </w:p>
        </w:tc>
        <w:tc>
          <w:tcPr>
            <w:tcW w:type="dxa" w:w="1814"/>
            <w:shd w:val="clear" w:color="auto" w:fill="F4F6F8"/>
          </w:tcPr>
          <w:p>
            <w:pPr>
              <w:jc w:val="center"/>
            </w:pPr>
            <w:r>
              <w:rPr>
                <w:sz w:val="19"/>
              </w:rPr>
              <w:t>5.0×</w:t>
            </w:r>
          </w:p>
        </w:tc>
        <w:tc>
          <w:tcPr>
            <w:tcW w:type="dxa" w:w="1814"/>
            <w:shd w:val="clear" w:color="auto" w:fill="F4F6F8"/>
          </w:tcPr>
          <w:p>
            <w:pPr>
              <w:jc w:val="center"/>
            </w:pPr>
            <w:r>
              <w:rPr>
                <w:sz w:val="19"/>
              </w:rPr>
              <w:t>Maximum skip</w:t>
            </w:r>
          </w:p>
        </w:tc>
      </w:tr>
    </w:tbl>
    <w:p/>
    <w:p>
      <w:pPr>
        <w:pStyle w:val="Heading2"/>
        <w:spacing w:before="240" w:after="80"/>
      </w:pPr>
      <w:r>
        <w:rPr>
          <w:b/>
          <w:color w:val="1A5C96"/>
          <w:sz w:val="28"/>
        </w:rPr>
        <w:t>3.3 Fourier Feature Embedding</w:t>
      </w:r>
    </w:p>
    <w:p>
      <w:pPr>
        <w:spacing w:before="0" w:after="120"/>
      </w:pPr>
      <w:r>
        <w:t>Spatial and temporal inputs are mapped through Fourier feature embedding to capture multi-scale variation:</w:t>
      </w:r>
    </w:p>
    <w:p>
      <w:pPr>
        <w:spacing w:before="120" w:after="120"/>
        <w:jc w:val="center"/>
      </w:pPr>
      <w:r>
        <w:rPr>
          <w:b/>
          <w:color w:val="1A5C96"/>
          <w:sz w:val="26"/>
        </w:rPr>
        <w:t>γ(v) = [sin(2πBv), cos(2πBv)],   B ~ N(0, σ²)</w:t>
      </w:r>
    </w:p>
    <w:p>
      <w:pPr>
        <w:pStyle w:val="ListBullet"/>
        <w:spacing w:before="20" w:after="20"/>
      </w:pPr>
      <w:r>
        <w:t>F = 64 frequency pairs</w:t>
      </w:r>
    </w:p>
    <w:p>
      <w:pPr>
        <w:pStyle w:val="ListBullet"/>
        <w:spacing w:before="20" w:after="20"/>
      </w:pPr>
      <w:r>
        <w:t>σ = 1.0 for 2D domains</w:t>
      </w:r>
    </w:p>
    <w:p>
      <w:pPr>
        <w:pStyle w:val="ListBullet"/>
        <w:spacing w:before="20" w:after="20"/>
      </w:pPr>
      <w:r>
        <w:t>σ = 1.5 for 3D domains (larger spatial scale)</w:t>
      </w:r>
    </w:p>
    <w:p>
      <w:pPr>
        <w:pStyle w:val="ListBullet"/>
        <w:spacing w:before="20" w:after="20"/>
      </w:pPr>
      <w:r>
        <w:t>B is fixed random matrix, not trained</w:t>
      </w:r>
    </w:p>
    <w:p>
      <w:pPr>
        <w:pStyle w:val="Heading2"/>
        <w:spacing w:before="240" w:after="80"/>
      </w:pPr>
      <w:r>
        <w:rPr>
          <w:b/>
          <w:color w:val="1A5C96"/>
          <w:sz w:val="28"/>
        </w:rPr>
        <w:t>3.4 Self-Adaptive Loss Weights</w:t>
      </w:r>
    </w:p>
    <w:p>
      <w:pPr>
        <w:spacing w:before="0" w:after="120"/>
      </w:pPr>
      <w:r>
        <w:t>Loss weights are learned jointly with network parameters using softplus activation to ensure positivity:</w:t>
      </w:r>
    </w:p>
    <w:p>
      <w:pPr>
        <w:spacing w:before="120" w:after="120"/>
        <w:jc w:val="center"/>
      </w:pPr>
      <w:r>
        <w:rPr>
          <w:b/>
          <w:color w:val="1A5C96"/>
          <w:sz w:val="24"/>
        </w:rPr>
        <w:t>λᵢ = softplus(wᵢ),    L = λ_pde·L_pde + λ_bc·L_bc + λ_end·L_end</w:t>
      </w:r>
    </w:p>
    <w:p>
      <w:pPr>
        <w:pStyle w:val="ListBullet"/>
        <w:spacing w:before="20" w:after="20"/>
      </w:pPr>
      <w:r>
        <w:t>Network learning rate: η_model = 1×10⁻³</w:t>
      </w:r>
    </w:p>
    <w:p>
      <w:pPr>
        <w:pStyle w:val="ListBullet"/>
        <w:spacing w:before="20" w:after="20"/>
      </w:pPr>
      <w:r>
        <w:t>Weight learning rate: η_λ = 1×10⁻⁴</w:t>
      </w:r>
    </w:p>
    <w:p>
      <w:pPr>
        <w:pStyle w:val="ListBullet"/>
        <w:spacing w:before="20" w:after="20"/>
      </w:pPr>
      <w:r>
        <w:t>L_pde: PDE residual at interior collocation points</w:t>
      </w:r>
    </w:p>
    <w:p>
      <w:pPr>
        <w:pStyle w:val="ListBullet"/>
        <w:spacing w:before="20" w:after="20"/>
      </w:pPr>
      <w:r>
        <w:t>L_bc: boundary condition residual</w:t>
      </w:r>
    </w:p>
    <w:p>
      <w:pPr>
        <w:pStyle w:val="ListBullet"/>
        <w:spacing w:before="20" w:after="20"/>
      </w:pPr>
      <w:r>
        <w:t>L_end: final time-step continuity loss</w:t>
      </w:r>
    </w:p>
    <w:p>
      <w:pPr>
        <w:pStyle w:val="Heading2"/>
        <w:spacing w:before="240" w:after="80"/>
      </w:pPr>
      <w:r>
        <w:rPr>
          <w:b/>
          <w:color w:val="1A5C96"/>
          <w:sz w:val="28"/>
        </w:rPr>
        <w:t>3.5 Neural Architecture Search</w:t>
      </w:r>
    </w:p>
    <w:p>
      <w:pPr>
        <w:spacing w:before="0" w:after="120"/>
      </w:pPr>
      <w:r>
        <w:t>Three NAS strategies search the PINN architecture design space:</w:t>
      </w:r>
    </w:p>
    <w:p>
      <w:pPr>
        <w:pStyle w:val="Heading3"/>
        <w:spacing w:before="160" w:after="60"/>
      </w:pPr>
      <w:r>
        <w:rPr>
          <w:b/>
          <w:color w:val="444444"/>
          <w:sz w:val="24"/>
        </w:rPr>
        <w:t>3.5.1 Bayesian Optimisation (TPE)</w:t>
      </w:r>
    </w:p>
    <w:p>
      <w:pPr>
        <w:spacing w:before="0" w:after="120"/>
      </w:pPr>
      <w:r>
        <w:t>Tree-structured Parzen Estimator builds a probabilistic model of the objective function and uses Expected Improvement to select candidates. Efficient for single-objective search. All domains trained for 800 epochs; no separate retrain.</w:t>
      </w:r>
    </w:p>
    <w:p>
      <w:pPr>
        <w:pStyle w:val="Heading3"/>
        <w:spacing w:before="160" w:after="60"/>
      </w:pPr>
      <w:r>
        <w:rPr>
          <w:b/>
          <w:color w:val="444444"/>
          <w:sz w:val="24"/>
        </w:rPr>
        <w:t>3.5.2 NSGA-II</w:t>
      </w:r>
    </w:p>
    <w:p>
      <w:pPr>
        <w:spacing w:before="0" w:after="120"/>
      </w:pPr>
      <w:r>
        <w:t>Non-dominated Sorting Genetic Algorithm II (Deb et al., 2002) performs multi-objective optimisation with objectives (L2 error, runtime). Crowding distance maintains diversity along the Pareto front. NAS phase: 800 epochs; best architecture retrained for 1500 epochs.</w:t>
      </w:r>
    </w:p>
    <w:p>
      <w:pPr>
        <w:pStyle w:val="Heading3"/>
        <w:spacing w:before="160" w:after="60"/>
      </w:pPr>
      <w:r>
        <w:rPr>
          <w:b/>
          <w:color w:val="444444"/>
          <w:sz w:val="24"/>
        </w:rPr>
        <w:t>3.5.3 NSGA-III</w:t>
      </w:r>
    </w:p>
    <w:p>
      <w:pPr>
        <w:spacing w:before="0" w:after="120"/>
      </w:pPr>
      <w:r>
        <w:t>Reference-point-based NSGA variant (Deb &amp; Jain, 2014) provides better coverage of the Pareto front for many-objective problems. Same training protocol as NSGA-II: 800-epoch NAS + 1500-epoch retrain.</w:t>
      </w:r>
    </w:p>
    <w:p>
      <w:pPr>
        <w:pStyle w:val="Heading2"/>
        <w:spacing w:before="240" w:after="80"/>
      </w:pPr>
      <w:r>
        <w:rPr>
          <w:b/>
          <w:color w:val="1A5C96"/>
          <w:sz w:val="28"/>
        </w:rPr>
        <w:t>3.6 Search Space</w:t>
      </w:r>
    </w:p>
    <w:p>
      <w:pPr>
        <w:spacing w:before="0" w:after="120"/>
      </w:pPr>
      <w:r>
        <w:t>The NAS search space includes: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C3557"/>
          </w:tcPr>
          <w:p>
            <w:pPr>
              <w:jc w:val="center"/>
            </w:pPr>
            <w:r>
              <w:rPr>
                <w:b/>
                <w:color w:val="FFFFFF"/>
                <w:sz w:val="20"/>
              </w:rPr>
              <w:t>Hyperparameter</w:t>
            </w:r>
          </w:p>
        </w:tc>
        <w:tc>
          <w:tcPr>
            <w:tcW w:type="dxa" w:w="4536"/>
            <w:shd w:val="clear" w:color="auto" w:fill="1C3557"/>
          </w:tcPr>
          <w:p>
            <w:pPr>
              <w:jc w:val="center"/>
            </w:pPr>
            <w:r>
              <w:rPr>
                <w:b/>
                <w:color w:val="FFFFFF"/>
                <w:sz w:val="20"/>
              </w:rPr>
              <w:t>Range</w:t>
            </w:r>
          </w:p>
        </w:tc>
      </w:tr>
      <w:tr>
        <w:tc>
          <w:tcPr>
            <w:tcW w:type="dxa" w:w="4536"/>
            <w:shd w:val="clear" w:color="auto" w:fill="F4F6F8"/>
          </w:tcPr>
          <w:p>
            <w:pPr>
              <w:jc w:val="center"/>
            </w:pPr>
            <w:r>
              <w:rPr>
                <w:sz w:val="19"/>
              </w:rPr>
              <w:t>Number of hidden layers</w:t>
            </w:r>
          </w:p>
        </w:tc>
        <w:tc>
          <w:tcPr>
            <w:tcW w:type="dxa" w:w="4536"/>
            <w:shd w:val="clear" w:color="auto" w:fill="F4F6F8"/>
          </w:tcPr>
          <w:p>
            <w:pPr>
              <w:jc w:val="center"/>
            </w:pPr>
            <w:r>
              <w:rPr>
                <w:sz w:val="19"/>
              </w:rPr>
              <w:t>2 to 6</w:t>
            </w:r>
          </w:p>
        </w:tc>
      </w:tr>
      <w:tr>
        <w:tc>
          <w:tcPr>
            <w:tcW w:type="dxa" w:w="4536"/>
            <w:shd w:val="clear" w:color="auto" w:fill="FFFFFF"/>
          </w:tcPr>
          <w:p>
            <w:pPr>
              <w:jc w:val="center"/>
            </w:pPr>
            <w:r>
              <w:rPr>
                <w:sz w:val="19"/>
              </w:rPr>
              <w:t>Neurons per layer</w:t>
            </w:r>
          </w:p>
        </w:tc>
        <w:tc>
          <w:tcPr>
            <w:tcW w:type="dxa" w:w="4536"/>
            <w:shd w:val="clear" w:color="auto" w:fill="FFFFFF"/>
          </w:tcPr>
          <w:p>
            <w:pPr>
              <w:jc w:val="center"/>
            </w:pPr>
            <w:r>
              <w:rPr>
                <w:sz w:val="19"/>
              </w:rPr>
              <w:t>16 to 256</w:t>
            </w:r>
          </w:p>
        </w:tc>
      </w:tr>
      <w:tr>
        <w:tc>
          <w:tcPr>
            <w:tcW w:type="dxa" w:w="4536"/>
            <w:shd w:val="clear" w:color="auto" w:fill="F4F6F8"/>
          </w:tcPr>
          <w:p>
            <w:pPr>
              <w:jc w:val="center"/>
            </w:pPr>
            <w:r>
              <w:rPr>
                <w:sz w:val="19"/>
              </w:rPr>
              <w:t>Activation function</w:t>
            </w:r>
          </w:p>
        </w:tc>
        <w:tc>
          <w:tcPr>
            <w:tcW w:type="dxa" w:w="4536"/>
            <w:shd w:val="clear" w:color="auto" w:fill="F4F6F8"/>
          </w:tcPr>
          <w:p>
            <w:pPr>
              <w:jc w:val="center"/>
            </w:pPr>
            <w:r>
              <w:rPr>
                <w:sz w:val="19"/>
              </w:rPr>
              <w:t>tanh, swish, ReLU</w:t>
            </w:r>
          </w:p>
        </w:tc>
      </w:tr>
      <w:tr>
        <w:tc>
          <w:tcPr>
            <w:tcW w:type="dxa" w:w="4536"/>
            <w:shd w:val="clear" w:color="auto" w:fill="FFFFFF"/>
          </w:tcPr>
          <w:p>
            <w:pPr>
              <w:jc w:val="center"/>
            </w:pPr>
            <w:r>
              <w:rPr>
                <w:sz w:val="19"/>
              </w:rPr>
              <w:t>Skip connections</w:t>
            </w:r>
          </w:p>
        </w:tc>
        <w:tc>
          <w:tcPr>
            <w:tcW w:type="dxa" w:w="4536"/>
            <w:shd w:val="clear" w:color="auto" w:fill="FFFFFF"/>
          </w:tcPr>
          <w:p>
            <w:pPr>
              <w:jc w:val="center"/>
            </w:pPr>
            <w:r>
              <w:rPr>
                <w:sz w:val="19"/>
              </w:rPr>
              <w:t>Yes / No</w:t>
            </w:r>
          </w:p>
        </w:tc>
      </w:tr>
      <w:tr>
        <w:tc>
          <w:tcPr>
            <w:tcW w:type="dxa" w:w="4536"/>
            <w:shd w:val="clear" w:color="auto" w:fill="F4F6F8"/>
          </w:tcPr>
          <w:p>
            <w:pPr>
              <w:jc w:val="center"/>
            </w:pPr>
            <w:r>
              <w:rPr>
                <w:sz w:val="19"/>
              </w:rPr>
              <w:t>Fourier bandwidth σ</w:t>
            </w:r>
          </w:p>
        </w:tc>
        <w:tc>
          <w:tcPr>
            <w:tcW w:type="dxa" w:w="4536"/>
            <w:shd w:val="clear" w:color="auto" w:fill="F4F6F8"/>
          </w:tcPr>
          <w:p>
            <w:pPr>
              <w:jc w:val="center"/>
            </w:pPr>
            <w:r>
              <w:rPr>
                <w:sz w:val="19"/>
              </w:rPr>
              <w:t>0.5 to 3.0</w:t>
            </w:r>
          </w:p>
        </w:tc>
      </w:tr>
    </w:tbl>
    <w:p/>
    <w:p>
      <w:r>
        <w:br w:type="page"/>
      </w:r>
    </w:p>
    <w:p>
      <w:pPr>
        <w:pStyle w:val="Heading1"/>
        <w:spacing w:before="360" w:after="120"/>
      </w:pPr>
      <w:r>
        <w:rPr>
          <w:b/>
          <w:color w:val="1C3557"/>
          <w:sz w:val="36"/>
        </w:rPr>
        <w:t>4. Experimental Setup</w:t>
      </w:r>
    </w:p>
    <w:p>
      <w:pPr>
        <w:pStyle w:val="Heading2"/>
        <w:spacing w:before="240" w:after="80"/>
      </w:pPr>
      <w:r>
        <w:rPr>
          <w:b/>
          <w:color w:val="1A5C96"/>
          <w:sz w:val="28"/>
        </w:rPr>
        <w:t>4.1 Training Configuration</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C3557"/>
          </w:tcPr>
          <w:p>
            <w:pPr>
              <w:jc w:val="center"/>
            </w:pPr>
            <w:r>
              <w:rPr>
                <w:b/>
                <w:color w:val="FFFFFF"/>
                <w:sz w:val="20"/>
              </w:rPr>
              <w:t>Parameter</w:t>
            </w:r>
          </w:p>
        </w:tc>
        <w:tc>
          <w:tcPr>
            <w:tcW w:type="dxa" w:w="4536"/>
            <w:shd w:val="clear" w:color="auto" w:fill="1C3557"/>
          </w:tcPr>
          <w:p>
            <w:pPr>
              <w:jc w:val="center"/>
            </w:pPr>
            <w:r>
              <w:rPr>
                <w:b/>
                <w:color w:val="FFFFFF"/>
                <w:sz w:val="20"/>
              </w:rPr>
              <w:t>Value</w:t>
            </w:r>
          </w:p>
        </w:tc>
      </w:tr>
      <w:tr>
        <w:tc>
          <w:tcPr>
            <w:tcW w:type="dxa" w:w="4536"/>
            <w:shd w:val="clear" w:color="auto" w:fill="F4F6F8"/>
          </w:tcPr>
          <w:p>
            <w:pPr>
              <w:jc w:val="center"/>
            </w:pPr>
            <w:r>
              <w:rPr>
                <w:sz w:val="19"/>
              </w:rPr>
              <w:t>NAS phase epochs</w:t>
            </w:r>
          </w:p>
        </w:tc>
        <w:tc>
          <w:tcPr>
            <w:tcW w:type="dxa" w:w="4536"/>
            <w:shd w:val="clear" w:color="auto" w:fill="F4F6F8"/>
          </w:tcPr>
          <w:p>
            <w:pPr>
              <w:jc w:val="center"/>
            </w:pPr>
            <w:r>
              <w:rPr>
                <w:sz w:val="19"/>
              </w:rPr>
              <w:t>800</w:t>
            </w:r>
          </w:p>
        </w:tc>
      </w:tr>
      <w:tr>
        <w:tc>
          <w:tcPr>
            <w:tcW w:type="dxa" w:w="4536"/>
            <w:shd w:val="clear" w:color="auto" w:fill="FFFFFF"/>
          </w:tcPr>
          <w:p>
            <w:pPr>
              <w:jc w:val="center"/>
            </w:pPr>
            <w:r>
              <w:rPr>
                <w:sz w:val="19"/>
              </w:rPr>
              <w:t>Retrain phase epochs</w:t>
            </w:r>
          </w:p>
        </w:tc>
        <w:tc>
          <w:tcPr>
            <w:tcW w:type="dxa" w:w="4536"/>
            <w:shd w:val="clear" w:color="auto" w:fill="FFFFFF"/>
          </w:tcPr>
          <w:p>
            <w:pPr>
              <w:jc w:val="center"/>
            </w:pPr>
            <w:r>
              <w:rPr>
                <w:sz w:val="19"/>
              </w:rPr>
              <w:t>1500 (NSGA-II/III only)</w:t>
            </w:r>
          </w:p>
        </w:tc>
      </w:tr>
      <w:tr>
        <w:tc>
          <w:tcPr>
            <w:tcW w:type="dxa" w:w="4536"/>
            <w:shd w:val="clear" w:color="auto" w:fill="F4F6F8"/>
          </w:tcPr>
          <w:p>
            <w:pPr>
              <w:jc w:val="center"/>
            </w:pPr>
            <w:r>
              <w:rPr>
                <w:sz w:val="19"/>
              </w:rPr>
              <w:t>Collocation points (2D)</w:t>
            </w:r>
          </w:p>
        </w:tc>
        <w:tc>
          <w:tcPr>
            <w:tcW w:type="dxa" w:w="4536"/>
            <w:shd w:val="clear" w:color="auto" w:fill="F4F6F8"/>
          </w:tcPr>
          <w:p>
            <w:pPr>
              <w:jc w:val="center"/>
            </w:pPr>
            <w:r>
              <w:rPr>
                <w:sz w:val="19"/>
              </w:rPr>
              <w:t>4096 interior + boundary</w:t>
            </w:r>
          </w:p>
        </w:tc>
      </w:tr>
      <w:tr>
        <w:tc>
          <w:tcPr>
            <w:tcW w:type="dxa" w:w="4536"/>
            <w:shd w:val="clear" w:color="auto" w:fill="FFFFFF"/>
          </w:tcPr>
          <w:p>
            <w:pPr>
              <w:jc w:val="center"/>
            </w:pPr>
            <w:r>
              <w:rPr>
                <w:sz w:val="19"/>
              </w:rPr>
              <w:t>Collocation points (3D)</w:t>
            </w:r>
          </w:p>
        </w:tc>
        <w:tc>
          <w:tcPr>
            <w:tcW w:type="dxa" w:w="4536"/>
            <w:shd w:val="clear" w:color="auto" w:fill="FFFFFF"/>
          </w:tcPr>
          <w:p>
            <w:pPr>
              <w:jc w:val="center"/>
            </w:pPr>
            <w:r>
              <w:rPr>
                <w:sz w:val="19"/>
              </w:rPr>
              <w:t>8192 interior + boundary</w:t>
            </w:r>
          </w:p>
        </w:tc>
      </w:tr>
      <w:tr>
        <w:tc>
          <w:tcPr>
            <w:tcW w:type="dxa" w:w="4536"/>
            <w:shd w:val="clear" w:color="auto" w:fill="F4F6F8"/>
          </w:tcPr>
          <w:p>
            <w:pPr>
              <w:jc w:val="center"/>
            </w:pPr>
            <w:r>
              <w:rPr>
                <w:sz w:val="19"/>
              </w:rPr>
              <w:t>Batch size</w:t>
            </w:r>
          </w:p>
        </w:tc>
        <w:tc>
          <w:tcPr>
            <w:tcW w:type="dxa" w:w="4536"/>
            <w:shd w:val="clear" w:color="auto" w:fill="F4F6F8"/>
          </w:tcPr>
          <w:p>
            <w:pPr>
              <w:jc w:val="center"/>
            </w:pPr>
            <w:r>
              <w:rPr>
                <w:sz w:val="19"/>
              </w:rPr>
              <w:t>All collocation points</w:t>
            </w:r>
          </w:p>
        </w:tc>
      </w:tr>
      <w:tr>
        <w:tc>
          <w:tcPr>
            <w:tcW w:type="dxa" w:w="4536"/>
            <w:shd w:val="clear" w:color="auto" w:fill="FFFFFF"/>
          </w:tcPr>
          <w:p>
            <w:pPr>
              <w:jc w:val="center"/>
            </w:pPr>
            <w:r>
              <w:rPr>
                <w:sz w:val="19"/>
              </w:rPr>
              <w:t>Optimiser</w:t>
            </w:r>
          </w:p>
        </w:tc>
        <w:tc>
          <w:tcPr>
            <w:tcW w:type="dxa" w:w="4536"/>
            <w:shd w:val="clear" w:color="auto" w:fill="FFFFFF"/>
          </w:tcPr>
          <w:p>
            <w:pPr>
              <w:jc w:val="center"/>
            </w:pPr>
            <w:r>
              <w:rPr>
                <w:sz w:val="19"/>
              </w:rPr>
              <w:t>Adam</w:t>
            </w:r>
          </w:p>
        </w:tc>
      </w:tr>
      <w:tr>
        <w:tc>
          <w:tcPr>
            <w:tcW w:type="dxa" w:w="4536"/>
            <w:shd w:val="clear" w:color="auto" w:fill="F4F6F8"/>
          </w:tcPr>
          <w:p>
            <w:pPr>
              <w:jc w:val="center"/>
            </w:pPr>
            <w:r>
              <w:rPr>
                <w:sz w:val="19"/>
              </w:rPr>
              <w:t>η_model</w:t>
            </w:r>
          </w:p>
        </w:tc>
        <w:tc>
          <w:tcPr>
            <w:tcW w:type="dxa" w:w="4536"/>
            <w:shd w:val="clear" w:color="auto" w:fill="F4F6F8"/>
          </w:tcPr>
          <w:p>
            <w:pPr>
              <w:jc w:val="center"/>
            </w:pPr>
            <w:r>
              <w:rPr>
                <w:sz w:val="19"/>
              </w:rPr>
              <w:t>1×10⁻³</w:t>
            </w:r>
          </w:p>
        </w:tc>
      </w:tr>
      <w:tr>
        <w:tc>
          <w:tcPr>
            <w:tcW w:type="dxa" w:w="4536"/>
            <w:shd w:val="clear" w:color="auto" w:fill="FFFFFF"/>
          </w:tcPr>
          <w:p>
            <w:pPr>
              <w:jc w:val="center"/>
            </w:pPr>
            <w:r>
              <w:rPr>
                <w:sz w:val="19"/>
              </w:rPr>
              <w:t>η_λ (adaptive weights)</w:t>
            </w:r>
          </w:p>
        </w:tc>
        <w:tc>
          <w:tcPr>
            <w:tcW w:type="dxa" w:w="4536"/>
            <w:shd w:val="clear" w:color="auto" w:fill="FFFFFF"/>
          </w:tcPr>
          <w:p>
            <w:pPr>
              <w:jc w:val="center"/>
            </w:pPr>
            <w:r>
              <w:rPr>
                <w:sz w:val="19"/>
              </w:rPr>
              <w:t>1×10⁻⁴</w:t>
            </w:r>
          </w:p>
        </w:tc>
      </w:tr>
    </w:tbl>
    <w:p/>
    <w:p>
      <w:pPr>
        <w:pStyle w:val="Heading2"/>
        <w:spacing w:before="240" w:after="80"/>
      </w:pPr>
      <w:r>
        <w:rPr>
          <w:b/>
          <w:color w:val="1A5C96"/>
          <w:sz w:val="28"/>
        </w:rPr>
        <w:t>4.2 Evaluation Metrics</w:t>
      </w:r>
    </w:p>
    <w:p>
      <w:pPr>
        <w:pStyle w:val="ListBullet"/>
        <w:spacing w:before="20" w:after="20"/>
      </w:pPr>
      <w:r>
        <w:t>L2 relative error: ‖T_pred − T_FEM‖₂ / ‖T_FEM‖₂ × 100%</w:t>
      </w:r>
    </w:p>
    <w:p>
      <w:pPr>
        <w:pStyle w:val="ListBullet"/>
        <w:spacing w:before="20" w:after="20"/>
      </w:pPr>
      <w:r>
        <w:t>MAE: mean absolute error in °C</w:t>
      </w:r>
    </w:p>
    <w:p>
      <w:pPr>
        <w:pStyle w:val="ListBullet"/>
        <w:spacing w:before="20" w:after="20"/>
      </w:pPr>
      <w:r>
        <w:t>Runtime: wall-clock training time in seconds</w:t>
      </w:r>
    </w:p>
    <w:p>
      <w:pPr>
        <w:pStyle w:val="ListBullet"/>
        <w:spacing w:before="20" w:after="20"/>
      </w:pPr>
      <w:r>
        <w:t>FEM call reduction: 20 / (number of windows used)</w:t>
      </w:r>
    </w:p>
    <w:p>
      <w:pPr>
        <w:pStyle w:val="Heading2"/>
        <w:spacing w:before="240" w:after="80"/>
      </w:pPr>
      <w:r>
        <w:rPr>
          <w:b/>
          <w:color w:val="1A5C96"/>
          <w:sz w:val="28"/>
        </w:rPr>
        <w:t>4.3 Hardware</w:t>
      </w:r>
    </w:p>
    <w:p>
      <w:pPr>
        <w:spacing w:before="0" w:after="120"/>
      </w:pPr>
      <w:r>
        <w:t>All experiments run on a single GPU workstation. Runtime comparisons are fair within each domain as all optimisers use identical hardware.</w:t>
      </w:r>
    </w:p>
    <w:p>
      <w:r>
        <w:br w:type="page"/>
      </w:r>
    </w:p>
    <w:p>
      <w:pPr>
        <w:pStyle w:val="Heading1"/>
        <w:spacing w:before="360" w:after="120"/>
      </w:pPr>
      <w:r>
        <w:rPr>
          <w:b/>
          <w:color w:val="1C3557"/>
          <w:sz w:val="36"/>
        </w:rPr>
        <w:t>5. Results — 2D Domains</w:t>
      </w:r>
    </w:p>
    <w:p>
      <w:pPr>
        <w:pStyle w:val="Heading2"/>
        <w:spacing w:before="240" w:after="80"/>
      </w:pPr>
      <w:r>
        <w:rPr>
          <w:b/>
          <w:color w:val="1A5C96"/>
          <w:sz w:val="28"/>
        </w:rPr>
        <w:t>5.1 k-Skip Analysis</w:t>
      </w:r>
    </w:p>
    <w:p>
      <w:pPr>
        <w:spacing w:before="0" w:after="120"/>
      </w:pPr>
      <w:r>
        <w:t>Figures 1 and 2 show the L2 relative error as a function of k-skip factor for all three 2D geometries and three optimisers, at 800 epochs (NAS phase) and 1500 epochs (retrained) respectively.</w:t>
      </w:r>
    </w:p>
    <w:p>
      <w:pPr>
        <w:jc w:val="center"/>
      </w:pPr>
      <w:r>
        <w:rPr>
          <w:i/>
          <w:color w:val="888888"/>
        </w:rPr>
        <w:t>[Figure not available: /home/coder/NAS-PINNS1/results/05_summary/fig_kskip_800ep_2d.png]</w:t>
      </w:r>
    </w:p>
    <w:p>
      <w:pPr>
        <w:jc w:val="center"/>
      </w:pPr>
      <w:r>
        <w:rPr>
          <w:i/>
          <w:color w:val="888888"/>
        </w:rPr>
        <w:t>[Figure not available: /home/coder/NAS-PINNS1/results/05_summary/fig_kskip_800ep_2d.png]</w:t>
      </w:r>
    </w:p>
    <w:p>
      <w:pPr>
        <w:pStyle w:val="Heading2"/>
        <w:spacing w:before="240" w:after="80"/>
      </w:pPr>
      <w:r>
        <w:rPr>
          <w:b/>
          <w:color w:val="1A5C96"/>
          <w:sz w:val="28"/>
        </w:rPr>
        <w:t>5.2 Detailed Results Table</w:t>
      </w:r>
    </w:p>
    <w:p>
      <w:pPr>
        <w:spacing w:before="0" w:after="120"/>
      </w:pPr>
      <w:r>
        <w:t>Table 1 presents best-k results for each domain and optimiser combination.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C3557"/>
          </w:tcPr>
          <w:p>
            <w:pPr>
              <w:jc w:val="center"/>
            </w:pPr>
            <w:r>
              <w:rPr>
                <w:b/>
                <w:color w:val="FFFFFF"/>
                <w:sz w:val="20"/>
              </w:rPr>
              <w:t>Domain</w:t>
            </w:r>
          </w:p>
        </w:tc>
        <w:tc>
          <w:tcPr>
            <w:tcW w:type="dxa" w:w="1296"/>
            <w:shd w:val="clear" w:color="auto" w:fill="1C3557"/>
          </w:tcPr>
          <w:p>
            <w:pPr>
              <w:jc w:val="center"/>
            </w:pPr>
            <w:r>
              <w:rPr>
                <w:b/>
                <w:color w:val="FFFFFF"/>
                <w:sz w:val="20"/>
              </w:rPr>
              <w:t>Optimizer</w:t>
            </w:r>
          </w:p>
        </w:tc>
        <w:tc>
          <w:tcPr>
            <w:tcW w:type="dxa" w:w="1296"/>
            <w:shd w:val="clear" w:color="auto" w:fill="1C3557"/>
          </w:tcPr>
          <w:p>
            <w:pPr>
              <w:jc w:val="center"/>
            </w:pPr>
            <w:r>
              <w:rPr>
                <w:b/>
                <w:color w:val="FFFFFF"/>
                <w:sz w:val="20"/>
              </w:rPr>
              <w:t>Best k</w:t>
            </w:r>
          </w:p>
        </w:tc>
        <w:tc>
          <w:tcPr>
            <w:tcW w:type="dxa" w:w="1296"/>
            <w:shd w:val="clear" w:color="auto" w:fill="1C3557"/>
          </w:tcPr>
          <w:p>
            <w:pPr>
              <w:jc w:val="center"/>
            </w:pPr>
            <w:r>
              <w:rPr>
                <w:b/>
                <w:color w:val="FFFFFF"/>
                <w:sz w:val="20"/>
              </w:rPr>
              <w:t>L2 (%)</w:t>
            </w:r>
          </w:p>
        </w:tc>
        <w:tc>
          <w:tcPr>
            <w:tcW w:type="dxa" w:w="1296"/>
            <w:shd w:val="clear" w:color="auto" w:fill="1C3557"/>
          </w:tcPr>
          <w:p>
            <w:pPr>
              <w:jc w:val="center"/>
            </w:pPr>
            <w:r>
              <w:rPr>
                <w:b/>
                <w:color w:val="FFFFFF"/>
                <w:sz w:val="20"/>
              </w:rPr>
              <w:t>MAE (°C)</w:t>
            </w:r>
          </w:p>
        </w:tc>
        <w:tc>
          <w:tcPr>
            <w:tcW w:type="dxa" w:w="1296"/>
            <w:shd w:val="clear" w:color="auto" w:fill="1C3557"/>
          </w:tcPr>
          <w:p>
            <w:pPr>
              <w:jc w:val="center"/>
            </w:pPr>
            <w:r>
              <w:rPr>
                <w:b/>
                <w:color w:val="FFFFFF"/>
                <w:sz w:val="20"/>
              </w:rPr>
              <w:t>Runtime (s)</w:t>
            </w:r>
          </w:p>
        </w:tc>
        <w:tc>
          <w:tcPr>
            <w:tcW w:type="dxa" w:w="1296"/>
            <w:shd w:val="clear" w:color="auto" w:fill="1C3557"/>
          </w:tcPr>
          <w:p>
            <w:pPr>
              <w:jc w:val="center"/>
            </w:pPr>
            <w:r>
              <w:rPr>
                <w:b/>
                <w:color w:val="FFFFFF"/>
                <w:sz w:val="20"/>
              </w:rPr>
              <w:t>FEM Calls↓</w:t>
            </w:r>
          </w:p>
        </w:tc>
      </w:tr>
      <w:tr>
        <w:tc>
          <w:tcPr>
            <w:tcW w:type="dxa" w:w="1296"/>
            <w:shd w:val="clear" w:color="auto" w:fill="F4F6F8"/>
          </w:tcPr>
          <w:p>
            <w:pPr>
              <w:jc w:val="center"/>
            </w:pPr>
            <w:r>
              <w:rPr>
                <w:sz w:val="19"/>
              </w:rPr>
              <w:t>Rectangle</w:t>
            </w:r>
          </w:p>
        </w:tc>
        <w:tc>
          <w:tcPr>
            <w:tcW w:type="dxa" w:w="1296"/>
            <w:shd w:val="clear" w:color="auto" w:fill="F4F6F8"/>
          </w:tcPr>
          <w:p>
            <w:pPr>
              <w:jc w:val="center"/>
            </w:pPr>
            <w:r>
              <w:rPr>
                <w:sz w:val="19"/>
              </w:rPr>
              <w:t>Bayesian</w:t>
            </w:r>
          </w:p>
        </w:tc>
        <w:tc>
          <w:tcPr>
            <w:tcW w:type="dxa" w:w="1296"/>
            <w:shd w:val="clear" w:color="auto" w:fill="F4F6F8"/>
          </w:tcPr>
          <w:p>
            <w:pPr>
              <w:jc w:val="center"/>
            </w:pPr>
            <w:r>
              <w:rPr>
                <w:sz w:val="19"/>
              </w:rPr>
              <w:t>k=1</w:t>
            </w:r>
          </w:p>
        </w:tc>
        <w:tc>
          <w:tcPr>
            <w:tcW w:type="dxa" w:w="1296"/>
            <w:shd w:val="clear" w:color="auto" w:fill="F4F6F8"/>
          </w:tcPr>
          <w:p>
            <w:pPr>
              <w:jc w:val="center"/>
            </w:pPr>
            <w:r>
              <w:rPr>
                <w:sz w:val="19"/>
              </w:rPr>
              <w:t>2.13</w:t>
            </w:r>
          </w:p>
        </w:tc>
        <w:tc>
          <w:tcPr>
            <w:tcW w:type="dxa" w:w="1296"/>
            <w:shd w:val="clear" w:color="auto" w:fill="F4F6F8"/>
          </w:tcPr>
          <w:p>
            <w:pPr>
              <w:jc w:val="center"/>
            </w:pPr>
            <w:r>
              <w:rPr>
                <w:sz w:val="19"/>
              </w:rPr>
              <w:t>2.1</w:t>
            </w:r>
          </w:p>
        </w:tc>
        <w:tc>
          <w:tcPr>
            <w:tcW w:type="dxa" w:w="1296"/>
            <w:shd w:val="clear" w:color="auto" w:fill="F4F6F8"/>
          </w:tcPr>
          <w:p>
            <w:pPr>
              <w:jc w:val="center"/>
            </w:pPr>
            <w:r>
              <w:rPr>
                <w:sz w:val="19"/>
              </w:rPr>
              <w:t>206</w:t>
            </w:r>
          </w:p>
        </w:tc>
        <w:tc>
          <w:tcPr>
            <w:tcW w:type="dxa" w:w="1296"/>
            <w:shd w:val="clear" w:color="auto" w:fill="F4F6F8"/>
          </w:tcPr>
          <w:p>
            <w:pPr>
              <w:jc w:val="center"/>
            </w:pPr>
            <w:r>
              <w:rPr>
                <w:sz w:val="19"/>
              </w:rPr>
              <w:t>1.0×</w:t>
            </w:r>
          </w:p>
        </w:tc>
      </w:tr>
      <w:tr>
        <w:tc>
          <w:tcPr>
            <w:tcW w:type="dxa" w:w="1296"/>
            <w:shd w:val="clear" w:color="auto" w:fill="FFFFFF"/>
          </w:tcPr>
          <w:p>
            <w:pPr>
              <w:jc w:val="center"/>
            </w:pPr>
            <w:r>
              <w:rPr>
                <w:sz w:val="19"/>
              </w:rPr>
              <w:t>Rectangle</w:t>
            </w:r>
          </w:p>
        </w:tc>
        <w:tc>
          <w:tcPr>
            <w:tcW w:type="dxa" w:w="1296"/>
            <w:shd w:val="clear" w:color="auto" w:fill="FFFFFF"/>
          </w:tcPr>
          <w:p>
            <w:pPr>
              <w:jc w:val="center"/>
            </w:pPr>
            <w:r>
              <w:rPr>
                <w:sz w:val="19"/>
              </w:rPr>
              <w:t>NSGA-II</w:t>
            </w:r>
          </w:p>
        </w:tc>
        <w:tc>
          <w:tcPr>
            <w:tcW w:type="dxa" w:w="1296"/>
            <w:shd w:val="clear" w:color="auto" w:fill="FFFFFF"/>
          </w:tcPr>
          <w:p>
            <w:pPr>
              <w:jc w:val="center"/>
            </w:pPr>
            <w:r>
              <w:rPr>
                <w:sz w:val="19"/>
              </w:rPr>
              <w:t>k=1</w:t>
            </w:r>
          </w:p>
        </w:tc>
        <w:tc>
          <w:tcPr>
            <w:tcW w:type="dxa" w:w="1296"/>
            <w:shd w:val="clear" w:color="auto" w:fill="FFFFFF"/>
          </w:tcPr>
          <w:p>
            <w:pPr>
              <w:jc w:val="center"/>
            </w:pPr>
            <w:r>
              <w:rPr>
                <w:sz w:val="19"/>
              </w:rPr>
              <w:t>2.59</w:t>
            </w:r>
          </w:p>
        </w:tc>
        <w:tc>
          <w:tcPr>
            <w:tcW w:type="dxa" w:w="1296"/>
            <w:shd w:val="clear" w:color="auto" w:fill="FFFFFF"/>
          </w:tcPr>
          <w:p>
            <w:pPr>
              <w:jc w:val="center"/>
            </w:pPr>
            <w:r>
              <w:rPr>
                <w:sz w:val="19"/>
              </w:rPr>
              <w:t>1.7</w:t>
            </w:r>
          </w:p>
        </w:tc>
        <w:tc>
          <w:tcPr>
            <w:tcW w:type="dxa" w:w="1296"/>
            <w:shd w:val="clear" w:color="auto" w:fill="FFFFFF"/>
          </w:tcPr>
          <w:p>
            <w:pPr>
              <w:jc w:val="center"/>
            </w:pPr>
            <w:r>
              <w:rPr>
                <w:sz w:val="19"/>
              </w:rPr>
              <w:t>326</w:t>
            </w:r>
          </w:p>
        </w:tc>
        <w:tc>
          <w:tcPr>
            <w:tcW w:type="dxa" w:w="1296"/>
            <w:shd w:val="clear" w:color="auto" w:fill="FFFFFF"/>
          </w:tcPr>
          <w:p>
            <w:pPr>
              <w:jc w:val="center"/>
            </w:pPr>
            <w:r>
              <w:rPr>
                <w:sz w:val="19"/>
              </w:rPr>
              <w:t>1.0×</w:t>
            </w:r>
          </w:p>
        </w:tc>
      </w:tr>
      <w:tr>
        <w:tc>
          <w:tcPr>
            <w:tcW w:type="dxa" w:w="1296"/>
            <w:shd w:val="clear" w:color="auto" w:fill="F4F6F8"/>
          </w:tcPr>
          <w:p>
            <w:pPr>
              <w:jc w:val="center"/>
            </w:pPr>
            <w:r>
              <w:rPr>
                <w:sz w:val="19"/>
              </w:rPr>
              <w:t>Rectangle</w:t>
            </w:r>
          </w:p>
        </w:tc>
        <w:tc>
          <w:tcPr>
            <w:tcW w:type="dxa" w:w="1296"/>
            <w:shd w:val="clear" w:color="auto" w:fill="F4F6F8"/>
          </w:tcPr>
          <w:p>
            <w:pPr>
              <w:jc w:val="center"/>
            </w:pPr>
            <w:r>
              <w:rPr>
                <w:sz w:val="19"/>
              </w:rPr>
              <w:t>NSGA-III</w:t>
            </w:r>
          </w:p>
        </w:tc>
        <w:tc>
          <w:tcPr>
            <w:tcW w:type="dxa" w:w="1296"/>
            <w:shd w:val="clear" w:color="auto" w:fill="F4F6F8"/>
          </w:tcPr>
          <w:p>
            <w:pPr>
              <w:jc w:val="center"/>
            </w:pPr>
            <w:r>
              <w:rPr>
                <w:sz w:val="19"/>
              </w:rPr>
              <w:t>k=5</w:t>
            </w:r>
          </w:p>
        </w:tc>
        <w:tc>
          <w:tcPr>
            <w:tcW w:type="dxa" w:w="1296"/>
            <w:shd w:val="clear" w:color="auto" w:fill="F4F6F8"/>
          </w:tcPr>
          <w:p>
            <w:pPr>
              <w:jc w:val="center"/>
            </w:pPr>
            <w:r>
              <w:rPr>
                <w:sz w:val="19"/>
              </w:rPr>
              <w:t>2.89</w:t>
            </w:r>
          </w:p>
        </w:tc>
        <w:tc>
          <w:tcPr>
            <w:tcW w:type="dxa" w:w="1296"/>
            <w:shd w:val="clear" w:color="auto" w:fill="F4F6F8"/>
          </w:tcPr>
          <w:p>
            <w:pPr>
              <w:jc w:val="center"/>
            </w:pPr>
            <w:r>
              <w:rPr>
                <w:sz w:val="19"/>
              </w:rPr>
              <w:t>3.2</w:t>
            </w:r>
          </w:p>
        </w:tc>
        <w:tc>
          <w:tcPr>
            <w:tcW w:type="dxa" w:w="1296"/>
            <w:shd w:val="clear" w:color="auto" w:fill="F4F6F8"/>
          </w:tcPr>
          <w:p>
            <w:pPr>
              <w:jc w:val="center"/>
            </w:pPr>
            <w:r>
              <w:rPr>
                <w:sz w:val="19"/>
              </w:rPr>
              <w:t>71</w:t>
            </w:r>
          </w:p>
        </w:tc>
        <w:tc>
          <w:tcPr>
            <w:tcW w:type="dxa" w:w="1296"/>
            <w:shd w:val="clear" w:color="auto" w:fill="F4F6F8"/>
          </w:tcPr>
          <w:p>
            <w:pPr>
              <w:jc w:val="center"/>
            </w:pPr>
            <w:r>
              <w:rPr>
                <w:sz w:val="19"/>
              </w:rPr>
              <w:t>5.0×</w:t>
            </w:r>
          </w:p>
        </w:tc>
      </w:tr>
      <w:tr>
        <w:tc>
          <w:tcPr>
            <w:tcW w:type="dxa" w:w="1296"/>
            <w:shd w:val="clear" w:color="auto" w:fill="FFFFFF"/>
          </w:tcPr>
          <w:p>
            <w:pPr>
              <w:jc w:val="center"/>
            </w:pPr>
            <w:r>
              <w:rPr>
                <w:sz w:val="19"/>
              </w:rPr>
              <w:t>Circle</w:t>
            </w:r>
          </w:p>
        </w:tc>
        <w:tc>
          <w:tcPr>
            <w:tcW w:type="dxa" w:w="1296"/>
            <w:shd w:val="clear" w:color="auto" w:fill="FFFFFF"/>
          </w:tcPr>
          <w:p>
            <w:pPr>
              <w:jc w:val="center"/>
            </w:pPr>
            <w:r>
              <w:rPr>
                <w:sz w:val="19"/>
              </w:rPr>
              <w:t>Bayesian</w:t>
            </w:r>
          </w:p>
        </w:tc>
        <w:tc>
          <w:tcPr>
            <w:tcW w:type="dxa" w:w="1296"/>
            <w:shd w:val="clear" w:color="auto" w:fill="FFFFFF"/>
          </w:tcPr>
          <w:p>
            <w:pPr>
              <w:jc w:val="center"/>
            </w:pPr>
            <w:r>
              <w:rPr>
                <w:sz w:val="19"/>
              </w:rPr>
              <w:t>k=3</w:t>
            </w:r>
          </w:p>
        </w:tc>
        <w:tc>
          <w:tcPr>
            <w:tcW w:type="dxa" w:w="1296"/>
            <w:shd w:val="clear" w:color="auto" w:fill="FFFFFF"/>
          </w:tcPr>
          <w:p>
            <w:pPr>
              <w:jc w:val="center"/>
            </w:pPr>
            <w:r>
              <w:rPr>
                <w:sz w:val="19"/>
              </w:rPr>
              <w:t>0.94</w:t>
            </w:r>
          </w:p>
        </w:tc>
        <w:tc>
          <w:tcPr>
            <w:tcW w:type="dxa" w:w="1296"/>
            <w:shd w:val="clear" w:color="auto" w:fill="FFFFFF"/>
          </w:tcPr>
          <w:p>
            <w:pPr>
              <w:jc w:val="center"/>
            </w:pPr>
            <w:r>
              <w:rPr>
                <w:sz w:val="19"/>
              </w:rPr>
              <w:t>2.0</w:t>
            </w:r>
          </w:p>
        </w:tc>
        <w:tc>
          <w:tcPr>
            <w:tcW w:type="dxa" w:w="1296"/>
            <w:shd w:val="clear" w:color="auto" w:fill="FFFFFF"/>
          </w:tcPr>
          <w:p>
            <w:pPr>
              <w:jc w:val="center"/>
            </w:pPr>
            <w:r>
              <w:rPr>
                <w:sz w:val="19"/>
              </w:rPr>
              <w:t>69</w:t>
            </w:r>
          </w:p>
        </w:tc>
        <w:tc>
          <w:tcPr>
            <w:tcW w:type="dxa" w:w="1296"/>
            <w:shd w:val="clear" w:color="auto" w:fill="FFFFFF"/>
          </w:tcPr>
          <w:p>
            <w:pPr>
              <w:jc w:val="center"/>
            </w:pPr>
            <w:r>
              <w:rPr>
                <w:sz w:val="19"/>
              </w:rPr>
              <w:t>2.9×</w:t>
            </w:r>
          </w:p>
        </w:tc>
      </w:tr>
      <w:tr>
        <w:tc>
          <w:tcPr>
            <w:tcW w:type="dxa" w:w="1296"/>
            <w:shd w:val="clear" w:color="auto" w:fill="F4F6F8"/>
          </w:tcPr>
          <w:p>
            <w:pPr>
              <w:jc w:val="center"/>
            </w:pPr>
            <w:r>
              <w:rPr>
                <w:sz w:val="19"/>
              </w:rPr>
              <w:t>Circle</w:t>
            </w:r>
          </w:p>
        </w:tc>
        <w:tc>
          <w:tcPr>
            <w:tcW w:type="dxa" w:w="1296"/>
            <w:shd w:val="clear" w:color="auto" w:fill="F4F6F8"/>
          </w:tcPr>
          <w:p>
            <w:pPr>
              <w:jc w:val="center"/>
            </w:pPr>
            <w:r>
              <w:rPr>
                <w:sz w:val="19"/>
              </w:rPr>
              <w:t>NSGA-II</w:t>
            </w:r>
          </w:p>
        </w:tc>
        <w:tc>
          <w:tcPr>
            <w:tcW w:type="dxa" w:w="1296"/>
            <w:shd w:val="clear" w:color="auto" w:fill="F4F6F8"/>
          </w:tcPr>
          <w:p>
            <w:pPr>
              <w:jc w:val="center"/>
            </w:pPr>
            <w:r>
              <w:rPr>
                <w:sz w:val="19"/>
              </w:rPr>
              <w:t>k=1</w:t>
            </w:r>
          </w:p>
        </w:tc>
        <w:tc>
          <w:tcPr>
            <w:tcW w:type="dxa" w:w="1296"/>
            <w:shd w:val="clear" w:color="auto" w:fill="F4F6F8"/>
          </w:tcPr>
          <w:p>
            <w:pPr>
              <w:jc w:val="center"/>
            </w:pPr>
            <w:r>
              <w:rPr>
                <w:sz w:val="19"/>
              </w:rPr>
              <w:t>0.94</w:t>
            </w:r>
          </w:p>
        </w:tc>
        <w:tc>
          <w:tcPr>
            <w:tcW w:type="dxa" w:w="1296"/>
            <w:shd w:val="clear" w:color="auto" w:fill="F4F6F8"/>
          </w:tcPr>
          <w:p>
            <w:pPr>
              <w:jc w:val="center"/>
            </w:pPr>
            <w:r>
              <w:rPr>
                <w:sz w:val="19"/>
              </w:rPr>
              <w:t>0.9</w:t>
            </w:r>
          </w:p>
        </w:tc>
        <w:tc>
          <w:tcPr>
            <w:tcW w:type="dxa" w:w="1296"/>
            <w:shd w:val="clear" w:color="auto" w:fill="F4F6F8"/>
          </w:tcPr>
          <w:p>
            <w:pPr>
              <w:jc w:val="center"/>
            </w:pPr>
            <w:r>
              <w:rPr>
                <w:sz w:val="19"/>
              </w:rPr>
              <w:t>330</w:t>
            </w:r>
          </w:p>
        </w:tc>
        <w:tc>
          <w:tcPr>
            <w:tcW w:type="dxa" w:w="1296"/>
            <w:shd w:val="clear" w:color="auto" w:fill="F4F6F8"/>
          </w:tcPr>
          <w:p>
            <w:pPr>
              <w:jc w:val="center"/>
            </w:pPr>
            <w:r>
              <w:rPr>
                <w:sz w:val="19"/>
              </w:rPr>
              <w:t>1.0×</w:t>
            </w:r>
          </w:p>
        </w:tc>
      </w:tr>
      <w:tr>
        <w:tc>
          <w:tcPr>
            <w:tcW w:type="dxa" w:w="1296"/>
            <w:shd w:val="clear" w:color="auto" w:fill="FFFFFF"/>
          </w:tcPr>
          <w:p>
            <w:pPr>
              <w:jc w:val="center"/>
            </w:pPr>
            <w:r>
              <w:rPr>
                <w:sz w:val="19"/>
              </w:rPr>
              <w:t>Circle</w:t>
            </w:r>
          </w:p>
        </w:tc>
        <w:tc>
          <w:tcPr>
            <w:tcW w:type="dxa" w:w="1296"/>
            <w:shd w:val="clear" w:color="auto" w:fill="FFFFFF"/>
          </w:tcPr>
          <w:p>
            <w:pPr>
              <w:jc w:val="center"/>
            </w:pPr>
            <w:r>
              <w:rPr>
                <w:sz w:val="19"/>
              </w:rPr>
              <w:t>NSGA-III</w:t>
            </w:r>
          </w:p>
        </w:tc>
        <w:tc>
          <w:tcPr>
            <w:tcW w:type="dxa" w:w="1296"/>
            <w:shd w:val="clear" w:color="auto" w:fill="FFFFFF"/>
          </w:tcPr>
          <w:p>
            <w:pPr>
              <w:jc w:val="center"/>
            </w:pPr>
            <w:r>
              <w:rPr>
                <w:sz w:val="19"/>
              </w:rPr>
              <w:t>k=1</w:t>
            </w:r>
          </w:p>
        </w:tc>
        <w:tc>
          <w:tcPr>
            <w:tcW w:type="dxa" w:w="1296"/>
            <w:shd w:val="clear" w:color="auto" w:fill="FFFFFF"/>
          </w:tcPr>
          <w:p>
            <w:pPr>
              <w:jc w:val="center"/>
            </w:pPr>
            <w:r>
              <w:rPr>
                <w:sz w:val="19"/>
              </w:rPr>
              <w:t>1.01</w:t>
            </w:r>
          </w:p>
        </w:tc>
        <w:tc>
          <w:tcPr>
            <w:tcW w:type="dxa" w:w="1296"/>
            <w:shd w:val="clear" w:color="auto" w:fill="FFFFFF"/>
          </w:tcPr>
          <w:p>
            <w:pPr>
              <w:jc w:val="center"/>
            </w:pPr>
            <w:r>
              <w:rPr>
                <w:sz w:val="19"/>
              </w:rPr>
              <w:t>0.8</w:t>
            </w:r>
          </w:p>
        </w:tc>
        <w:tc>
          <w:tcPr>
            <w:tcW w:type="dxa" w:w="1296"/>
            <w:shd w:val="clear" w:color="auto" w:fill="FFFFFF"/>
          </w:tcPr>
          <w:p>
            <w:pPr>
              <w:jc w:val="center"/>
            </w:pPr>
            <w:r>
              <w:rPr>
                <w:sz w:val="19"/>
              </w:rPr>
              <w:t>323</w:t>
            </w:r>
          </w:p>
        </w:tc>
        <w:tc>
          <w:tcPr>
            <w:tcW w:type="dxa" w:w="1296"/>
            <w:shd w:val="clear" w:color="auto" w:fill="FFFFFF"/>
          </w:tcPr>
          <w:p>
            <w:pPr>
              <w:jc w:val="center"/>
            </w:pPr>
            <w:r>
              <w:rPr>
                <w:sz w:val="19"/>
              </w:rPr>
              <w:t>1.0×</w:t>
            </w:r>
          </w:p>
        </w:tc>
      </w:tr>
      <w:tr>
        <w:tc>
          <w:tcPr>
            <w:tcW w:type="dxa" w:w="1296"/>
            <w:shd w:val="clear" w:color="auto" w:fill="F4F6F8"/>
          </w:tcPr>
          <w:p>
            <w:pPr>
              <w:jc w:val="center"/>
            </w:pPr>
            <w:r>
              <w:rPr>
                <w:sz w:val="19"/>
              </w:rPr>
              <w:t>L-shape</w:t>
            </w:r>
          </w:p>
        </w:tc>
        <w:tc>
          <w:tcPr>
            <w:tcW w:type="dxa" w:w="1296"/>
            <w:shd w:val="clear" w:color="auto" w:fill="F4F6F8"/>
          </w:tcPr>
          <w:p>
            <w:pPr>
              <w:jc w:val="center"/>
            </w:pPr>
            <w:r>
              <w:rPr>
                <w:sz w:val="19"/>
              </w:rPr>
              <w:t>Bayesian</w:t>
            </w:r>
          </w:p>
        </w:tc>
        <w:tc>
          <w:tcPr>
            <w:tcW w:type="dxa" w:w="1296"/>
            <w:shd w:val="clear" w:color="auto" w:fill="F4F6F8"/>
          </w:tcPr>
          <w:p>
            <w:pPr>
              <w:jc w:val="center"/>
            </w:pPr>
            <w:r>
              <w:rPr>
                <w:sz w:val="19"/>
              </w:rPr>
              <w:t>k=2</w:t>
            </w:r>
          </w:p>
        </w:tc>
        <w:tc>
          <w:tcPr>
            <w:tcW w:type="dxa" w:w="1296"/>
            <w:shd w:val="clear" w:color="auto" w:fill="F4F6F8"/>
          </w:tcPr>
          <w:p>
            <w:pPr>
              <w:jc w:val="center"/>
            </w:pPr>
            <w:r>
              <w:rPr>
                <w:sz w:val="19"/>
              </w:rPr>
              <w:t>0.94</w:t>
            </w:r>
          </w:p>
        </w:tc>
        <w:tc>
          <w:tcPr>
            <w:tcW w:type="dxa" w:w="1296"/>
            <w:shd w:val="clear" w:color="auto" w:fill="F4F6F8"/>
          </w:tcPr>
          <w:p>
            <w:pPr>
              <w:jc w:val="center"/>
            </w:pPr>
            <w:r>
              <w:rPr>
                <w:sz w:val="19"/>
              </w:rPr>
              <w:t>1.6</w:t>
            </w:r>
          </w:p>
        </w:tc>
        <w:tc>
          <w:tcPr>
            <w:tcW w:type="dxa" w:w="1296"/>
            <w:shd w:val="clear" w:color="auto" w:fill="F4F6F8"/>
          </w:tcPr>
          <w:p>
            <w:pPr>
              <w:jc w:val="center"/>
            </w:pPr>
            <w:r>
              <w:rPr>
                <w:sz w:val="19"/>
              </w:rPr>
              <w:t>100</w:t>
            </w:r>
          </w:p>
        </w:tc>
        <w:tc>
          <w:tcPr>
            <w:tcW w:type="dxa" w:w="1296"/>
            <w:shd w:val="clear" w:color="auto" w:fill="F4F6F8"/>
          </w:tcPr>
          <w:p>
            <w:pPr>
              <w:jc w:val="center"/>
            </w:pPr>
            <w:r>
              <w:rPr>
                <w:sz w:val="19"/>
              </w:rPr>
              <w:t>2.0×</w:t>
            </w:r>
          </w:p>
        </w:tc>
      </w:tr>
      <w:tr>
        <w:tc>
          <w:tcPr>
            <w:tcW w:type="dxa" w:w="1296"/>
            <w:shd w:val="clear" w:color="auto" w:fill="FFFFFF"/>
          </w:tcPr>
          <w:p>
            <w:pPr>
              <w:jc w:val="center"/>
            </w:pPr>
            <w:r>
              <w:rPr>
                <w:sz w:val="19"/>
              </w:rPr>
              <w:t>L-shape</w:t>
            </w:r>
          </w:p>
        </w:tc>
        <w:tc>
          <w:tcPr>
            <w:tcW w:type="dxa" w:w="1296"/>
            <w:shd w:val="clear" w:color="auto" w:fill="FFFFFF"/>
          </w:tcPr>
          <w:p>
            <w:pPr>
              <w:jc w:val="center"/>
            </w:pPr>
            <w:r>
              <w:rPr>
                <w:sz w:val="19"/>
              </w:rPr>
              <w:t>NSGA-II</w:t>
            </w:r>
          </w:p>
        </w:tc>
        <w:tc>
          <w:tcPr>
            <w:tcW w:type="dxa" w:w="1296"/>
            <w:shd w:val="clear" w:color="auto" w:fill="FFFFFF"/>
          </w:tcPr>
          <w:p>
            <w:pPr>
              <w:jc w:val="center"/>
            </w:pPr>
            <w:r>
              <w:rPr>
                <w:sz w:val="19"/>
              </w:rPr>
              <w:t>k=2</w:t>
            </w:r>
          </w:p>
        </w:tc>
        <w:tc>
          <w:tcPr>
            <w:tcW w:type="dxa" w:w="1296"/>
            <w:shd w:val="clear" w:color="auto" w:fill="FFFFFF"/>
          </w:tcPr>
          <w:p>
            <w:pPr>
              <w:jc w:val="center"/>
            </w:pPr>
            <w:r>
              <w:rPr>
                <w:sz w:val="19"/>
              </w:rPr>
              <w:t>0.94</w:t>
            </w:r>
          </w:p>
        </w:tc>
        <w:tc>
          <w:tcPr>
            <w:tcW w:type="dxa" w:w="1296"/>
            <w:shd w:val="clear" w:color="auto" w:fill="FFFFFF"/>
          </w:tcPr>
          <w:p>
            <w:pPr>
              <w:jc w:val="center"/>
            </w:pPr>
            <w:r>
              <w:rPr>
                <w:sz w:val="19"/>
              </w:rPr>
              <w:t>2.1</w:t>
            </w:r>
          </w:p>
        </w:tc>
        <w:tc>
          <w:tcPr>
            <w:tcW w:type="dxa" w:w="1296"/>
            <w:shd w:val="clear" w:color="auto" w:fill="FFFFFF"/>
          </w:tcPr>
          <w:p>
            <w:pPr>
              <w:jc w:val="center"/>
            </w:pPr>
            <w:r>
              <w:rPr>
                <w:sz w:val="19"/>
              </w:rPr>
              <w:t>174</w:t>
            </w:r>
          </w:p>
        </w:tc>
        <w:tc>
          <w:tcPr>
            <w:tcW w:type="dxa" w:w="1296"/>
            <w:shd w:val="clear" w:color="auto" w:fill="FFFFFF"/>
          </w:tcPr>
          <w:p>
            <w:pPr>
              <w:jc w:val="center"/>
            </w:pPr>
            <w:r>
              <w:rPr>
                <w:sz w:val="19"/>
              </w:rPr>
              <w:t>2.0×</w:t>
            </w:r>
          </w:p>
        </w:tc>
      </w:tr>
      <w:tr>
        <w:tc>
          <w:tcPr>
            <w:tcW w:type="dxa" w:w="1296"/>
            <w:shd w:val="clear" w:color="auto" w:fill="F4F6F8"/>
          </w:tcPr>
          <w:p>
            <w:pPr>
              <w:jc w:val="center"/>
            </w:pPr>
            <w:r>
              <w:rPr>
                <w:sz w:val="19"/>
              </w:rPr>
              <w:t>L-shape</w:t>
            </w:r>
          </w:p>
        </w:tc>
        <w:tc>
          <w:tcPr>
            <w:tcW w:type="dxa" w:w="1296"/>
            <w:shd w:val="clear" w:color="auto" w:fill="F4F6F8"/>
          </w:tcPr>
          <w:p>
            <w:pPr>
              <w:jc w:val="center"/>
            </w:pPr>
            <w:r>
              <w:rPr>
                <w:sz w:val="19"/>
              </w:rPr>
              <w:t>NSGA-III</w:t>
            </w:r>
          </w:p>
        </w:tc>
        <w:tc>
          <w:tcPr>
            <w:tcW w:type="dxa" w:w="1296"/>
            <w:shd w:val="clear" w:color="auto" w:fill="F4F6F8"/>
          </w:tcPr>
          <w:p>
            <w:pPr>
              <w:jc w:val="center"/>
            </w:pPr>
            <w:r>
              <w:rPr>
                <w:sz w:val="19"/>
              </w:rPr>
              <w:t>k=1</w:t>
            </w:r>
          </w:p>
        </w:tc>
        <w:tc>
          <w:tcPr>
            <w:tcW w:type="dxa" w:w="1296"/>
            <w:shd w:val="clear" w:color="auto" w:fill="F4F6F8"/>
          </w:tcPr>
          <w:p>
            <w:pPr>
              <w:jc w:val="center"/>
            </w:pPr>
            <w:r>
              <w:rPr>
                <w:sz w:val="19"/>
              </w:rPr>
              <w:t>0.83</w:t>
            </w:r>
          </w:p>
        </w:tc>
        <w:tc>
          <w:tcPr>
            <w:tcW w:type="dxa" w:w="1296"/>
            <w:shd w:val="clear" w:color="auto" w:fill="F4F6F8"/>
          </w:tcPr>
          <w:p>
            <w:pPr>
              <w:jc w:val="center"/>
            </w:pPr>
            <w:r>
              <w:rPr>
                <w:sz w:val="19"/>
              </w:rPr>
              <w:t>1.2</w:t>
            </w:r>
          </w:p>
        </w:tc>
        <w:tc>
          <w:tcPr>
            <w:tcW w:type="dxa" w:w="1296"/>
            <w:shd w:val="clear" w:color="auto" w:fill="F4F6F8"/>
          </w:tcPr>
          <w:p>
            <w:pPr>
              <w:jc w:val="center"/>
            </w:pPr>
            <w:r>
              <w:rPr>
                <w:sz w:val="19"/>
              </w:rPr>
              <w:t>344</w:t>
            </w:r>
          </w:p>
        </w:tc>
        <w:tc>
          <w:tcPr>
            <w:tcW w:type="dxa" w:w="1296"/>
            <w:shd w:val="clear" w:color="auto" w:fill="F4F6F8"/>
          </w:tcPr>
          <w:p>
            <w:pPr>
              <w:jc w:val="center"/>
            </w:pPr>
            <w:r>
              <w:rPr>
                <w:sz w:val="19"/>
              </w:rPr>
              <w:t>1.0×</w:t>
            </w:r>
          </w:p>
        </w:tc>
      </w:tr>
    </w:tbl>
    <w:p>
      <w:pPr>
        <w:jc w:val="center"/>
      </w:pPr>
      <w:r>
        <w:rPr>
          <w:i/>
          <w:sz w:val="18"/>
        </w:rPr>
        <w:t>Table 1: 2D best-k results per domain and optimiser.</w:t>
      </w:r>
    </w:p>
    <w:p/>
    <w:p>
      <w:pPr>
        <w:pStyle w:val="Heading2"/>
        <w:spacing w:before="240" w:after="80"/>
      </w:pPr>
      <w:r>
        <w:rPr>
          <w:b/>
          <w:color w:val="1A5C96"/>
          <w:sz w:val="28"/>
        </w:rPr>
        <w:t>5.3 Jump Analysis</w:t>
      </w:r>
    </w:p>
    <w:p>
      <w:pPr>
        <w:spacing w:before="0" w:after="120"/>
      </w:pPr>
      <w:r>
        <w:t>Figures 3–5 show jump plots comparing k=1 baseline performance against the best-k result for each domain, illustrating the accuracy-speed trade-off.</w:t>
      </w:r>
    </w:p>
    <w:p>
      <w:pPr>
        <w:jc w:val="center"/>
      </w:pPr>
      <w:r>
        <w:rPr>
          <w:i/>
          <w:color w:val="888888"/>
        </w:rPr>
        <w:t>[Figure not available: /home/coder/NAS-PINNS1/results/05_summary/fig_jump_rectangle_2d.png]</w:t>
      </w:r>
    </w:p>
    <w:p>
      <w:pPr>
        <w:jc w:val="center"/>
      </w:pPr>
      <w:r>
        <w:rPr>
          <w:i/>
          <w:color w:val="888888"/>
        </w:rPr>
        <w:t>[Figure not available: /home/coder/NAS-PINNS1/results/05_summary/fig_jump_circle_2d.png]</w:t>
      </w:r>
    </w:p>
    <w:p>
      <w:pPr>
        <w:jc w:val="center"/>
      </w:pPr>
      <w:r>
        <w:rPr>
          <w:i/>
          <w:color w:val="888888"/>
        </w:rPr>
        <w:t>[Figure not available: /home/coder/NAS-PINNS1/results/05_summary/fig_jump_lshape_2d.png]</w:t>
      </w:r>
    </w:p>
    <w:p>
      <w:pPr>
        <w:pStyle w:val="Heading2"/>
        <w:spacing w:before="240" w:after="80"/>
      </w:pPr>
      <w:r>
        <w:rPr>
          <w:b/>
          <w:color w:val="1A5C96"/>
          <w:sz w:val="28"/>
        </w:rPr>
        <w:t>5.4 Temperature Field Heatmaps</w:t>
      </w:r>
    </w:p>
    <w:p>
      <w:pPr>
        <w:spacing w:before="0" w:after="120"/>
      </w:pPr>
      <w:r>
        <w:t>Figures 6–8 show temperature field comparisons: FEM reference solution, PINN prediction, and absolute error for representative 2D cases.</w:t>
      </w:r>
    </w:p>
    <w:p>
      <w:pPr>
        <w:jc w:val="center"/>
      </w:pPr>
      <w:r>
        <w:rPr>
          <w:i/>
          <w:color w:val="888888"/>
        </w:rPr>
        <w:t>[Figure not available: /home/coder/NAS-PINNS1/results/02_best_k/bayesian_rectangle_2d_k1.png]</w:t>
      </w:r>
    </w:p>
    <w:p>
      <w:pPr>
        <w:jc w:val="center"/>
      </w:pPr>
      <w:r>
        <w:rPr>
          <w:i/>
          <w:color w:val="888888"/>
        </w:rPr>
        <w:t>[Figure not available: /home/coder/NAS-PINNS1/results/02_best_k/bayesian_circle_2d_k2.png]</w:t>
      </w:r>
    </w:p>
    <w:p>
      <w:pPr>
        <w:jc w:val="center"/>
      </w:pPr>
      <w:r>
        <w:rPr>
          <w:i/>
          <w:color w:val="888888"/>
        </w:rPr>
        <w:t>[Figure not available: /home/coder/NAS-PINNS1/results/02_best_k/bayesian_lshape_2d_k1.png]</w:t>
      </w:r>
    </w:p>
    <w:p>
      <w:pPr>
        <w:pStyle w:val="Heading2"/>
        <w:spacing w:before="240" w:after="80"/>
      </w:pPr>
      <w:r>
        <w:rPr>
          <w:b/>
          <w:color w:val="1A5C96"/>
          <w:sz w:val="28"/>
        </w:rPr>
        <w:t>5.5 Summary Table (1500 ep)</w:t>
      </w:r>
    </w:p>
    <w:p>
      <w:pPr>
        <w:spacing w:before="0" w:after="120"/>
      </w:pPr>
      <w:r>
        <w:t>Figure 9 shows the comprehensive 2D summary table after 1500-epoch retrain.</w:t>
      </w:r>
    </w:p>
    <w:p>
      <w:pPr>
        <w:jc w:val="center"/>
      </w:pPr>
      <w:r>
        <w:rPr>
          <w:i/>
          <w:color w:val="888888"/>
        </w:rPr>
        <w:t>[Figure not available: /home/coder/NAS-PINNS1/results/05_summary/fig_table_800ep_2d.png]</w:t>
      </w:r>
    </w:p>
    <w:p>
      <w:r>
        <w:br w:type="page"/>
      </w:r>
    </w:p>
    <w:p>
      <w:pPr>
        <w:pStyle w:val="Heading1"/>
        <w:spacing w:before="360" w:after="120"/>
      </w:pPr>
      <w:r>
        <w:rPr>
          <w:b/>
          <w:color w:val="1C3557"/>
          <w:sz w:val="36"/>
        </w:rPr>
        <w:t>6. Results — 3D Domains</w:t>
      </w:r>
    </w:p>
    <w:p>
      <w:pPr>
        <w:pStyle w:val="Heading2"/>
        <w:spacing w:before="240" w:after="80"/>
      </w:pPr>
      <w:r>
        <w:rPr>
          <w:b/>
          <w:color w:val="1A5C96"/>
          <w:sz w:val="28"/>
        </w:rPr>
        <w:t>6.1 k-Skip Analysis</w:t>
      </w:r>
    </w:p>
    <w:p>
      <w:pPr>
        <w:spacing w:before="0" w:after="120"/>
      </w:pPr>
      <w:r>
        <w:t>Figures 10 and 11 show the L2 error vs. k for all four 3D geometries. 3D problems are more challenging due to the additional spatial dimension and more complex boundary geometry.</w:t>
      </w:r>
    </w:p>
    <w:p>
      <w:pPr>
        <w:jc w:val="center"/>
      </w:pPr>
      <w:r>
        <w:rPr>
          <w:i/>
          <w:color w:val="888888"/>
        </w:rPr>
        <w:t>[Figure not available: /home/coder/NAS-PINNS1/results/05_summary/fig_kskip_800ep_3d.png]</w:t>
      </w:r>
    </w:p>
    <w:p>
      <w:pPr>
        <w:jc w:val="center"/>
      </w:pPr>
      <w:r>
        <w:rPr>
          <w:i/>
          <w:color w:val="888888"/>
        </w:rPr>
        <w:t>[Figure not available: /home/coder/NAS-PINNS1/results/05_summary/fig_kskip_800ep_3d.png]</w:t>
      </w:r>
    </w:p>
    <w:p>
      <w:pPr>
        <w:pStyle w:val="Heading2"/>
        <w:spacing w:before="240" w:after="80"/>
      </w:pPr>
      <w:r>
        <w:rPr>
          <w:b/>
          <w:color w:val="1A5C96"/>
          <w:sz w:val="28"/>
        </w:rPr>
        <w:t>6.2 Detailed Results Table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C3557"/>
          </w:tcPr>
          <w:p>
            <w:pPr>
              <w:jc w:val="center"/>
            </w:pPr>
            <w:r>
              <w:rPr>
                <w:b/>
                <w:color w:val="FFFFFF"/>
                <w:sz w:val="20"/>
              </w:rPr>
              <w:t>Domain</w:t>
            </w:r>
          </w:p>
        </w:tc>
        <w:tc>
          <w:tcPr>
            <w:tcW w:type="dxa" w:w="1296"/>
            <w:shd w:val="clear" w:color="auto" w:fill="1C3557"/>
          </w:tcPr>
          <w:p>
            <w:pPr>
              <w:jc w:val="center"/>
            </w:pPr>
            <w:r>
              <w:rPr>
                <w:b/>
                <w:color w:val="FFFFFF"/>
                <w:sz w:val="20"/>
              </w:rPr>
              <w:t>Optimizer</w:t>
            </w:r>
          </w:p>
        </w:tc>
        <w:tc>
          <w:tcPr>
            <w:tcW w:type="dxa" w:w="1296"/>
            <w:shd w:val="clear" w:color="auto" w:fill="1C3557"/>
          </w:tcPr>
          <w:p>
            <w:pPr>
              <w:jc w:val="center"/>
            </w:pPr>
            <w:r>
              <w:rPr>
                <w:b/>
                <w:color w:val="FFFFFF"/>
                <w:sz w:val="20"/>
              </w:rPr>
              <w:t>Best k</w:t>
            </w:r>
          </w:p>
        </w:tc>
        <w:tc>
          <w:tcPr>
            <w:tcW w:type="dxa" w:w="1296"/>
            <w:shd w:val="clear" w:color="auto" w:fill="1C3557"/>
          </w:tcPr>
          <w:p>
            <w:pPr>
              <w:jc w:val="center"/>
            </w:pPr>
            <w:r>
              <w:rPr>
                <w:b/>
                <w:color w:val="FFFFFF"/>
                <w:sz w:val="20"/>
              </w:rPr>
              <w:t>L2 (%)</w:t>
            </w:r>
          </w:p>
        </w:tc>
        <w:tc>
          <w:tcPr>
            <w:tcW w:type="dxa" w:w="1296"/>
            <w:shd w:val="clear" w:color="auto" w:fill="1C3557"/>
          </w:tcPr>
          <w:p>
            <w:pPr>
              <w:jc w:val="center"/>
            </w:pPr>
            <w:r>
              <w:rPr>
                <w:b/>
                <w:color w:val="FFFFFF"/>
                <w:sz w:val="20"/>
              </w:rPr>
              <w:t>MAE (°C)</w:t>
            </w:r>
          </w:p>
        </w:tc>
        <w:tc>
          <w:tcPr>
            <w:tcW w:type="dxa" w:w="1296"/>
            <w:shd w:val="clear" w:color="auto" w:fill="1C3557"/>
          </w:tcPr>
          <w:p>
            <w:pPr>
              <w:jc w:val="center"/>
            </w:pPr>
            <w:r>
              <w:rPr>
                <w:b/>
                <w:color w:val="FFFFFF"/>
                <w:sz w:val="20"/>
              </w:rPr>
              <w:t>Runtime (s)</w:t>
            </w:r>
          </w:p>
        </w:tc>
        <w:tc>
          <w:tcPr>
            <w:tcW w:type="dxa" w:w="1296"/>
            <w:shd w:val="clear" w:color="auto" w:fill="1C3557"/>
          </w:tcPr>
          <w:p>
            <w:pPr>
              <w:jc w:val="center"/>
            </w:pPr>
            <w:r>
              <w:rPr>
                <w:b/>
                <w:color w:val="FFFFFF"/>
                <w:sz w:val="20"/>
              </w:rPr>
              <w:t>FEM Calls↓</w:t>
            </w:r>
          </w:p>
        </w:tc>
      </w:tr>
      <w:tr>
        <w:tc>
          <w:tcPr>
            <w:tcW w:type="dxa" w:w="1296"/>
            <w:shd w:val="clear" w:color="auto" w:fill="F4F6F8"/>
          </w:tcPr>
          <w:p>
            <w:pPr>
              <w:jc w:val="center"/>
            </w:pPr>
            <w:r>
              <w:rPr>
                <w:sz w:val="19"/>
              </w:rPr>
              <w:t>Rectangular</w:t>
            </w:r>
          </w:p>
        </w:tc>
        <w:tc>
          <w:tcPr>
            <w:tcW w:type="dxa" w:w="1296"/>
            <w:shd w:val="clear" w:color="auto" w:fill="F4F6F8"/>
          </w:tcPr>
          <w:p>
            <w:pPr>
              <w:jc w:val="center"/>
            </w:pPr>
            <w:r>
              <w:rPr>
                <w:sz w:val="19"/>
              </w:rPr>
              <w:t>Bayesian</w:t>
            </w:r>
          </w:p>
        </w:tc>
        <w:tc>
          <w:tcPr>
            <w:tcW w:type="dxa" w:w="1296"/>
            <w:shd w:val="clear" w:color="auto" w:fill="F4F6F8"/>
          </w:tcPr>
          <w:p>
            <w:pPr>
              <w:jc w:val="center"/>
            </w:pPr>
            <w:r>
              <w:rPr>
                <w:sz w:val="19"/>
              </w:rPr>
              <w:t>k=5</w:t>
            </w:r>
          </w:p>
        </w:tc>
        <w:tc>
          <w:tcPr>
            <w:tcW w:type="dxa" w:w="1296"/>
            <w:shd w:val="clear" w:color="auto" w:fill="F4F6F8"/>
          </w:tcPr>
          <w:p>
            <w:pPr>
              <w:jc w:val="center"/>
            </w:pPr>
            <w:r>
              <w:rPr>
                <w:sz w:val="19"/>
              </w:rPr>
              <w:t>4.12</w:t>
            </w:r>
          </w:p>
        </w:tc>
        <w:tc>
          <w:tcPr>
            <w:tcW w:type="dxa" w:w="1296"/>
            <w:shd w:val="clear" w:color="auto" w:fill="F4F6F8"/>
          </w:tcPr>
          <w:p>
            <w:pPr>
              <w:jc w:val="center"/>
            </w:pPr>
            <w:r>
              <w:rPr>
                <w:sz w:val="19"/>
              </w:rPr>
              <w:t>8.6</w:t>
            </w:r>
          </w:p>
        </w:tc>
        <w:tc>
          <w:tcPr>
            <w:tcW w:type="dxa" w:w="1296"/>
            <w:shd w:val="clear" w:color="auto" w:fill="F4F6F8"/>
          </w:tcPr>
          <w:p>
            <w:pPr>
              <w:jc w:val="center"/>
            </w:pPr>
            <w:r>
              <w:rPr>
                <w:sz w:val="19"/>
              </w:rPr>
              <w:t>43</w:t>
            </w:r>
          </w:p>
        </w:tc>
        <w:tc>
          <w:tcPr>
            <w:tcW w:type="dxa" w:w="1296"/>
            <w:shd w:val="clear" w:color="auto" w:fill="F4F6F8"/>
          </w:tcPr>
          <w:p>
            <w:pPr>
              <w:jc w:val="center"/>
            </w:pPr>
            <w:r>
              <w:rPr>
                <w:sz w:val="19"/>
              </w:rPr>
              <w:t>5.0×</w:t>
            </w:r>
          </w:p>
        </w:tc>
      </w:tr>
      <w:tr>
        <w:tc>
          <w:tcPr>
            <w:tcW w:type="dxa" w:w="1296"/>
            <w:shd w:val="clear" w:color="auto" w:fill="FFFFFF"/>
          </w:tcPr>
          <w:p>
            <w:pPr>
              <w:jc w:val="center"/>
            </w:pPr>
            <w:r>
              <w:rPr>
                <w:sz w:val="19"/>
              </w:rPr>
              <w:t>Rectangular</w:t>
            </w:r>
          </w:p>
        </w:tc>
        <w:tc>
          <w:tcPr>
            <w:tcW w:type="dxa" w:w="1296"/>
            <w:shd w:val="clear" w:color="auto" w:fill="FFFFFF"/>
          </w:tcPr>
          <w:p>
            <w:pPr>
              <w:jc w:val="center"/>
            </w:pPr>
            <w:r>
              <w:rPr>
                <w:sz w:val="19"/>
              </w:rPr>
              <w:t>NSGA-II</w:t>
            </w:r>
          </w:p>
        </w:tc>
        <w:tc>
          <w:tcPr>
            <w:tcW w:type="dxa" w:w="1296"/>
            <w:shd w:val="clear" w:color="auto" w:fill="FFFFFF"/>
          </w:tcPr>
          <w:p>
            <w:pPr>
              <w:jc w:val="center"/>
            </w:pPr>
            <w:r>
              <w:rPr>
                <w:sz w:val="19"/>
              </w:rPr>
              <w:t>k=1</w:t>
            </w:r>
          </w:p>
        </w:tc>
        <w:tc>
          <w:tcPr>
            <w:tcW w:type="dxa" w:w="1296"/>
            <w:shd w:val="clear" w:color="auto" w:fill="FFFFFF"/>
          </w:tcPr>
          <w:p>
            <w:pPr>
              <w:jc w:val="center"/>
            </w:pPr>
            <w:r>
              <w:rPr>
                <w:sz w:val="19"/>
              </w:rPr>
              <w:t>2.54</w:t>
            </w:r>
          </w:p>
        </w:tc>
        <w:tc>
          <w:tcPr>
            <w:tcW w:type="dxa" w:w="1296"/>
            <w:shd w:val="clear" w:color="auto" w:fill="FFFFFF"/>
          </w:tcPr>
          <w:p>
            <w:pPr>
              <w:jc w:val="center"/>
            </w:pPr>
            <w:r>
              <w:rPr>
                <w:sz w:val="19"/>
              </w:rPr>
              <w:t>4.9</w:t>
            </w:r>
          </w:p>
        </w:tc>
        <w:tc>
          <w:tcPr>
            <w:tcW w:type="dxa" w:w="1296"/>
            <w:shd w:val="clear" w:color="auto" w:fill="FFFFFF"/>
          </w:tcPr>
          <w:p>
            <w:pPr>
              <w:jc w:val="center"/>
            </w:pPr>
            <w:r>
              <w:rPr>
                <w:sz w:val="19"/>
              </w:rPr>
              <w:t>429</w:t>
            </w:r>
          </w:p>
        </w:tc>
        <w:tc>
          <w:tcPr>
            <w:tcW w:type="dxa" w:w="1296"/>
            <w:shd w:val="clear" w:color="auto" w:fill="FFFFFF"/>
          </w:tcPr>
          <w:p>
            <w:pPr>
              <w:jc w:val="center"/>
            </w:pPr>
            <w:r>
              <w:rPr>
                <w:sz w:val="19"/>
              </w:rPr>
              <w:t>1.0×</w:t>
            </w:r>
          </w:p>
        </w:tc>
      </w:tr>
      <w:tr>
        <w:tc>
          <w:tcPr>
            <w:tcW w:type="dxa" w:w="1296"/>
            <w:shd w:val="clear" w:color="auto" w:fill="F4F6F8"/>
          </w:tcPr>
          <w:p>
            <w:pPr>
              <w:jc w:val="center"/>
            </w:pPr>
            <w:r>
              <w:rPr>
                <w:sz w:val="19"/>
              </w:rPr>
              <w:t>Rectangular</w:t>
            </w:r>
          </w:p>
        </w:tc>
        <w:tc>
          <w:tcPr>
            <w:tcW w:type="dxa" w:w="1296"/>
            <w:shd w:val="clear" w:color="auto" w:fill="F4F6F8"/>
          </w:tcPr>
          <w:p>
            <w:pPr>
              <w:jc w:val="center"/>
            </w:pPr>
            <w:r>
              <w:rPr>
                <w:sz w:val="19"/>
              </w:rPr>
              <w:t>NSGA-III</w:t>
            </w:r>
          </w:p>
        </w:tc>
        <w:tc>
          <w:tcPr>
            <w:tcW w:type="dxa" w:w="1296"/>
            <w:shd w:val="clear" w:color="auto" w:fill="F4F6F8"/>
          </w:tcPr>
          <w:p>
            <w:pPr>
              <w:jc w:val="center"/>
            </w:pPr>
            <w:r>
              <w:rPr>
                <w:sz w:val="19"/>
              </w:rPr>
              <w:t>k=1</w:t>
            </w:r>
          </w:p>
        </w:tc>
        <w:tc>
          <w:tcPr>
            <w:tcW w:type="dxa" w:w="1296"/>
            <w:shd w:val="clear" w:color="auto" w:fill="F4F6F8"/>
          </w:tcPr>
          <w:p>
            <w:pPr>
              <w:jc w:val="center"/>
            </w:pPr>
            <w:r>
              <w:rPr>
                <w:sz w:val="19"/>
              </w:rPr>
              <w:t>3.08</w:t>
            </w:r>
          </w:p>
        </w:tc>
        <w:tc>
          <w:tcPr>
            <w:tcW w:type="dxa" w:w="1296"/>
            <w:shd w:val="clear" w:color="auto" w:fill="F4F6F8"/>
          </w:tcPr>
          <w:p>
            <w:pPr>
              <w:jc w:val="center"/>
            </w:pPr>
            <w:r>
              <w:rPr>
                <w:sz w:val="19"/>
              </w:rPr>
              <w:t>5.7</w:t>
            </w:r>
          </w:p>
        </w:tc>
        <w:tc>
          <w:tcPr>
            <w:tcW w:type="dxa" w:w="1296"/>
            <w:shd w:val="clear" w:color="auto" w:fill="F4F6F8"/>
          </w:tcPr>
          <w:p>
            <w:pPr>
              <w:jc w:val="center"/>
            </w:pPr>
            <w:r>
              <w:rPr>
                <w:sz w:val="19"/>
              </w:rPr>
              <w:t>432</w:t>
            </w:r>
          </w:p>
        </w:tc>
        <w:tc>
          <w:tcPr>
            <w:tcW w:type="dxa" w:w="1296"/>
            <w:shd w:val="clear" w:color="auto" w:fill="F4F6F8"/>
          </w:tcPr>
          <w:p>
            <w:pPr>
              <w:jc w:val="center"/>
            </w:pPr>
            <w:r>
              <w:rPr>
                <w:sz w:val="19"/>
              </w:rPr>
              <w:t>1.0×</w:t>
            </w:r>
          </w:p>
        </w:tc>
      </w:tr>
      <w:tr>
        <w:tc>
          <w:tcPr>
            <w:tcW w:type="dxa" w:w="1296"/>
            <w:shd w:val="clear" w:color="auto" w:fill="FFFFFF"/>
          </w:tcPr>
          <w:p>
            <w:pPr>
              <w:jc w:val="center"/>
            </w:pPr>
            <w:r>
              <w:rPr>
                <w:sz w:val="19"/>
              </w:rPr>
              <w:t>Cylinder</w:t>
            </w:r>
          </w:p>
        </w:tc>
        <w:tc>
          <w:tcPr>
            <w:tcW w:type="dxa" w:w="1296"/>
            <w:shd w:val="clear" w:color="auto" w:fill="FFFFFF"/>
          </w:tcPr>
          <w:p>
            <w:pPr>
              <w:jc w:val="center"/>
            </w:pPr>
            <w:r>
              <w:rPr>
                <w:sz w:val="19"/>
              </w:rPr>
              <w:t>Bayesian</w:t>
            </w:r>
          </w:p>
        </w:tc>
        <w:tc>
          <w:tcPr>
            <w:tcW w:type="dxa" w:w="1296"/>
            <w:shd w:val="clear" w:color="auto" w:fill="FFFFFF"/>
          </w:tcPr>
          <w:p>
            <w:pPr>
              <w:jc w:val="center"/>
            </w:pPr>
            <w:r>
              <w:rPr>
                <w:sz w:val="19"/>
              </w:rPr>
              <w:t>k=2</w:t>
            </w:r>
          </w:p>
        </w:tc>
        <w:tc>
          <w:tcPr>
            <w:tcW w:type="dxa" w:w="1296"/>
            <w:shd w:val="clear" w:color="auto" w:fill="FFFFFF"/>
          </w:tcPr>
          <w:p>
            <w:pPr>
              <w:jc w:val="center"/>
            </w:pPr>
            <w:r>
              <w:rPr>
                <w:sz w:val="19"/>
              </w:rPr>
              <w:t>2.86</w:t>
            </w:r>
          </w:p>
        </w:tc>
        <w:tc>
          <w:tcPr>
            <w:tcW w:type="dxa" w:w="1296"/>
            <w:shd w:val="clear" w:color="auto" w:fill="FFFFFF"/>
          </w:tcPr>
          <w:p>
            <w:pPr>
              <w:jc w:val="center"/>
            </w:pPr>
            <w:r>
              <w:rPr>
                <w:sz w:val="19"/>
              </w:rPr>
              <w:t>5.0</w:t>
            </w:r>
          </w:p>
        </w:tc>
        <w:tc>
          <w:tcPr>
            <w:tcW w:type="dxa" w:w="1296"/>
            <w:shd w:val="clear" w:color="auto" w:fill="FFFFFF"/>
          </w:tcPr>
          <w:p>
            <w:pPr>
              <w:jc w:val="center"/>
            </w:pPr>
            <w:r>
              <w:rPr>
                <w:sz w:val="19"/>
              </w:rPr>
              <w:t>112</w:t>
            </w:r>
          </w:p>
        </w:tc>
        <w:tc>
          <w:tcPr>
            <w:tcW w:type="dxa" w:w="1296"/>
            <w:shd w:val="clear" w:color="auto" w:fill="FFFFFF"/>
          </w:tcPr>
          <w:p>
            <w:pPr>
              <w:jc w:val="center"/>
            </w:pPr>
            <w:r>
              <w:rPr>
                <w:sz w:val="19"/>
              </w:rPr>
              <w:t>2.0×</w:t>
            </w:r>
          </w:p>
        </w:tc>
      </w:tr>
      <w:tr>
        <w:tc>
          <w:tcPr>
            <w:tcW w:type="dxa" w:w="1296"/>
            <w:shd w:val="clear" w:color="auto" w:fill="F4F6F8"/>
          </w:tcPr>
          <w:p>
            <w:pPr>
              <w:jc w:val="center"/>
            </w:pPr>
            <w:r>
              <w:rPr>
                <w:sz w:val="19"/>
              </w:rPr>
              <w:t>Cylinder</w:t>
            </w:r>
          </w:p>
        </w:tc>
        <w:tc>
          <w:tcPr>
            <w:tcW w:type="dxa" w:w="1296"/>
            <w:shd w:val="clear" w:color="auto" w:fill="F4F6F8"/>
          </w:tcPr>
          <w:p>
            <w:pPr>
              <w:jc w:val="center"/>
            </w:pPr>
            <w:r>
              <w:rPr>
                <w:sz w:val="19"/>
              </w:rPr>
              <w:t>NSGA-II</w:t>
            </w:r>
          </w:p>
        </w:tc>
        <w:tc>
          <w:tcPr>
            <w:tcW w:type="dxa" w:w="1296"/>
            <w:shd w:val="clear" w:color="auto" w:fill="F4F6F8"/>
          </w:tcPr>
          <w:p>
            <w:pPr>
              <w:jc w:val="center"/>
            </w:pPr>
            <w:r>
              <w:rPr>
                <w:sz w:val="19"/>
              </w:rPr>
              <w:t>k=5</w:t>
            </w:r>
          </w:p>
        </w:tc>
        <w:tc>
          <w:tcPr>
            <w:tcW w:type="dxa" w:w="1296"/>
            <w:shd w:val="clear" w:color="auto" w:fill="F4F6F8"/>
          </w:tcPr>
          <w:p>
            <w:pPr>
              <w:jc w:val="center"/>
            </w:pPr>
            <w:r>
              <w:rPr>
                <w:sz w:val="19"/>
              </w:rPr>
              <w:t>6.03</w:t>
            </w:r>
          </w:p>
        </w:tc>
        <w:tc>
          <w:tcPr>
            <w:tcW w:type="dxa" w:w="1296"/>
            <w:shd w:val="clear" w:color="auto" w:fill="F4F6F8"/>
          </w:tcPr>
          <w:p>
            <w:pPr>
              <w:jc w:val="center"/>
            </w:pPr>
            <w:r>
              <w:rPr>
                <w:sz w:val="19"/>
              </w:rPr>
              <w:t>9.5</w:t>
            </w:r>
          </w:p>
        </w:tc>
        <w:tc>
          <w:tcPr>
            <w:tcW w:type="dxa" w:w="1296"/>
            <w:shd w:val="clear" w:color="auto" w:fill="F4F6F8"/>
          </w:tcPr>
          <w:p>
            <w:pPr>
              <w:jc w:val="center"/>
            </w:pPr>
            <w:r>
              <w:rPr>
                <w:sz w:val="19"/>
              </w:rPr>
              <w:t>80</w:t>
            </w:r>
          </w:p>
        </w:tc>
        <w:tc>
          <w:tcPr>
            <w:tcW w:type="dxa" w:w="1296"/>
            <w:shd w:val="clear" w:color="auto" w:fill="F4F6F8"/>
          </w:tcPr>
          <w:p>
            <w:pPr>
              <w:jc w:val="center"/>
            </w:pPr>
            <w:r>
              <w:rPr>
                <w:sz w:val="19"/>
              </w:rPr>
              <w:t>5.0×</w:t>
            </w:r>
          </w:p>
        </w:tc>
      </w:tr>
      <w:tr>
        <w:tc>
          <w:tcPr>
            <w:tcW w:type="dxa" w:w="1296"/>
            <w:shd w:val="clear" w:color="auto" w:fill="FFFFFF"/>
          </w:tcPr>
          <w:p>
            <w:pPr>
              <w:jc w:val="center"/>
            </w:pPr>
            <w:r>
              <w:rPr>
                <w:sz w:val="19"/>
              </w:rPr>
              <w:t>Cylinder</w:t>
            </w:r>
          </w:p>
        </w:tc>
        <w:tc>
          <w:tcPr>
            <w:tcW w:type="dxa" w:w="1296"/>
            <w:shd w:val="clear" w:color="auto" w:fill="FFFFFF"/>
          </w:tcPr>
          <w:p>
            <w:pPr>
              <w:jc w:val="center"/>
            </w:pPr>
            <w:r>
              <w:rPr>
                <w:sz w:val="19"/>
              </w:rPr>
              <w:t>NSGA-III</w:t>
            </w:r>
          </w:p>
        </w:tc>
        <w:tc>
          <w:tcPr>
            <w:tcW w:type="dxa" w:w="1296"/>
            <w:shd w:val="clear" w:color="auto" w:fill="FFFFFF"/>
          </w:tcPr>
          <w:p>
            <w:pPr>
              <w:jc w:val="center"/>
            </w:pPr>
            <w:r>
              <w:rPr>
                <w:sz w:val="19"/>
              </w:rPr>
              <w:t>k=5</w:t>
            </w:r>
          </w:p>
        </w:tc>
        <w:tc>
          <w:tcPr>
            <w:tcW w:type="dxa" w:w="1296"/>
            <w:shd w:val="clear" w:color="auto" w:fill="FFFFFF"/>
          </w:tcPr>
          <w:p>
            <w:pPr>
              <w:jc w:val="center"/>
            </w:pPr>
            <w:r>
              <w:rPr>
                <w:sz w:val="19"/>
              </w:rPr>
              <w:t>4.97</w:t>
            </w:r>
          </w:p>
        </w:tc>
        <w:tc>
          <w:tcPr>
            <w:tcW w:type="dxa" w:w="1296"/>
            <w:shd w:val="clear" w:color="auto" w:fill="FFFFFF"/>
          </w:tcPr>
          <w:p>
            <w:pPr>
              <w:jc w:val="center"/>
            </w:pPr>
            <w:r>
              <w:rPr>
                <w:sz w:val="19"/>
              </w:rPr>
              <w:t>9.5</w:t>
            </w:r>
          </w:p>
        </w:tc>
        <w:tc>
          <w:tcPr>
            <w:tcW w:type="dxa" w:w="1296"/>
            <w:shd w:val="clear" w:color="auto" w:fill="FFFFFF"/>
          </w:tcPr>
          <w:p>
            <w:pPr>
              <w:jc w:val="center"/>
            </w:pPr>
            <w:r>
              <w:rPr>
                <w:sz w:val="19"/>
              </w:rPr>
              <w:t>82</w:t>
            </w:r>
          </w:p>
        </w:tc>
        <w:tc>
          <w:tcPr>
            <w:tcW w:type="dxa" w:w="1296"/>
            <w:shd w:val="clear" w:color="auto" w:fill="FFFFFF"/>
          </w:tcPr>
          <w:p>
            <w:pPr>
              <w:jc w:val="center"/>
            </w:pPr>
            <w:r>
              <w:rPr>
                <w:sz w:val="19"/>
              </w:rPr>
              <w:t>5.0×</w:t>
            </w:r>
          </w:p>
        </w:tc>
      </w:tr>
      <w:tr>
        <w:tc>
          <w:tcPr>
            <w:tcW w:type="dxa" w:w="1296"/>
            <w:shd w:val="clear" w:color="auto" w:fill="F4F6F8"/>
          </w:tcPr>
          <w:p>
            <w:pPr>
              <w:jc w:val="center"/>
            </w:pPr>
            <w:r>
              <w:rPr>
                <w:sz w:val="19"/>
              </w:rPr>
              <w:t>Stacked</w:t>
            </w:r>
          </w:p>
        </w:tc>
        <w:tc>
          <w:tcPr>
            <w:tcW w:type="dxa" w:w="1296"/>
            <w:shd w:val="clear" w:color="auto" w:fill="F4F6F8"/>
          </w:tcPr>
          <w:p>
            <w:pPr>
              <w:jc w:val="center"/>
            </w:pPr>
            <w:r>
              <w:rPr>
                <w:sz w:val="19"/>
              </w:rPr>
              <w:t>Bayesian</w:t>
            </w:r>
          </w:p>
        </w:tc>
        <w:tc>
          <w:tcPr>
            <w:tcW w:type="dxa" w:w="1296"/>
            <w:shd w:val="clear" w:color="auto" w:fill="F4F6F8"/>
          </w:tcPr>
          <w:p>
            <w:pPr>
              <w:jc w:val="center"/>
            </w:pPr>
            <w:r>
              <w:rPr>
                <w:sz w:val="19"/>
              </w:rPr>
              <w:t>k=5</w:t>
            </w:r>
          </w:p>
        </w:tc>
        <w:tc>
          <w:tcPr>
            <w:tcW w:type="dxa" w:w="1296"/>
            <w:shd w:val="clear" w:color="auto" w:fill="F4F6F8"/>
          </w:tcPr>
          <w:p>
            <w:pPr>
              <w:jc w:val="center"/>
            </w:pPr>
            <w:r>
              <w:rPr>
                <w:sz w:val="19"/>
              </w:rPr>
              <w:t>4.03</w:t>
            </w:r>
          </w:p>
        </w:tc>
        <w:tc>
          <w:tcPr>
            <w:tcW w:type="dxa" w:w="1296"/>
            <w:shd w:val="clear" w:color="auto" w:fill="F4F6F8"/>
          </w:tcPr>
          <w:p>
            <w:pPr>
              <w:jc w:val="center"/>
            </w:pPr>
            <w:r>
              <w:rPr>
                <w:sz w:val="19"/>
              </w:rPr>
              <w:t>7.9</w:t>
            </w:r>
          </w:p>
        </w:tc>
        <w:tc>
          <w:tcPr>
            <w:tcW w:type="dxa" w:w="1296"/>
            <w:shd w:val="clear" w:color="auto" w:fill="F4F6F8"/>
          </w:tcPr>
          <w:p>
            <w:pPr>
              <w:jc w:val="center"/>
            </w:pPr>
            <w:r>
              <w:rPr>
                <w:sz w:val="19"/>
              </w:rPr>
              <w:t>45</w:t>
            </w:r>
          </w:p>
        </w:tc>
        <w:tc>
          <w:tcPr>
            <w:tcW w:type="dxa" w:w="1296"/>
            <w:shd w:val="clear" w:color="auto" w:fill="F4F6F8"/>
          </w:tcPr>
          <w:p>
            <w:pPr>
              <w:jc w:val="center"/>
            </w:pPr>
            <w:r>
              <w:rPr>
                <w:sz w:val="19"/>
              </w:rPr>
              <w:t>5.0×</w:t>
            </w:r>
          </w:p>
        </w:tc>
      </w:tr>
      <w:tr>
        <w:tc>
          <w:tcPr>
            <w:tcW w:type="dxa" w:w="1296"/>
            <w:shd w:val="clear" w:color="auto" w:fill="FFFFFF"/>
          </w:tcPr>
          <w:p>
            <w:pPr>
              <w:jc w:val="center"/>
            </w:pPr>
            <w:r>
              <w:rPr>
                <w:sz w:val="19"/>
              </w:rPr>
              <w:t>Stacked</w:t>
            </w:r>
          </w:p>
        </w:tc>
        <w:tc>
          <w:tcPr>
            <w:tcW w:type="dxa" w:w="1296"/>
            <w:shd w:val="clear" w:color="auto" w:fill="FFFFFF"/>
          </w:tcPr>
          <w:p>
            <w:pPr>
              <w:jc w:val="center"/>
            </w:pPr>
            <w:r>
              <w:rPr>
                <w:sz w:val="19"/>
              </w:rPr>
              <w:t>NSGA-II</w:t>
            </w:r>
          </w:p>
        </w:tc>
        <w:tc>
          <w:tcPr>
            <w:tcW w:type="dxa" w:w="1296"/>
            <w:shd w:val="clear" w:color="auto" w:fill="FFFFFF"/>
          </w:tcPr>
          <w:p>
            <w:pPr>
              <w:jc w:val="center"/>
            </w:pPr>
            <w:r>
              <w:rPr>
                <w:sz w:val="19"/>
              </w:rPr>
              <w:t>k=2</w:t>
            </w:r>
          </w:p>
        </w:tc>
        <w:tc>
          <w:tcPr>
            <w:tcW w:type="dxa" w:w="1296"/>
            <w:shd w:val="clear" w:color="auto" w:fill="FFFFFF"/>
          </w:tcPr>
          <w:p>
            <w:pPr>
              <w:jc w:val="center"/>
            </w:pPr>
            <w:r>
              <w:rPr>
                <w:sz w:val="19"/>
              </w:rPr>
              <w:t>5.56</w:t>
            </w:r>
          </w:p>
        </w:tc>
        <w:tc>
          <w:tcPr>
            <w:tcW w:type="dxa" w:w="1296"/>
            <w:shd w:val="clear" w:color="auto" w:fill="FFFFFF"/>
          </w:tcPr>
          <w:p>
            <w:pPr>
              <w:jc w:val="center"/>
            </w:pPr>
            <w:r>
              <w:rPr>
                <w:sz w:val="19"/>
              </w:rPr>
              <w:t>9.4</w:t>
            </w:r>
          </w:p>
        </w:tc>
        <w:tc>
          <w:tcPr>
            <w:tcW w:type="dxa" w:w="1296"/>
            <w:shd w:val="clear" w:color="auto" w:fill="FFFFFF"/>
          </w:tcPr>
          <w:p>
            <w:pPr>
              <w:jc w:val="center"/>
            </w:pPr>
            <w:r>
              <w:rPr>
                <w:sz w:val="19"/>
              </w:rPr>
              <w:t>199</w:t>
            </w:r>
          </w:p>
        </w:tc>
        <w:tc>
          <w:tcPr>
            <w:tcW w:type="dxa" w:w="1296"/>
            <w:shd w:val="clear" w:color="auto" w:fill="FFFFFF"/>
          </w:tcPr>
          <w:p>
            <w:pPr>
              <w:jc w:val="center"/>
            </w:pPr>
            <w:r>
              <w:rPr>
                <w:sz w:val="19"/>
              </w:rPr>
              <w:t>2.0×</w:t>
            </w:r>
          </w:p>
        </w:tc>
      </w:tr>
      <w:tr>
        <w:tc>
          <w:tcPr>
            <w:tcW w:type="dxa" w:w="1296"/>
            <w:shd w:val="clear" w:color="auto" w:fill="F4F6F8"/>
          </w:tcPr>
          <w:p>
            <w:pPr>
              <w:jc w:val="center"/>
            </w:pPr>
            <w:r>
              <w:rPr>
                <w:sz w:val="19"/>
              </w:rPr>
              <w:t>Stacked</w:t>
            </w:r>
          </w:p>
        </w:tc>
        <w:tc>
          <w:tcPr>
            <w:tcW w:type="dxa" w:w="1296"/>
            <w:shd w:val="clear" w:color="auto" w:fill="F4F6F8"/>
          </w:tcPr>
          <w:p>
            <w:pPr>
              <w:jc w:val="center"/>
            </w:pPr>
            <w:r>
              <w:rPr>
                <w:sz w:val="19"/>
              </w:rPr>
              <w:t>NSGA-III</w:t>
            </w:r>
          </w:p>
        </w:tc>
        <w:tc>
          <w:tcPr>
            <w:tcW w:type="dxa" w:w="1296"/>
            <w:shd w:val="clear" w:color="auto" w:fill="F4F6F8"/>
          </w:tcPr>
          <w:p>
            <w:pPr>
              <w:jc w:val="center"/>
            </w:pPr>
            <w:r>
              <w:rPr>
                <w:sz w:val="19"/>
              </w:rPr>
              <w:t>k=3</w:t>
            </w:r>
          </w:p>
        </w:tc>
        <w:tc>
          <w:tcPr>
            <w:tcW w:type="dxa" w:w="1296"/>
            <w:shd w:val="clear" w:color="auto" w:fill="F4F6F8"/>
          </w:tcPr>
          <w:p>
            <w:pPr>
              <w:jc w:val="center"/>
            </w:pPr>
            <w:r>
              <w:rPr>
                <w:sz w:val="19"/>
              </w:rPr>
              <w:t>6.27</w:t>
            </w:r>
          </w:p>
        </w:tc>
        <w:tc>
          <w:tcPr>
            <w:tcW w:type="dxa" w:w="1296"/>
            <w:shd w:val="clear" w:color="auto" w:fill="F4F6F8"/>
          </w:tcPr>
          <w:p>
            <w:pPr>
              <w:jc w:val="center"/>
            </w:pPr>
            <w:r>
              <w:rPr>
                <w:sz w:val="19"/>
              </w:rPr>
              <w:t>9.9</w:t>
            </w:r>
          </w:p>
        </w:tc>
        <w:tc>
          <w:tcPr>
            <w:tcW w:type="dxa" w:w="1296"/>
            <w:shd w:val="clear" w:color="auto" w:fill="F4F6F8"/>
          </w:tcPr>
          <w:p>
            <w:pPr>
              <w:jc w:val="center"/>
            </w:pPr>
            <w:r>
              <w:rPr>
                <w:sz w:val="19"/>
              </w:rPr>
              <w:t>134</w:t>
            </w:r>
          </w:p>
        </w:tc>
        <w:tc>
          <w:tcPr>
            <w:tcW w:type="dxa" w:w="1296"/>
            <w:shd w:val="clear" w:color="auto" w:fill="F4F6F8"/>
          </w:tcPr>
          <w:p>
            <w:pPr>
              <w:jc w:val="center"/>
            </w:pPr>
            <w:r>
              <w:rPr>
                <w:sz w:val="19"/>
              </w:rPr>
              <w:t>2.9×</w:t>
            </w:r>
          </w:p>
        </w:tc>
      </w:tr>
      <w:tr>
        <w:tc>
          <w:tcPr>
            <w:tcW w:type="dxa" w:w="1296"/>
            <w:shd w:val="clear" w:color="auto" w:fill="FFFFFF"/>
          </w:tcPr>
          <w:p>
            <w:pPr>
              <w:jc w:val="center"/>
            </w:pPr>
            <w:r>
              <w:rPr>
                <w:sz w:val="19"/>
              </w:rPr>
              <w:t>L-shape 3D</w:t>
            </w:r>
          </w:p>
        </w:tc>
        <w:tc>
          <w:tcPr>
            <w:tcW w:type="dxa" w:w="1296"/>
            <w:shd w:val="clear" w:color="auto" w:fill="FFFFFF"/>
          </w:tcPr>
          <w:p>
            <w:pPr>
              <w:jc w:val="center"/>
            </w:pPr>
            <w:r>
              <w:rPr>
                <w:sz w:val="19"/>
              </w:rPr>
              <w:t>Bayesian</w:t>
            </w:r>
          </w:p>
        </w:tc>
        <w:tc>
          <w:tcPr>
            <w:tcW w:type="dxa" w:w="1296"/>
            <w:shd w:val="clear" w:color="auto" w:fill="FFFFFF"/>
          </w:tcPr>
          <w:p>
            <w:pPr>
              <w:jc w:val="center"/>
            </w:pPr>
            <w:r>
              <w:rPr>
                <w:sz w:val="19"/>
              </w:rPr>
              <w:t>k=3</w:t>
            </w:r>
          </w:p>
        </w:tc>
        <w:tc>
          <w:tcPr>
            <w:tcW w:type="dxa" w:w="1296"/>
            <w:shd w:val="clear" w:color="auto" w:fill="FFFFFF"/>
          </w:tcPr>
          <w:p>
            <w:pPr>
              <w:jc w:val="center"/>
            </w:pPr>
            <w:r>
              <w:rPr>
                <w:sz w:val="19"/>
              </w:rPr>
              <w:t>2.14</w:t>
            </w:r>
          </w:p>
        </w:tc>
        <w:tc>
          <w:tcPr>
            <w:tcW w:type="dxa" w:w="1296"/>
            <w:shd w:val="clear" w:color="auto" w:fill="FFFFFF"/>
          </w:tcPr>
          <w:p>
            <w:pPr>
              <w:jc w:val="center"/>
            </w:pPr>
            <w:r>
              <w:rPr>
                <w:sz w:val="19"/>
              </w:rPr>
              <w:t>5.1</w:t>
            </w:r>
          </w:p>
        </w:tc>
        <w:tc>
          <w:tcPr>
            <w:tcW w:type="dxa" w:w="1296"/>
            <w:shd w:val="clear" w:color="auto" w:fill="FFFFFF"/>
          </w:tcPr>
          <w:p>
            <w:pPr>
              <w:jc w:val="center"/>
            </w:pPr>
            <w:r>
              <w:rPr>
                <w:sz w:val="19"/>
              </w:rPr>
              <w:t>77</w:t>
            </w:r>
          </w:p>
        </w:tc>
        <w:tc>
          <w:tcPr>
            <w:tcW w:type="dxa" w:w="1296"/>
            <w:shd w:val="clear" w:color="auto" w:fill="FFFFFF"/>
          </w:tcPr>
          <w:p>
            <w:pPr>
              <w:jc w:val="center"/>
            </w:pPr>
            <w:r>
              <w:rPr>
                <w:sz w:val="19"/>
              </w:rPr>
              <w:t>2.9×</w:t>
            </w:r>
          </w:p>
        </w:tc>
      </w:tr>
      <w:tr>
        <w:tc>
          <w:tcPr>
            <w:tcW w:type="dxa" w:w="1296"/>
            <w:shd w:val="clear" w:color="auto" w:fill="F4F6F8"/>
          </w:tcPr>
          <w:p>
            <w:pPr>
              <w:jc w:val="center"/>
            </w:pPr>
            <w:r>
              <w:rPr>
                <w:sz w:val="19"/>
              </w:rPr>
              <w:t>L-shape 3D</w:t>
            </w:r>
          </w:p>
        </w:tc>
        <w:tc>
          <w:tcPr>
            <w:tcW w:type="dxa" w:w="1296"/>
            <w:shd w:val="clear" w:color="auto" w:fill="F4F6F8"/>
          </w:tcPr>
          <w:p>
            <w:pPr>
              <w:jc w:val="center"/>
            </w:pPr>
            <w:r>
              <w:rPr>
                <w:sz w:val="19"/>
              </w:rPr>
              <w:t>NSGA-II</w:t>
            </w:r>
          </w:p>
        </w:tc>
        <w:tc>
          <w:tcPr>
            <w:tcW w:type="dxa" w:w="1296"/>
            <w:shd w:val="clear" w:color="auto" w:fill="F4F6F8"/>
          </w:tcPr>
          <w:p>
            <w:pPr>
              <w:jc w:val="center"/>
            </w:pPr>
            <w:r>
              <w:rPr>
                <w:sz w:val="19"/>
              </w:rPr>
              <w:t>k=1</w:t>
            </w:r>
          </w:p>
        </w:tc>
        <w:tc>
          <w:tcPr>
            <w:tcW w:type="dxa" w:w="1296"/>
            <w:shd w:val="clear" w:color="auto" w:fill="F4F6F8"/>
          </w:tcPr>
          <w:p>
            <w:pPr>
              <w:jc w:val="center"/>
            </w:pPr>
            <w:r>
              <w:rPr>
                <w:sz w:val="19"/>
              </w:rPr>
              <w:t>0.94</w:t>
            </w:r>
          </w:p>
        </w:tc>
        <w:tc>
          <w:tcPr>
            <w:tcW w:type="dxa" w:w="1296"/>
            <w:shd w:val="clear" w:color="auto" w:fill="F4F6F8"/>
          </w:tcPr>
          <w:p>
            <w:pPr>
              <w:jc w:val="center"/>
            </w:pPr>
            <w:r>
              <w:rPr>
                <w:sz w:val="19"/>
              </w:rPr>
              <w:t>2.1</w:t>
            </w:r>
          </w:p>
        </w:tc>
        <w:tc>
          <w:tcPr>
            <w:tcW w:type="dxa" w:w="1296"/>
            <w:shd w:val="clear" w:color="auto" w:fill="F4F6F8"/>
          </w:tcPr>
          <w:p>
            <w:pPr>
              <w:jc w:val="center"/>
            </w:pPr>
            <w:r>
              <w:rPr>
                <w:sz w:val="19"/>
              </w:rPr>
              <w:t>418</w:t>
            </w:r>
          </w:p>
        </w:tc>
        <w:tc>
          <w:tcPr>
            <w:tcW w:type="dxa" w:w="1296"/>
            <w:shd w:val="clear" w:color="auto" w:fill="F4F6F8"/>
          </w:tcPr>
          <w:p>
            <w:pPr>
              <w:jc w:val="center"/>
            </w:pPr>
            <w:r>
              <w:rPr>
                <w:sz w:val="19"/>
              </w:rPr>
              <w:t>1.0×</w:t>
            </w:r>
          </w:p>
        </w:tc>
      </w:tr>
      <w:tr>
        <w:tc>
          <w:tcPr>
            <w:tcW w:type="dxa" w:w="1296"/>
            <w:shd w:val="clear" w:color="auto" w:fill="FFFFFF"/>
          </w:tcPr>
          <w:p>
            <w:pPr>
              <w:jc w:val="center"/>
            </w:pPr>
            <w:r>
              <w:rPr>
                <w:sz w:val="19"/>
              </w:rPr>
              <w:t>L-shape 3D</w:t>
            </w:r>
          </w:p>
        </w:tc>
        <w:tc>
          <w:tcPr>
            <w:tcW w:type="dxa" w:w="1296"/>
            <w:shd w:val="clear" w:color="auto" w:fill="FFFFFF"/>
          </w:tcPr>
          <w:p>
            <w:pPr>
              <w:jc w:val="center"/>
            </w:pPr>
            <w:r>
              <w:rPr>
                <w:sz w:val="19"/>
              </w:rPr>
              <w:t>NSGA-III</w:t>
            </w:r>
          </w:p>
        </w:tc>
        <w:tc>
          <w:tcPr>
            <w:tcW w:type="dxa" w:w="1296"/>
            <w:shd w:val="clear" w:color="auto" w:fill="FFFFFF"/>
          </w:tcPr>
          <w:p>
            <w:pPr>
              <w:jc w:val="center"/>
            </w:pPr>
            <w:r>
              <w:rPr>
                <w:sz w:val="19"/>
              </w:rPr>
              <w:t>k=1</w:t>
            </w:r>
          </w:p>
        </w:tc>
        <w:tc>
          <w:tcPr>
            <w:tcW w:type="dxa" w:w="1296"/>
            <w:shd w:val="clear" w:color="auto" w:fill="FFFFFF"/>
          </w:tcPr>
          <w:p>
            <w:pPr>
              <w:jc w:val="center"/>
            </w:pPr>
            <w:r>
              <w:rPr>
                <w:sz w:val="19"/>
              </w:rPr>
              <w:t>0.91</w:t>
            </w:r>
          </w:p>
        </w:tc>
        <w:tc>
          <w:tcPr>
            <w:tcW w:type="dxa" w:w="1296"/>
            <w:shd w:val="clear" w:color="auto" w:fill="FFFFFF"/>
          </w:tcPr>
          <w:p>
            <w:pPr>
              <w:jc w:val="center"/>
            </w:pPr>
            <w:r>
              <w:rPr>
                <w:sz w:val="19"/>
              </w:rPr>
              <w:t>2.0</w:t>
            </w:r>
          </w:p>
        </w:tc>
        <w:tc>
          <w:tcPr>
            <w:tcW w:type="dxa" w:w="1296"/>
            <w:shd w:val="clear" w:color="auto" w:fill="FFFFFF"/>
          </w:tcPr>
          <w:p>
            <w:pPr>
              <w:jc w:val="center"/>
            </w:pPr>
            <w:r>
              <w:rPr>
                <w:sz w:val="19"/>
              </w:rPr>
              <w:t>426</w:t>
            </w:r>
          </w:p>
        </w:tc>
        <w:tc>
          <w:tcPr>
            <w:tcW w:type="dxa" w:w="1296"/>
            <w:shd w:val="clear" w:color="auto" w:fill="FFFFFF"/>
          </w:tcPr>
          <w:p>
            <w:pPr>
              <w:jc w:val="center"/>
            </w:pPr>
            <w:r>
              <w:rPr>
                <w:sz w:val="19"/>
              </w:rPr>
              <w:t>1.0×</w:t>
            </w:r>
          </w:p>
        </w:tc>
      </w:tr>
    </w:tbl>
    <w:p>
      <w:pPr>
        <w:jc w:val="center"/>
      </w:pPr>
      <w:r>
        <w:rPr>
          <w:i/>
          <w:sz w:val="18"/>
        </w:rPr>
        <w:t>Table 2: 3D best-k results per domain and optimiser.</w:t>
      </w:r>
    </w:p>
    <w:p/>
    <w:p>
      <w:pPr>
        <w:pStyle w:val="Heading2"/>
        <w:spacing w:before="240" w:after="80"/>
      </w:pPr>
      <w:r>
        <w:rPr>
          <w:b/>
          <w:color w:val="1A5C96"/>
          <w:sz w:val="28"/>
        </w:rPr>
        <w:t>6.3 Jump Analysis</w:t>
      </w:r>
    </w:p>
    <w:p>
      <w:pPr>
        <w:spacing w:before="0" w:after="120"/>
      </w:pPr>
      <w:r>
        <w:t>Figures 12–15 show jump comparisons for all four 3D domains.</w:t>
      </w:r>
    </w:p>
    <w:p>
      <w:pPr>
        <w:jc w:val="center"/>
      </w:pPr>
      <w:r>
        <w:rPr>
          <w:i/>
          <w:color w:val="888888"/>
        </w:rPr>
        <w:t>[Figure not available: /home/coder/NAS-PINNS1/results/05_summary/fig_jump_rectangular_3d.png]</w:t>
      </w:r>
    </w:p>
    <w:p>
      <w:pPr>
        <w:jc w:val="center"/>
      </w:pPr>
      <w:r>
        <w:rPr>
          <w:i/>
          <w:color w:val="888888"/>
        </w:rPr>
        <w:t>[Figure not available: /home/coder/NAS-PINNS1/results/05_summary/fig_jump_cylinder_3d.png]</w:t>
      </w:r>
    </w:p>
    <w:p>
      <w:pPr>
        <w:jc w:val="center"/>
      </w:pPr>
      <w:r>
        <w:rPr>
          <w:i/>
          <w:color w:val="888888"/>
        </w:rPr>
        <w:t>[Figure not available: /home/coder/NAS-PINNS1/results/05_summary/fig_jump_stacked_3d.png]</w:t>
      </w:r>
    </w:p>
    <w:p>
      <w:pPr>
        <w:jc w:val="center"/>
      </w:pPr>
      <w:r>
        <w:rPr>
          <w:i/>
          <w:color w:val="888888"/>
        </w:rPr>
        <w:t>[Figure not available: /home/coder/NAS-PINNS1/results/05_summary/fig_jump_lshape_3d.png]</w:t>
      </w:r>
    </w:p>
    <w:p>
      <w:pPr>
        <w:pStyle w:val="Heading2"/>
        <w:spacing w:before="240" w:after="80"/>
      </w:pPr>
      <w:r>
        <w:rPr>
          <w:b/>
          <w:color w:val="1A5C96"/>
          <w:sz w:val="28"/>
        </w:rPr>
        <w:t>6.4 Temperature Field Visualisations</w:t>
      </w:r>
    </w:p>
    <w:p>
      <w:pPr>
        <w:spacing w:before="0" w:after="120"/>
      </w:pPr>
      <w:r>
        <w:t>Figures 16–19 show 3D temperature field comparisons.</w:t>
      </w:r>
    </w:p>
    <w:p>
      <w:pPr>
        <w:jc w:val="center"/>
      </w:pPr>
      <w:r>
        <w:rPr>
          <w:i/>
          <w:color w:val="888888"/>
        </w:rPr>
        <w:t>[Figure not available: /home/coder/NAS-PINNS1/results/02_best_k/bayesian_rectangular_3d_k2.png]</w:t>
      </w:r>
    </w:p>
    <w:p>
      <w:pPr>
        <w:jc w:val="center"/>
      </w:pPr>
      <w:r>
        <w:rPr>
          <w:i/>
          <w:color w:val="888888"/>
        </w:rPr>
        <w:t>[Figure not available: /home/coder/NAS-PINNS1/results/02_best_k/bayesian_cylinder_3d_k1.png]</w:t>
      </w:r>
    </w:p>
    <w:p>
      <w:pPr>
        <w:jc w:val="center"/>
      </w:pPr>
      <w:r>
        <w:rPr>
          <w:i/>
          <w:color w:val="888888"/>
        </w:rPr>
        <w:t>[Figure not available: /home/coder/NAS-PINNS1/results/02_best_k/bayesian_stacked_3d_k1.png]</w:t>
      </w:r>
    </w:p>
    <w:p>
      <w:pPr>
        <w:jc w:val="center"/>
      </w:pPr>
      <w:r>
        <w:rPr>
          <w:i/>
          <w:color w:val="888888"/>
        </w:rPr>
        <w:t>[Figure not available: /home/coder/NAS-PINNS1/results/02_best_k/bayesian_lshape_3d_k3.png]</w:t>
      </w:r>
    </w:p>
    <w:p>
      <w:pPr>
        <w:pStyle w:val="Heading2"/>
        <w:spacing w:before="240" w:after="80"/>
      </w:pPr>
      <w:r>
        <w:rPr>
          <w:b/>
          <w:color w:val="1A5C96"/>
          <w:sz w:val="28"/>
        </w:rPr>
        <w:t>6.5 Summary Table (1500 ep)</w:t>
      </w:r>
    </w:p>
    <w:p>
      <w:pPr>
        <w:spacing w:before="0" w:after="120"/>
      </w:pPr>
      <w:r>
        <w:t>Figure 20 shows the comprehensive 3D summary table after 1500-epoch retrain.</w:t>
      </w:r>
    </w:p>
    <w:p>
      <w:pPr>
        <w:jc w:val="center"/>
      </w:pPr>
      <w:r>
        <w:rPr>
          <w:i/>
          <w:color w:val="888888"/>
        </w:rPr>
        <w:t>[Figure not available: /home/coder/NAS-PINNS1/results/05_summary/fig_table_800ep_3d.png]</w:t>
      </w:r>
    </w:p>
    <w:p>
      <w:r>
        <w:br w:type="page"/>
      </w:r>
    </w:p>
    <w:p>
      <w:pPr>
        <w:pStyle w:val="Heading1"/>
        <w:spacing w:before="360" w:after="120"/>
      </w:pPr>
      <w:r>
        <w:rPr>
          <w:b/>
          <w:color w:val="1C3557"/>
          <w:sz w:val="36"/>
        </w:rPr>
        <w:t>7. Comparison Before vs. After Retrain</w:t>
      </w:r>
    </w:p>
    <w:p>
      <w:pPr>
        <w:pStyle w:val="Heading2"/>
        <w:spacing w:before="240" w:after="80"/>
      </w:pPr>
      <w:r>
        <w:rPr>
          <w:b/>
          <w:color w:val="1A5C96"/>
          <w:sz w:val="28"/>
        </w:rPr>
        <w:t>7.1 2D Full Summary</w:t>
      </w:r>
    </w:p>
    <w:p>
      <w:pPr>
        <w:spacing w:before="0" w:after="120"/>
      </w:pPr>
      <w:r>
        <w:t>Figure 21 presents the full 2D comparison across both training phases (800 ep and 1500 ep), showing how extended retraining affects each domain-optimiser pair.</w:t>
      </w:r>
    </w:p>
    <w:p>
      <w:pPr>
        <w:jc w:val="center"/>
      </w:pPr>
      <w:r>
        <w:rPr>
          <w:i/>
          <w:color w:val="888888"/>
        </w:rPr>
        <w:t>[Figure not available: /home/coder/NAS-PINNS1/results/05_summary/fig_full_summary_2d.png]</w:t>
      </w:r>
    </w:p>
    <w:p>
      <w:pPr>
        <w:pStyle w:val="Heading2"/>
        <w:spacing w:before="240" w:after="80"/>
      </w:pPr>
      <w:r>
        <w:rPr>
          <w:b/>
          <w:color w:val="1A5C96"/>
          <w:sz w:val="28"/>
        </w:rPr>
        <w:t>7.2 3D Full Summary</w:t>
      </w:r>
    </w:p>
    <w:p>
      <w:pPr>
        <w:spacing w:before="0" w:after="120"/>
      </w:pPr>
      <w:r>
        <w:t>Figure 22 shows the equivalent 3D comparison. The retrain phase consistently improves or maintains accuracy for NSGA-II and NSGA-III architectures.</w:t>
      </w:r>
    </w:p>
    <w:p>
      <w:pPr>
        <w:jc w:val="center"/>
      </w:pPr>
      <w:r>
        <w:rPr>
          <w:i/>
          <w:color w:val="888888"/>
        </w:rPr>
        <w:t>[Figure not available: /home/coder/NAS-PINNS1/results/05_summary/fig_full_summary_3d.png]</w:t>
      </w:r>
    </w:p>
    <w:p>
      <w:r>
        <w:br w:type="page"/>
      </w:r>
    </w:p>
    <w:p>
      <w:pPr>
        <w:pStyle w:val="Heading1"/>
        <w:spacing w:before="360" w:after="120"/>
      </w:pPr>
      <w:r>
        <w:rPr>
          <w:b/>
          <w:color w:val="1C3557"/>
          <w:sz w:val="36"/>
        </w:rPr>
        <w:t>8. Discussion</w:t>
      </w:r>
    </w:p>
    <w:p>
      <w:pPr>
        <w:pStyle w:val="Heading2"/>
        <w:spacing w:before="240" w:after="80"/>
      </w:pPr>
      <w:r>
        <w:rPr>
          <w:b/>
          <w:color w:val="1A5C96"/>
          <w:sz w:val="28"/>
        </w:rPr>
        <w:t>8.1 Best Performers</w:t>
      </w:r>
    </w:p>
    <w:p>
      <w:pPr>
        <w:spacing w:before="0" w:after="120"/>
      </w:pPr>
      <w:r>
        <w:t>The L-shape geometry consistently achieves the lowest L2 errors across both 2D and 3D, likely due to the smooth temperature gradients away from the re-entrant corner and the geometry's structural regularity once re-meshed. The best overall result is 0.83% (L-shape 2D, NSGA-III, k=1) followed closely by 0.91% (L-shape 3D, NSGA-III, k=1).</w:t>
      </w:r>
    </w:p>
    <w:p>
      <w:pPr>
        <w:pStyle w:val="ListBullet"/>
        <w:spacing w:before="20" w:after="20"/>
      </w:pPr>
      <w:r>
        <w:t>2D: best = 0.83% L-shape NSGA-III k=1 (344 s runtime)</w:t>
      </w:r>
    </w:p>
    <w:p>
      <w:pPr>
        <w:pStyle w:val="ListBullet"/>
        <w:spacing w:before="20" w:after="20"/>
      </w:pPr>
      <w:r>
        <w:t>3D: best = 0.91% L-shape 3D NSGA-III k=1 (426 s runtime)</w:t>
      </w:r>
    </w:p>
    <w:p>
      <w:pPr>
        <w:pStyle w:val="ListBullet"/>
        <w:spacing w:before="20" w:after="20"/>
      </w:pPr>
      <w:r>
        <w:t>Fastest with acceptable 2D accuracy: NSGA-III Rectangle k=5, L2=2.89%, 71 s</w:t>
      </w:r>
    </w:p>
    <w:p>
      <w:pPr>
        <w:pStyle w:val="ListBullet"/>
        <w:spacing w:before="20" w:after="20"/>
      </w:pPr>
      <w:r>
        <w:t>Fastest with acceptable 3D accuracy: Bayesian Rectangular k=5, L2=4.12%, 43 s</w:t>
      </w:r>
    </w:p>
    <w:p>
      <w:pPr>
        <w:pStyle w:val="Heading2"/>
        <w:spacing w:before="240" w:after="80"/>
      </w:pPr>
      <w:r>
        <w:rPr>
          <w:b/>
          <w:color w:val="1A5C96"/>
          <w:sz w:val="28"/>
        </w:rPr>
        <w:t>8.2 FEM Call Reduction Analysis</w:t>
      </w:r>
    </w:p>
    <w:p>
      <w:pPr>
        <w:spacing w:before="0" w:after="120"/>
      </w:pPr>
      <w:r>
        <w:t>The k-Skip framework delivers tangible FEM call reductions. Bayesian optimisation consistently selects higher k values, maximising speedup at the cost of a modest accuracy increase. The most aggressive reduction (5×) is achieved by:</w:t>
      </w:r>
    </w:p>
    <w:p>
      <w:pPr>
        <w:pStyle w:val="ListBullet"/>
        <w:spacing w:before="20" w:after="20"/>
      </w:pPr>
      <w:r>
        <w:t>Rectangle 2D — NSGA-III k=5: L2=2.89% (vs 2.13% at k=1)</w:t>
      </w:r>
    </w:p>
    <w:p>
      <w:pPr>
        <w:pStyle w:val="ListBullet"/>
        <w:spacing w:before="20" w:after="20"/>
      </w:pPr>
      <w:r>
        <w:t>Rectangular 3D — Bayesian k=5: L2=4.12% (vs 2.54% at k=1 NSGA-II)</w:t>
      </w:r>
    </w:p>
    <w:p>
      <w:pPr>
        <w:pStyle w:val="ListBullet"/>
        <w:spacing w:before="20" w:after="20"/>
      </w:pPr>
      <w:r>
        <w:t>Stacked 3D — Bayesian k=5: L2=4.03% (fast 45 s)</w:t>
      </w:r>
    </w:p>
    <w:p>
      <w:pPr>
        <w:spacing w:before="0" w:after="120"/>
      </w:pPr>
      <w:r>
        <w:t>In all cases the accuracy degradation is bounded (&lt;4% absolute L2 increase), suggesting the k-Skip strategy is viable for production use when speed is critical.</w:t>
      </w:r>
    </w:p>
    <w:p>
      <w:pPr>
        <w:pStyle w:val="Heading2"/>
        <w:spacing w:before="240" w:after="80"/>
      </w:pPr>
      <w:r>
        <w:rPr>
          <w:b/>
          <w:color w:val="1A5C96"/>
          <w:sz w:val="28"/>
        </w:rPr>
        <w:t>8.3 Accuracy vs. Speed Trade-offs</w:t>
      </w:r>
    </w:p>
    <w:p>
      <w:pPr>
        <w:spacing w:before="0" w:after="120"/>
      </w:pPr>
      <w:r>
        <w:t>For 2D domains, there is a clear trade-off: smaller k gives better accuracy but at the cost of more FEM calls and longer training. NSGA-II and NSGA-III typically find k=1 optimal for accuracy, while Bayesian searches find k=3–5 when trained with speed as a secondary objective.</w:t>
      </w:r>
    </w:p>
    <w:p>
      <w:pPr>
        <w:spacing w:before="0" w:after="120"/>
      </w:pPr>
      <w:r>
        <w:t>For 3D domains, the picture is less clear. The Cylinder domain shows NSGA-II and NSGA-III both preferring k=5, while Bayesian prefers k=2 — suggesting the optimisation landscape is more complex in 3D.</w:t>
      </w:r>
    </w:p>
    <w:p>
      <w:pPr>
        <w:pStyle w:val="Heading2"/>
        <w:spacing w:before="240" w:after="80"/>
      </w:pPr>
      <w:r>
        <w:rPr>
          <w:b/>
          <w:color w:val="1A5C96"/>
          <w:sz w:val="28"/>
        </w:rPr>
        <w:t>8.4 Impact of 1500-epoch Retrain</w:t>
      </w:r>
    </w:p>
    <w:p>
      <w:pPr>
        <w:spacing w:before="0" w:after="120"/>
      </w:pPr>
      <w:r>
        <w:t>Extended retraining (1500 ep vs 800 ep) consistently improves accuracy for NSGA-II and NSGA-III. The gain is typically 0.2–0.5% L2, with some cases showing improvement above 1%. The Bayesian results (no retrain) remain competitive, indicating the 800-epoch NAS already finds well-converged architectures.</w:t>
      </w:r>
    </w:p>
    <w:p>
      <w:pPr>
        <w:pStyle w:val="Heading2"/>
        <w:spacing w:before="240" w:after="80"/>
      </w:pPr>
      <w:r>
        <w:rPr>
          <w:b/>
          <w:color w:val="1A5C96"/>
          <w:sz w:val="28"/>
        </w:rPr>
        <w:t>8.5 Architecture Insights</w:t>
      </w:r>
    </w:p>
    <w:p>
      <w:pPr>
        <w:spacing w:before="0" w:after="120"/>
      </w:pPr>
      <w:r>
        <w:t>NAS tends to select moderate depth (3–4 layers) and width (64–128 neurons) architectures. Skip connections are frequently selected for 3D domains, suggesting residual pathways help propagate gradients across the extra spatial dimension. tanh activation is most commonly selected over swish and ReLU.</w:t>
      </w:r>
    </w:p>
    <w:p>
      <w:r>
        <w:br w:type="page"/>
      </w:r>
    </w:p>
    <w:p>
      <w:pPr>
        <w:pStyle w:val="Heading1"/>
        <w:spacing w:before="360" w:after="120"/>
      </w:pPr>
      <w:r>
        <w:rPr>
          <w:b/>
          <w:color w:val="1C3557"/>
          <w:sz w:val="36"/>
        </w:rPr>
        <w:t>9. Warm-Start PINN Training</w:t>
      </w:r>
    </w:p>
    <w:p>
      <w:pPr>
        <w:spacing w:before="0" w:after="120"/>
      </w:pPr>
      <w:r>
        <w:t>In the standard k-Skip MSWP framework each window is trained independently from a random initialisation (cold-start). An alternative is to carry the trained weights from window i as the starting point for window i+1 (warm-start), reducing the number of gradient steps needed for subsequent windows. This section reports a systematic evaluation of this strategy across all domain, architecture, and k combinations.</w:t>
      </w:r>
    </w:p>
    <w:p>
      <w:pPr>
        <w:pStyle w:val="Heading2"/>
        <w:spacing w:before="240" w:after="80"/>
      </w:pPr>
      <w:r>
        <w:rPr>
          <w:b/>
          <w:color w:val="1A5C96"/>
          <w:sz w:val="28"/>
        </w:rPr>
        <w:t>9.1 Training Protocol</w:t>
      </w:r>
    </w:p>
    <w:p>
      <w:pPr>
        <w:spacing w:before="0" w:after="120"/>
      </w:pPr>
      <w:r>
        <w:t>Window 1 always uses cold-start: 800 Adam epochs (lr = 1×10⁻³, cosine annealing to 1×10⁻⁵) followed by 50 L-BFGS iterations. Subsequent windows inherit the weights from the previous window and fine-tune with 500 Adam epochs (lr = 1×10⁻³) — denoted ws_500ep. Four variants were evaluated on the Rectangle / NSGA-II / k=3 benchmark:</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C3557"/>
          </w:tcPr>
          <w:p>
            <w:pPr>
              <w:jc w:val="center"/>
            </w:pPr>
            <w:r>
              <w:rPr>
                <w:b/>
                <w:color w:val="FFFFFF"/>
                <w:sz w:val="20"/>
              </w:rPr>
              <w:t>Variant</w:t>
            </w:r>
          </w:p>
        </w:tc>
        <w:tc>
          <w:tcPr>
            <w:tcW w:type="dxa" w:w="1814"/>
            <w:shd w:val="clear" w:color="auto" w:fill="1C3557"/>
          </w:tcPr>
          <w:p>
            <w:pPr>
              <w:jc w:val="center"/>
            </w:pPr>
            <w:r>
              <w:rPr>
                <w:b/>
                <w:color w:val="FFFFFF"/>
                <w:sz w:val="20"/>
              </w:rPr>
              <w:t>Warm Epochs</w:t>
            </w:r>
          </w:p>
        </w:tc>
        <w:tc>
          <w:tcPr>
            <w:tcW w:type="dxa" w:w="1814"/>
            <w:shd w:val="clear" w:color="auto" w:fill="1C3557"/>
          </w:tcPr>
          <w:p>
            <w:pPr>
              <w:jc w:val="center"/>
            </w:pPr>
            <w:r>
              <w:rPr>
                <w:b/>
                <w:color w:val="FFFFFF"/>
                <w:sz w:val="20"/>
              </w:rPr>
              <w:t>Mean MAE [°C]</w:t>
            </w:r>
          </w:p>
        </w:tc>
        <w:tc>
          <w:tcPr>
            <w:tcW w:type="dxa" w:w="1814"/>
            <w:shd w:val="clear" w:color="auto" w:fill="1C3557"/>
          </w:tcPr>
          <w:p>
            <w:pPr>
              <w:jc w:val="center"/>
            </w:pPr>
            <w:r>
              <w:rPr>
                <w:b/>
                <w:color w:val="FFFFFF"/>
                <w:sz w:val="20"/>
              </w:rPr>
              <w:t>Runtime [s]</w:t>
            </w:r>
          </w:p>
        </w:tc>
        <w:tc>
          <w:tcPr>
            <w:tcW w:type="dxa" w:w="1814"/>
            <w:shd w:val="clear" w:color="auto" w:fill="1C3557"/>
          </w:tcPr>
          <w:p>
            <w:pPr>
              <w:jc w:val="center"/>
            </w:pPr>
            <w:r>
              <w:rPr>
                <w:b/>
                <w:color w:val="FFFFFF"/>
                <w:sz w:val="20"/>
              </w:rPr>
              <w:t>Speedup</w:t>
            </w:r>
          </w:p>
        </w:tc>
      </w:tr>
      <w:tr>
        <w:tc>
          <w:tcPr>
            <w:tcW w:type="dxa" w:w="1814"/>
            <w:shd w:val="clear" w:color="auto" w:fill="F4F6F8"/>
          </w:tcPr>
          <w:p>
            <w:pPr>
              <w:jc w:val="center"/>
            </w:pPr>
            <w:r>
              <w:rPr>
                <w:sz w:val="19"/>
              </w:rPr>
              <w:t>Cold-start (baseline)</w:t>
            </w:r>
          </w:p>
        </w:tc>
        <w:tc>
          <w:tcPr>
            <w:tcW w:type="dxa" w:w="1814"/>
            <w:shd w:val="clear" w:color="auto" w:fill="F4F6F8"/>
          </w:tcPr>
          <w:p>
            <w:pPr>
              <w:jc w:val="center"/>
            </w:pPr>
            <w:r>
              <w:rPr>
                <w:sz w:val="19"/>
              </w:rPr>
              <w:t>—</w:t>
            </w:r>
          </w:p>
        </w:tc>
        <w:tc>
          <w:tcPr>
            <w:tcW w:type="dxa" w:w="1814"/>
            <w:shd w:val="clear" w:color="auto" w:fill="F4F6F8"/>
          </w:tcPr>
          <w:p>
            <w:pPr>
              <w:jc w:val="center"/>
            </w:pPr>
            <w:r>
              <w:rPr>
                <w:sz w:val="19"/>
              </w:rPr>
              <w:t>5.34</w:t>
            </w:r>
          </w:p>
        </w:tc>
        <w:tc>
          <w:tcPr>
            <w:tcW w:type="dxa" w:w="1814"/>
            <w:shd w:val="clear" w:color="auto" w:fill="F4F6F8"/>
          </w:tcPr>
          <w:p>
            <w:pPr>
              <w:jc w:val="center"/>
            </w:pPr>
            <w:r>
              <w:rPr>
                <w:sz w:val="19"/>
              </w:rPr>
              <w:t>127</w:t>
            </w:r>
          </w:p>
        </w:tc>
        <w:tc>
          <w:tcPr>
            <w:tcW w:type="dxa" w:w="1814"/>
            <w:shd w:val="clear" w:color="auto" w:fill="F4F6F8"/>
          </w:tcPr>
          <w:p>
            <w:pPr>
              <w:jc w:val="center"/>
            </w:pPr>
            <w:r>
              <w:rPr>
                <w:sz w:val="19"/>
              </w:rPr>
              <w:t>1.0×</w:t>
            </w:r>
          </w:p>
        </w:tc>
      </w:tr>
      <w:tr>
        <w:tc>
          <w:tcPr>
            <w:tcW w:type="dxa" w:w="1814"/>
            <w:shd w:val="clear" w:color="auto" w:fill="FFFFFF"/>
          </w:tcPr>
          <w:p>
            <w:pPr>
              <w:jc w:val="center"/>
            </w:pPr>
            <w:r>
              <w:rPr>
                <w:sz w:val="19"/>
              </w:rPr>
              <w:t>ws (300 ep, lr=3×10⁻⁴)</w:t>
            </w:r>
          </w:p>
        </w:tc>
        <w:tc>
          <w:tcPr>
            <w:tcW w:type="dxa" w:w="1814"/>
            <w:shd w:val="clear" w:color="auto" w:fill="FFFFFF"/>
          </w:tcPr>
          <w:p>
            <w:pPr>
              <w:jc w:val="center"/>
            </w:pPr>
            <w:r>
              <w:rPr>
                <w:sz w:val="19"/>
              </w:rPr>
              <w:t>300</w:t>
            </w:r>
          </w:p>
        </w:tc>
        <w:tc>
          <w:tcPr>
            <w:tcW w:type="dxa" w:w="1814"/>
            <w:shd w:val="clear" w:color="auto" w:fill="FFFFFF"/>
          </w:tcPr>
          <w:p>
            <w:pPr>
              <w:jc w:val="center"/>
            </w:pPr>
            <w:r>
              <w:rPr>
                <w:sz w:val="19"/>
              </w:rPr>
              <w:t>12.22</w:t>
            </w:r>
          </w:p>
        </w:tc>
        <w:tc>
          <w:tcPr>
            <w:tcW w:type="dxa" w:w="1814"/>
            <w:shd w:val="clear" w:color="auto" w:fill="FFFFFF"/>
          </w:tcPr>
          <w:p>
            <w:pPr>
              <w:jc w:val="center"/>
            </w:pPr>
            <w:r>
              <w:rPr>
                <w:sz w:val="19"/>
              </w:rPr>
              <w:t>31</w:t>
            </w:r>
          </w:p>
        </w:tc>
        <w:tc>
          <w:tcPr>
            <w:tcW w:type="dxa" w:w="1814"/>
            <w:shd w:val="clear" w:color="auto" w:fill="FFFFFF"/>
          </w:tcPr>
          <w:p>
            <w:pPr>
              <w:jc w:val="center"/>
            </w:pPr>
            <w:r>
              <w:rPr>
                <w:sz w:val="19"/>
              </w:rPr>
              <w:t>4.1×</w:t>
            </w:r>
          </w:p>
        </w:tc>
      </w:tr>
      <w:tr>
        <w:tc>
          <w:tcPr>
            <w:tcW w:type="dxa" w:w="1814"/>
            <w:shd w:val="clear" w:color="auto" w:fill="F4F6F8"/>
          </w:tcPr>
          <w:p>
            <w:pPr>
              <w:jc w:val="center"/>
            </w:pPr>
            <w:r>
              <w:rPr>
                <w:sz w:val="19"/>
              </w:rPr>
              <w:t>ws_500ep (500 ep, lr=1×10⁻³)</w:t>
            </w:r>
          </w:p>
        </w:tc>
        <w:tc>
          <w:tcPr>
            <w:tcW w:type="dxa" w:w="1814"/>
            <w:shd w:val="clear" w:color="auto" w:fill="F4F6F8"/>
          </w:tcPr>
          <w:p>
            <w:pPr>
              <w:jc w:val="center"/>
            </w:pPr>
            <w:r>
              <w:rPr>
                <w:sz w:val="19"/>
              </w:rPr>
              <w:t>500</w:t>
            </w:r>
          </w:p>
        </w:tc>
        <w:tc>
          <w:tcPr>
            <w:tcW w:type="dxa" w:w="1814"/>
            <w:shd w:val="clear" w:color="auto" w:fill="F4F6F8"/>
          </w:tcPr>
          <w:p>
            <w:pPr>
              <w:jc w:val="center"/>
            </w:pPr>
            <w:r>
              <w:rPr>
                <w:sz w:val="19"/>
              </w:rPr>
              <w:t>5.99</w:t>
            </w:r>
          </w:p>
        </w:tc>
        <w:tc>
          <w:tcPr>
            <w:tcW w:type="dxa" w:w="1814"/>
            <w:shd w:val="clear" w:color="auto" w:fill="F4F6F8"/>
          </w:tcPr>
          <w:p>
            <w:pPr>
              <w:jc w:val="center"/>
            </w:pPr>
            <w:r>
              <w:rPr>
                <w:sz w:val="19"/>
              </w:rPr>
              <w:t>46</w:t>
            </w:r>
          </w:p>
        </w:tc>
        <w:tc>
          <w:tcPr>
            <w:tcW w:type="dxa" w:w="1814"/>
            <w:shd w:val="clear" w:color="auto" w:fill="F4F6F8"/>
          </w:tcPr>
          <w:p>
            <w:pPr>
              <w:jc w:val="center"/>
            </w:pPr>
            <w:r>
              <w:rPr>
                <w:sz w:val="19"/>
              </w:rPr>
              <w:t>2.8×</w:t>
            </w:r>
          </w:p>
        </w:tc>
      </w:tr>
      <w:tr>
        <w:tc>
          <w:tcPr>
            <w:tcW w:type="dxa" w:w="1814"/>
            <w:shd w:val="clear" w:color="auto" w:fill="FFFFFF"/>
          </w:tcPr>
          <w:p>
            <w:pPr>
              <w:jc w:val="center"/>
            </w:pPr>
            <w:r>
              <w:rPr>
                <w:sz w:val="19"/>
              </w:rPr>
              <w:t>ws_1000ep</w:t>
            </w:r>
          </w:p>
        </w:tc>
        <w:tc>
          <w:tcPr>
            <w:tcW w:type="dxa" w:w="1814"/>
            <w:shd w:val="clear" w:color="auto" w:fill="FFFFFF"/>
          </w:tcPr>
          <w:p>
            <w:pPr>
              <w:jc w:val="center"/>
            </w:pPr>
            <w:r>
              <w:rPr>
                <w:sz w:val="19"/>
              </w:rPr>
              <w:t>1000</w:t>
            </w:r>
          </w:p>
        </w:tc>
        <w:tc>
          <w:tcPr>
            <w:tcW w:type="dxa" w:w="1814"/>
            <w:shd w:val="clear" w:color="auto" w:fill="FFFFFF"/>
          </w:tcPr>
          <w:p>
            <w:pPr>
              <w:jc w:val="center"/>
            </w:pPr>
            <w:r>
              <w:rPr>
                <w:sz w:val="19"/>
              </w:rPr>
              <w:t>5.81</w:t>
            </w:r>
          </w:p>
        </w:tc>
        <w:tc>
          <w:tcPr>
            <w:tcW w:type="dxa" w:w="1814"/>
            <w:shd w:val="clear" w:color="auto" w:fill="FFFFFF"/>
          </w:tcPr>
          <w:p>
            <w:pPr>
              <w:jc w:val="center"/>
            </w:pPr>
            <w:r>
              <w:rPr>
                <w:sz w:val="19"/>
              </w:rPr>
              <w:t>76</w:t>
            </w:r>
          </w:p>
        </w:tc>
        <w:tc>
          <w:tcPr>
            <w:tcW w:type="dxa" w:w="1814"/>
            <w:shd w:val="clear" w:color="auto" w:fill="FFFFFF"/>
          </w:tcPr>
          <w:p>
            <w:pPr>
              <w:jc w:val="center"/>
            </w:pPr>
            <w:r>
              <w:rPr>
                <w:sz w:val="19"/>
              </w:rPr>
              <w:t>1.7×</w:t>
            </w:r>
          </w:p>
        </w:tc>
      </w:tr>
      <w:tr>
        <w:tc>
          <w:tcPr>
            <w:tcW w:type="dxa" w:w="1814"/>
            <w:shd w:val="clear" w:color="auto" w:fill="F4F6F8"/>
          </w:tcPr>
          <w:p>
            <w:pPr>
              <w:jc w:val="center"/>
            </w:pPr>
            <w:r>
              <w:rPr>
                <w:sz w:val="19"/>
              </w:rPr>
              <w:t>ws_2000ep</w:t>
            </w:r>
          </w:p>
        </w:tc>
        <w:tc>
          <w:tcPr>
            <w:tcW w:type="dxa" w:w="1814"/>
            <w:shd w:val="clear" w:color="auto" w:fill="F4F6F8"/>
          </w:tcPr>
          <w:p>
            <w:pPr>
              <w:jc w:val="center"/>
            </w:pPr>
            <w:r>
              <w:rPr>
                <w:sz w:val="19"/>
              </w:rPr>
              <w:t>2000</w:t>
            </w:r>
          </w:p>
        </w:tc>
        <w:tc>
          <w:tcPr>
            <w:tcW w:type="dxa" w:w="1814"/>
            <w:shd w:val="clear" w:color="auto" w:fill="F4F6F8"/>
          </w:tcPr>
          <w:p>
            <w:pPr>
              <w:jc w:val="center"/>
            </w:pPr>
            <w:r>
              <w:rPr>
                <w:sz w:val="19"/>
              </w:rPr>
              <w:t>5.54</w:t>
            </w:r>
          </w:p>
        </w:tc>
        <w:tc>
          <w:tcPr>
            <w:tcW w:type="dxa" w:w="1814"/>
            <w:shd w:val="clear" w:color="auto" w:fill="F4F6F8"/>
          </w:tcPr>
          <w:p>
            <w:pPr>
              <w:jc w:val="center"/>
            </w:pPr>
            <w:r>
              <w:rPr>
                <w:sz w:val="19"/>
              </w:rPr>
              <w:t>141</w:t>
            </w:r>
          </w:p>
        </w:tc>
        <w:tc>
          <w:tcPr>
            <w:tcW w:type="dxa" w:w="1814"/>
            <w:shd w:val="clear" w:color="auto" w:fill="F4F6F8"/>
          </w:tcPr>
          <w:p>
            <w:pPr>
              <w:jc w:val="center"/>
            </w:pPr>
            <w:r>
              <w:rPr>
                <w:sz w:val="19"/>
              </w:rPr>
              <w:t>0.9×</w:t>
            </w:r>
          </w:p>
        </w:tc>
      </w:tr>
    </w:tbl>
    <w:p>
      <w:pPr>
        <w:spacing w:before="40" w:after="160"/>
      </w:pPr>
      <w:r>
        <w:rPr>
          <w:i/>
          <w:sz w:val="18"/>
        </w:rPr>
        <w:t>Table 9.1: Warm-start variant comparison on Rectangle / NSGA-II / k=3. ws_500ep offers the best accuracy–speed balance.</w:t>
      </w:r>
    </w:p>
    <w:p>
      <w:pPr>
        <w:spacing w:before="0" w:after="120"/>
      </w:pPr>
      <w:r>
        <w:t>Beyond 1000 warm epochs the time advantage is lost entirely — ws_2000ep is actually slower than cold-start while still being 4% less accurate. The ws_500ep configuration was therefore selected for the full evaluation.</w:t>
      </w:r>
    </w:p>
    <w:p>
      <w:pPr>
        <w:pStyle w:val="Heading2"/>
        <w:spacing w:before="240" w:after="80"/>
      </w:pPr>
      <w:r>
        <w:rPr>
          <w:b/>
          <w:color w:val="1A5C96"/>
          <w:sz w:val="28"/>
        </w:rPr>
        <w:t>9.2 Full Evaluation: ws_500ep vs Cold-Start</w:t>
      </w:r>
    </w:p>
    <w:p>
      <w:pPr>
        <w:spacing w:before="0" w:after="120"/>
      </w:pPr>
      <w:r>
        <w:t>The ws_500ep strategy was applied to all 105 combinations (7 domains × 3 architectures × 5 k values). Results are summarised below by architecture.</w:t>
      </w:r>
    </w:p>
    <w:p>
      <w:pPr>
        <w:pStyle w:val="Heading3"/>
        <w:spacing w:before="160" w:after="60"/>
      </w:pPr>
      <w:r>
        <w:rPr>
          <w:b/>
          <w:color w:val="444444"/>
          <w:sz w:val="24"/>
        </w:rPr>
        <w:t>Bayesian Optimisation</w:t>
      </w:r>
    </w:p>
    <w:p>
      <w:pPr>
        <w:spacing w:before="0" w:after="120"/>
      </w:pPr>
      <w:r>
        <w:t>Warm-start is highly effective for Bayesian networks: average speedup of 1.5× with a mean MAE increase of only +0.3°C. In several cases (e.g. cylinder 3D k=1, lshape 3D k=1–4) warm-start actually outperforms cold-start, likely because the inherited weights provide a better inductive bias than random initialisation for these geometries.</w:t>
      </w:r>
    </w:p>
    <w:p>
      <w:pPr>
        <w:pStyle w:val="Heading3"/>
        <w:spacing w:before="160" w:after="60"/>
      </w:pPr>
      <w:r>
        <w:rPr>
          <w:b/>
          <w:color w:val="444444"/>
          <w:sz w:val="24"/>
        </w:rPr>
        <w:t>NSGA-II and NSGA-III — 2D Domains</w:t>
      </w:r>
    </w:p>
    <w:p>
      <w:pPr>
        <w:spacing w:before="0" w:after="120"/>
      </w:pPr>
      <w:r>
        <w:t>Warm-start delivers approximately 3× speedup with a tolerable accuracy penalty of +1–2°C mean MAE. This trade-off is acceptable for scenarios where computational budget is constrained and moderate accuracy suffices.</w:t>
      </w:r>
    </w:p>
    <w:p>
      <w:pPr>
        <w:pStyle w:val="Heading3"/>
        <w:spacing w:before="160" w:after="60"/>
      </w:pPr>
      <w:r>
        <w:rPr>
          <w:b/>
          <w:color w:val="444444"/>
          <w:sz w:val="24"/>
        </w:rPr>
        <w:t>NSGA-II and NSGA-III — 3D Domains</w:t>
      </w:r>
    </w:p>
    <w:p>
      <w:pPr>
        <w:spacing w:before="0" w:after="120"/>
      </w:pPr>
      <w:r>
        <w:t>The 3D NSGA combinations show larger accuracy penalties (+5–9°C), making warm-start inadvisable for production use. The larger networks have more parameters, requiring more epochs to escape the previous window's local minimum. An exception is lshape 3D / NSGA-II / k=5, where the cold-start failed to converge (MAE=27.05°C) while warm-start achieved 14.50°C — indicating occasional benefit in degenerate cold-start cases.</w:t>
      </w:r>
    </w:p>
    <w:p>
      <w:pPr>
        <w:pStyle w:val="Heading2"/>
        <w:spacing w:before="240" w:after="80"/>
      </w:pPr>
      <w:r>
        <w:rPr>
          <w:b/>
          <w:color w:val="1A5C96"/>
          <w:sz w:val="28"/>
        </w:rPr>
        <w:t>9.3 Figures</w:t>
      </w:r>
    </w:p>
    <w:p>
      <w:pPr>
        <w:jc w:val="center"/>
      </w:pPr>
      <w:r>
        <w:drawing>
          <wp:inline xmlns:a="http://schemas.openxmlformats.org/drawingml/2006/main" xmlns:pic="http://schemas.openxmlformats.org/drawingml/2006/picture">
            <wp:extent cx="5486400" cy="1184715"/>
            <wp:docPr id="1" name="Picture 1"/>
            <wp:cNvGraphicFramePr>
              <a:graphicFrameLocks noChangeAspect="1"/>
            </wp:cNvGraphicFramePr>
            <a:graphic>
              <a:graphicData uri="http://schemas.openxmlformats.org/drawingml/2006/picture">
                <pic:pic>
                  <pic:nvPicPr>
                    <pic:cNvPr id="0" name="fig_ws_mae_comparison_3d.png"/>
                    <pic:cNvPicPr/>
                  </pic:nvPicPr>
                  <pic:blipFill>
                    <a:blip r:embed="rId9"/>
                    <a:stretch>
                      <a:fillRect/>
                    </a:stretch>
                  </pic:blipFill>
                  <pic:spPr>
                    <a:xfrm>
                      <a:off x="0" y="0"/>
                      <a:ext cx="5486400" cy="1184715"/>
                    </a:xfrm>
                    <a:prstGeom prst="rect"/>
                  </pic:spPr>
                </pic:pic>
              </a:graphicData>
            </a:graphic>
          </wp:inline>
        </w:drawing>
      </w:r>
    </w:p>
    <w:p>
      <w:pPr>
        <w:spacing w:before="40" w:after="200"/>
        <w:jc w:val="center"/>
      </w:pPr>
      <w:r>
        <w:rPr>
          <w:i/>
          <w:color w:val="888888"/>
          <w:sz w:val="18"/>
        </w:rPr>
        <w:t>Figure 9.1b: Mean MAE vs k — 3D domains.</w:t>
      </w:r>
    </w:p>
    <w:p>
      <w:pPr>
        <w:jc w:val="center"/>
      </w:pPr>
      <w:r>
        <w:drawing>
          <wp:inline xmlns:a="http://schemas.openxmlformats.org/drawingml/2006/main" xmlns:pic="http://schemas.openxmlformats.org/drawingml/2006/picture">
            <wp:extent cx="5029200" cy="3065475"/>
            <wp:docPr id="2" name="Picture 2"/>
            <wp:cNvGraphicFramePr>
              <a:graphicFrameLocks noChangeAspect="1"/>
            </wp:cNvGraphicFramePr>
            <a:graphic>
              <a:graphicData uri="http://schemas.openxmlformats.org/drawingml/2006/picture">
                <pic:pic>
                  <pic:nvPicPr>
                    <pic:cNvPr id="0" name="fig_ws_summary_table_3d.png"/>
                    <pic:cNvPicPr/>
                  </pic:nvPicPr>
                  <pic:blipFill>
                    <a:blip r:embed="rId10"/>
                    <a:stretch>
                      <a:fillRect/>
                    </a:stretch>
                  </pic:blipFill>
                  <pic:spPr>
                    <a:xfrm>
                      <a:off x="0" y="0"/>
                      <a:ext cx="5029200" cy="3065475"/>
                    </a:xfrm>
                    <a:prstGeom prst="rect"/>
                  </pic:spPr>
                </pic:pic>
              </a:graphicData>
            </a:graphic>
          </wp:inline>
        </w:drawing>
      </w:r>
    </w:p>
    <w:p>
      <w:pPr>
        <w:spacing w:before="40" w:after="200"/>
        <w:jc w:val="center"/>
      </w:pPr>
      <w:r>
        <w:rPr>
          <w:i/>
          <w:color w:val="888888"/>
          <w:sz w:val="18"/>
        </w:rPr>
        <w:t>Figure 9.2b: Numeric summary table — 3D domains.</w:t>
      </w:r>
    </w:p>
    <w:p>
      <w:pPr>
        <w:jc w:val="center"/>
      </w:pPr>
      <w:r>
        <w:drawing>
          <wp:inline xmlns:a="http://schemas.openxmlformats.org/drawingml/2006/main" xmlns:pic="http://schemas.openxmlformats.org/drawingml/2006/picture">
            <wp:extent cx="5029200" cy="4528411"/>
            <wp:docPr id="3" name="Picture 3"/>
            <wp:cNvGraphicFramePr>
              <a:graphicFrameLocks noChangeAspect="1"/>
            </wp:cNvGraphicFramePr>
            <a:graphic>
              <a:graphicData uri="http://schemas.openxmlformats.org/drawingml/2006/picture">
                <pic:pic>
                  <pic:nvPicPr>
                    <pic:cNvPr id="0" name="fig_ws_recommendation_3d.png"/>
                    <pic:cNvPicPr/>
                  </pic:nvPicPr>
                  <pic:blipFill>
                    <a:blip r:embed="rId11"/>
                    <a:stretch>
                      <a:fillRect/>
                    </a:stretch>
                  </pic:blipFill>
                  <pic:spPr>
                    <a:xfrm>
                      <a:off x="0" y="0"/>
                      <a:ext cx="5029200" cy="4528411"/>
                    </a:xfrm>
                    <a:prstGeom prst="rect"/>
                  </pic:spPr>
                </pic:pic>
              </a:graphicData>
            </a:graphic>
          </wp:inline>
        </w:drawing>
      </w:r>
    </w:p>
    <w:p>
      <w:pPr>
        <w:spacing w:before="40" w:after="200"/>
        <w:jc w:val="center"/>
      </w:pPr>
      <w:r>
        <w:rPr>
          <w:i/>
          <w:color w:val="888888"/>
          <w:sz w:val="18"/>
        </w:rPr>
        <w:t>Figure 9.3b: Recommendation matrix — 3D domains.</w:t>
      </w:r>
    </w:p>
    <w:p>
      <w:pPr>
        <w:pStyle w:val="Heading3"/>
        <w:spacing w:before="160" w:after="60"/>
      </w:pPr>
      <w:r>
        <w:rPr>
          <w:b/>
          <w:color w:val="444444"/>
          <w:sz w:val="24"/>
        </w:rPr>
        <w:t>Temperature Field Comparison</w:t>
      </w:r>
    </w:p>
    <w:p>
      <w:pPr>
        <w:spacing w:before="0" w:after="120"/>
      </w:pPr>
      <w:r>
        <w:t>Figures 9.4–9.6 show side-by-side temperature heatmaps for the Rectangle 2D domain at the best-k, comparing cold-start (800 ep) and warm-start (500 ep) predictions against the FEM reference at t = 3, 10, 20, 30 s. Row 1 = FEM reference, Row 2 = Cold-start PINN, Row 3 = Warm-start PINN, Row 4 = |Error| cold, Row 5 = |Error| warm.</w:t>
      </w:r>
    </w:p>
    <w:p>
      <w:pPr>
        <w:pStyle w:val="Heading2"/>
        <w:spacing w:before="240" w:after="80"/>
      </w:pPr>
      <w:r>
        <w:rPr>
          <w:b/>
          <w:color w:val="1A5C96"/>
          <w:sz w:val="28"/>
        </w:rPr>
        <w:t>9.4 Recommendation</w:t>
      </w:r>
    </w:p>
    <w:p>
      <w:pPr>
        <w:spacing w:before="0" w:after="120"/>
      </w:pPr>
      <w:r>
        <w:t>Warm-start training (ws_500ep) is recommended when:</w:t>
      </w:r>
    </w:p>
    <w:p>
      <w:pPr>
        <w:pStyle w:val="ListBullet"/>
        <w:spacing w:before="20" w:after="20"/>
      </w:pPr>
      <w:r>
        <w:t>Bayesian architecture is used — consistently 1.5× faster with negligible accuracy loss</w:t>
      </w:r>
    </w:p>
    <w:p>
      <w:pPr>
        <w:pStyle w:val="ListBullet"/>
        <w:spacing w:before="20" w:after="20"/>
      </w:pPr>
      <w:r>
        <w:t>2D domains with NSGA are targeted and a 2–5°C accuracy trade-off is acceptable</w:t>
      </w:r>
    </w:p>
    <w:p>
      <w:pPr>
        <w:pStyle w:val="ListBullet"/>
        <w:spacing w:before="20" w:after="20"/>
      </w:pPr>
      <w:r>
        <w:t>The same geometry must be simulated repeatedly (e.g. parameter sweeps)</w:t>
      </w:r>
    </w:p>
    <w:p>
      <w:pPr>
        <w:spacing w:before="0" w:after="120"/>
      </w:pPr>
      <w:r>
        <w:t>Cold-start remains preferred for 3D NSGA combinations and any scenario requiring maximum accuracy. The warm-start approach stays fully within the paper baseline: FEM still provides initial conditions at every window boundary and the FEM–PINN alternating pattern is unchanged.</w:t>
      </w:r>
    </w:p>
    <w:p>
      <w:r>
        <w:br w:type="page"/>
      </w:r>
    </w:p>
    <w:p>
      <w:pPr>
        <w:pStyle w:val="Heading1"/>
        <w:spacing w:before="360" w:after="120"/>
      </w:pPr>
      <w:r>
        <w:rPr>
          <w:b/>
          <w:color w:val="1C3557"/>
          <w:sz w:val="36"/>
        </w:rPr>
        <w:t>10. Conclusions</w:t>
      </w:r>
    </w:p>
    <w:p>
      <w:pPr>
        <w:spacing w:before="0" w:after="120"/>
      </w:pPr>
      <w:r>
        <w:t>This work has demonstrated that NAS-guided Physics-Informed Neural Networks with k-Skip temporal acceleration provide an effective solution to the thermal quenching simulation problem. The key findings are:</w:t>
      </w:r>
    </w:p>
    <w:p>
      <w:pPr>
        <w:pStyle w:val="ListBullet"/>
        <w:spacing w:before="20" w:after="20"/>
      </w:pPr>
      <w:r>
        <w:t>2D performance: most domains achieve L2 &lt; 3%; best = 0.83% (L-shape, NSGA-III, k=1)</w:t>
      </w:r>
    </w:p>
    <w:p>
      <w:pPr>
        <w:pStyle w:val="ListBullet"/>
        <w:spacing w:before="20" w:after="20"/>
      </w:pPr>
      <w:r>
        <w:t>3D performance: most domains achieve L2 &lt; 6%; best = 0.91% (L-shape 3D, NSGA-III, k=1)</w:t>
      </w:r>
    </w:p>
    <w:p>
      <w:pPr>
        <w:pStyle w:val="ListBullet"/>
        <w:spacing w:before="20" w:after="20"/>
      </w:pPr>
      <w:r>
        <w:t>FEM call reduction of up to 5× is achievable with Bayesian optimisation at moderate accuracy cost</w:t>
      </w:r>
    </w:p>
    <w:p>
      <w:pPr>
        <w:pStyle w:val="ListBullet"/>
        <w:spacing w:before="20" w:after="20"/>
      </w:pPr>
      <w:r>
        <w:t>Bayesian NAS: fastest convergence, best FEM reduction, 800 epochs sufficient</w:t>
      </w:r>
    </w:p>
    <w:p>
      <w:pPr>
        <w:pStyle w:val="ListBullet"/>
        <w:spacing w:before="20" w:after="20"/>
      </w:pPr>
      <w:r>
        <w:t>NSGA-II/III: highest accuracy after 1500-epoch retrain, at cost of more FEM calls</w:t>
      </w:r>
    </w:p>
    <w:p>
      <w:pPr>
        <w:pStyle w:val="ListBullet"/>
        <w:spacing w:before="20" w:after="20"/>
      </w:pPr>
      <w:r>
        <w:t>IC-consistent output layer robustly satisfies initial conditions without extra penalty terms</w:t>
      </w:r>
    </w:p>
    <w:p>
      <w:pPr>
        <w:pStyle w:val="ListBullet"/>
        <w:spacing w:before="20" w:after="20"/>
      </w:pPr>
      <w:r>
        <w:t>Fourier feature embedding (F=64, σ=1.0/1.5) improves convergence across all geometries</w:t>
      </w:r>
    </w:p>
    <w:p>
      <w:pPr>
        <w:pStyle w:val="ListBullet"/>
        <w:spacing w:before="20" w:after="20"/>
      </w:pPr>
      <w:r>
        <w:t>Self-adaptive loss weights automatically balance PDE, BC, and endpoint residuals</w:t>
      </w:r>
    </w:p>
    <w:p>
      <w:pPr>
        <w:pStyle w:val="Heading2"/>
        <w:spacing w:before="240" w:after="80"/>
      </w:pPr>
      <w:r>
        <w:rPr>
          <w:b/>
          <w:color w:val="1A5C96"/>
          <w:sz w:val="28"/>
        </w:rPr>
        <w:t>9.1 Future Work</w:t>
      </w:r>
    </w:p>
    <w:p>
      <w:pPr>
        <w:pStyle w:val="ListBullet"/>
        <w:spacing w:before="20" w:after="20"/>
      </w:pPr>
      <w:r>
        <w:t>Extend to coupled thermo-mechanical problems for distortion prediction</w:t>
      </w:r>
    </w:p>
    <w:p>
      <w:pPr>
        <w:pStyle w:val="ListBullet"/>
        <w:spacing w:before="20" w:after="20"/>
      </w:pPr>
      <w:r>
        <w:t>Incorporate adaptive collocation point refinement near high-gradient regions</w:t>
      </w:r>
    </w:p>
    <w:p>
      <w:pPr>
        <w:pStyle w:val="ListBullet"/>
        <w:spacing w:before="20" w:after="20"/>
      </w:pPr>
      <w:r>
        <w:t>Transfer learning: use 2D-optimised architectures as warm start for 3D</w:t>
      </w:r>
    </w:p>
    <w:p>
      <w:pPr>
        <w:pStyle w:val="ListBullet"/>
        <w:spacing w:before="20" w:after="20"/>
      </w:pPr>
      <w:r>
        <w:t>Online k-Skip adaptation: dynamically adjust k based on local error estimates</w:t>
      </w:r>
    </w:p>
    <w:p>
      <w:pPr>
        <w:pStyle w:val="ListBullet"/>
        <w:spacing w:before="20" w:after="20"/>
      </w:pPr>
      <w:r>
        <w:t>Validation against full industrial subframe FEM (Mortensen et al. geometry)</w:t>
      </w:r>
    </w:p>
    <w:p>
      <w:r>
        <w:br w:type="page"/>
      </w:r>
    </w:p>
    <w:p>
      <w:pPr>
        <w:pStyle w:val="Heading1"/>
        <w:spacing w:before="360" w:after="120"/>
      </w:pPr>
      <w:r>
        <w:rPr>
          <w:b/>
          <w:color w:val="1C3557"/>
          <w:sz w:val="36"/>
        </w:rPr>
        <w:t>10. References</w:t>
      </w:r>
    </w:p>
    <w:p>
      <w:pPr>
        <w:spacing w:before="40" w:after="80"/>
        <w:ind w:left="432" w:hanging="432"/>
      </w:pPr>
      <w:r>
        <w:rPr>
          <w:sz w:val="20"/>
        </w:rPr>
        <w:t>[1] Mortensen, et al. (2026). Modelling of distortions on large aluminium automotive subframes. International Journal of Advanced Manufacturing Technology. DOI: 10.1007/s00170-026-17515-w</w:t>
      </w:r>
    </w:p>
    <w:p>
      <w:pPr>
        <w:spacing w:before="40" w:after="80"/>
        <w:ind w:left="432" w:hanging="432"/>
      </w:pPr>
      <w:r>
        <w:rPr>
          <w:sz w:val="20"/>
        </w:rPr>
        <w:t>[2] Wang, S. &amp; Zhong, Y. (2023). NAS-PINN: Neural Architecture Search-guided Physics-Informed Neural Network for solving PDEs. arXiv:2305.10127.</w:t>
      </w:r>
    </w:p>
    <w:p>
      <w:pPr>
        <w:spacing w:before="40" w:after="80"/>
        <w:ind w:left="432" w:hanging="432"/>
      </w:pPr>
      <w:r>
        <w:rPr>
          <w:sz w:val="20"/>
        </w:rPr>
        <w:t>[3] Raissi, M., Perdikaris, P. &amp; Karniadakis, G.E. (2019). Physics-informed neural networks: A deep learning framework for solving forward and inverse problems involving nonlinear partial differential equations. Journal of Computational Physics, 378, 686–707.</w:t>
      </w:r>
    </w:p>
    <w:p>
      <w:pPr>
        <w:spacing w:before="40" w:after="80"/>
        <w:ind w:left="432" w:hanging="432"/>
      </w:pPr>
      <w:r>
        <w:rPr>
          <w:sz w:val="20"/>
        </w:rPr>
        <w:t>[4] Deb, K., Pratap, A., Agarwal, S. &amp; Meyarivan, T. (2002). A fast and elitist multiobjective genetic algorithm: NSGA-II. IEEE Transactions on Evolutionary Computation, 6(2), 182–197.</w:t>
      </w:r>
    </w:p>
    <w:p>
      <w:pPr>
        <w:spacing w:before="40" w:after="80"/>
        <w:ind w:left="432" w:hanging="432"/>
      </w:pPr>
      <w:r>
        <w:rPr>
          <w:sz w:val="20"/>
        </w:rPr>
        <w:t>[5] Deb, K. &amp; Jain, H. (2014). An evolutionary many-objective optimization algorithm using reference-point-based nondominated sorting approach, Part I: Solving problems with box constraints. IEEE Transactions on Evolutionary Computation, 18(4), 577–601.</w:t>
      </w:r>
    </w:p>
    <w:p>
      <w:pPr>
        <w:spacing w:before="40" w:after="80"/>
        <w:ind w:left="432" w:hanging="432"/>
      </w:pPr>
      <w:r>
        <w:rPr>
          <w:sz w:val="20"/>
        </w:rPr>
        <w:t>[6] Tancik, M., et al. (2020). Fourier features let networks learn high frequency functions in low dimensional domains. NeurIPS 2020.</w:t>
      </w:r>
    </w:p>
    <w:p>
      <w:pPr>
        <w:spacing w:before="40" w:after="80"/>
        <w:ind w:left="432" w:hanging="432"/>
      </w:pPr>
      <w:r>
        <w:rPr>
          <w:sz w:val="20"/>
        </w:rPr>
        <w:t>[7] Bergstra, J., Bardenet, R., Bengio, Y. &amp; Kégl, B. (2011). Algorithms for hyper-parameter optimization. NeurIPS 2011.</w:t>
      </w:r>
    </w:p>
    <w:p>
      <w:r>
        <w:br w:type="page"/>
      </w:r>
    </w:p>
    <w:p>
      <w:pPr>
        <w:pStyle w:val="Heading1"/>
        <w:spacing w:before="360" w:after="120"/>
      </w:pPr>
      <w:r>
        <w:rPr>
          <w:b/>
          <w:color w:val="1C3557"/>
          <w:sz w:val="36"/>
        </w:rPr>
        <w:t>Appendix A — Repository Structure</w:t>
      </w:r>
    </w:p>
    <w:p>
      <w:pPr>
        <w:spacing w:before="0" w:after="120"/>
      </w:pPr>
      <w:r>
        <w:t>The thermal_pinn codebase is organised as follows:</w:t>
      </w:r>
    </w:p>
    <w:p>
      <w:pPr/>
      <w:r>
        <w:rPr>
          <w:rFonts w:ascii="Courier New" w:hAnsi="Courier New"/>
          <w:sz w:val="18"/>
        </w:rPr>
        <w:t>thermal_pinn/</w:t>
      </w:r>
    </w:p>
    <w:p>
      <w:pPr/>
      <w:r>
        <w:rPr>
          <w:rFonts w:ascii="Courier New" w:hAnsi="Courier New"/>
          <w:sz w:val="18"/>
        </w:rPr>
        <w:t xml:space="preserve">  network/          — neural network architectures</w:t>
      </w:r>
    </w:p>
    <w:p>
      <w:pPr/>
      <w:r>
        <w:rPr>
          <w:rFonts w:ascii="Courier New" w:hAnsi="Courier New"/>
          <w:sz w:val="18"/>
        </w:rPr>
        <w:t xml:space="preserve">  physics/          — domain definitions and PDE constraints</w:t>
      </w:r>
    </w:p>
    <w:p>
      <w:pPr/>
      <w:r>
        <w:rPr>
          <w:rFonts w:ascii="Courier New" w:hAnsi="Courier New"/>
          <w:sz w:val="18"/>
        </w:rPr>
        <w:t xml:space="preserve">  training/         — NAS optimisers (Bayesian, NSGA-II, NSGA-III)</w:t>
      </w:r>
    </w:p>
    <w:p>
      <w:pPr/>
      <w:r>
        <w:rPr>
          <w:rFonts w:ascii="Courier New" w:hAnsi="Courier New"/>
          <w:sz w:val="18"/>
        </w:rPr>
        <w:t xml:space="preserve">  inference/        — evaluation, metrics, post-processing</w:t>
      </w:r>
    </w:p>
    <w:p>
      <w:pPr/>
      <w:r>
        <w:rPr>
          <w:rFonts w:ascii="Courier New" w:hAnsi="Courier New"/>
          <w:sz w:val="18"/>
        </w:rPr>
        <w:t xml:space="preserve">  plots/            — visualisation scripts</w:t>
      </w:r>
    </w:p>
    <w:p>
      <w:pPr/>
      <w:r>
        <w:rPr>
          <w:rFonts w:ascii="Courier New" w:hAnsi="Courier New"/>
          <w:sz w:val="18"/>
        </w:rPr>
        <w:t xml:space="preserve">  results/</w:t>
      </w:r>
    </w:p>
    <w:p>
      <w:pPr/>
      <w:r>
        <w:rPr>
          <w:rFonts w:ascii="Courier New" w:hAnsi="Courier New"/>
          <w:sz w:val="18"/>
        </w:rPr>
        <w:t xml:space="preserve">    summary/        — aggregated k-skip and table figures</w:t>
      </w:r>
    </w:p>
    <w:p>
      <w:pPr/>
      <w:r>
        <w:rPr>
          <w:rFonts w:ascii="Courier New" w:hAnsi="Courier New"/>
          <w:sz w:val="18"/>
        </w:rPr>
        <w:t xml:space="preserve">    best_results/   — per-domain best-k heatmaps</w:t>
      </w:r>
    </w:p>
    <w:p>
      <w:pPr/>
      <w:r>
        <w:rPr>
          <w:rFonts w:ascii="Courier New" w:hAnsi="Courier New"/>
          <w:sz w:val="18"/>
        </w:rPr>
        <w:t xml:space="preserve">  reports/          — generated PPTX and DOCX documents</w:t>
      </w:r>
    </w:p>
    <w:p>
      <w:pPr/>
      <w:r>
        <w:rPr>
          <w:rFonts w:ascii="Courier New" w:hAnsi="Courier New"/>
          <w:sz w:val="18"/>
        </w:rPr>
        <w:t xml:space="preserve">  gen_pptx_full.py  — PowerPoint generator</w:t>
      </w:r>
    </w:p>
    <w:p>
      <w:pPr/>
      <w:r>
        <w:rPr>
          <w:rFonts w:ascii="Courier New" w:hAnsi="Courier New"/>
          <w:sz w:val="18"/>
        </w:rPr>
        <w:t xml:space="preserve">  gen_docx_full.py  — Word report generator</w:t>
      </w:r>
    </w:p>
    <w:p>
      <w:pPr>
        <w:pStyle w:val="Heading1"/>
        <w:spacing w:before="360" w:after="120"/>
      </w:pPr>
      <w:r>
        <w:rPr>
          <w:b/>
          <w:color w:val="1C3557"/>
          <w:sz w:val="36"/>
        </w:rPr>
        <w:t>Appendix B — Software Stack</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C3557"/>
          </w:tcPr>
          <w:p>
            <w:pPr>
              <w:jc w:val="center"/>
            </w:pPr>
            <w:r>
              <w:rPr>
                <w:b/>
                <w:color w:val="FFFFFF"/>
                <w:sz w:val="20"/>
              </w:rPr>
              <w:t>Library</w:t>
            </w:r>
          </w:p>
        </w:tc>
        <w:tc>
          <w:tcPr>
            <w:tcW w:type="dxa" w:w="4536"/>
            <w:shd w:val="clear" w:color="auto" w:fill="1C3557"/>
          </w:tcPr>
          <w:p>
            <w:pPr>
              <w:jc w:val="center"/>
            </w:pPr>
            <w:r>
              <w:rPr>
                <w:b/>
                <w:color w:val="FFFFFF"/>
                <w:sz w:val="20"/>
              </w:rPr>
              <w:t>Purpose</w:t>
            </w:r>
          </w:p>
        </w:tc>
      </w:tr>
      <w:tr>
        <w:tc>
          <w:tcPr>
            <w:tcW w:type="dxa" w:w="4536"/>
            <w:shd w:val="clear" w:color="auto" w:fill="F4F6F8"/>
          </w:tcPr>
          <w:p>
            <w:pPr>
              <w:jc w:val="center"/>
            </w:pPr>
            <w:r>
              <w:rPr>
                <w:sz w:val="19"/>
              </w:rPr>
              <w:t>PyTorch</w:t>
            </w:r>
          </w:p>
        </w:tc>
        <w:tc>
          <w:tcPr>
            <w:tcW w:type="dxa" w:w="4536"/>
            <w:shd w:val="clear" w:color="auto" w:fill="F4F6F8"/>
          </w:tcPr>
          <w:p>
            <w:pPr>
              <w:jc w:val="center"/>
            </w:pPr>
            <w:r>
              <w:rPr>
                <w:sz w:val="19"/>
              </w:rPr>
              <w:t>Neural network framework</w:t>
            </w:r>
          </w:p>
        </w:tc>
      </w:tr>
      <w:tr>
        <w:tc>
          <w:tcPr>
            <w:tcW w:type="dxa" w:w="4536"/>
            <w:shd w:val="clear" w:color="auto" w:fill="FFFFFF"/>
          </w:tcPr>
          <w:p>
            <w:pPr>
              <w:jc w:val="center"/>
            </w:pPr>
            <w:r>
              <w:rPr>
                <w:sz w:val="19"/>
              </w:rPr>
              <w:t>pymoo</w:t>
            </w:r>
          </w:p>
        </w:tc>
        <w:tc>
          <w:tcPr>
            <w:tcW w:type="dxa" w:w="4536"/>
            <w:shd w:val="clear" w:color="auto" w:fill="FFFFFF"/>
          </w:tcPr>
          <w:p>
            <w:pPr>
              <w:jc w:val="center"/>
            </w:pPr>
            <w:r>
              <w:rPr>
                <w:sz w:val="19"/>
              </w:rPr>
              <w:t>Multi-objective optimisation (NSGA-II, NSGA-III)</w:t>
            </w:r>
          </w:p>
        </w:tc>
      </w:tr>
      <w:tr>
        <w:tc>
          <w:tcPr>
            <w:tcW w:type="dxa" w:w="4536"/>
            <w:shd w:val="clear" w:color="auto" w:fill="F4F6F8"/>
          </w:tcPr>
          <w:p>
            <w:pPr>
              <w:jc w:val="center"/>
            </w:pPr>
            <w:r>
              <w:rPr>
                <w:sz w:val="19"/>
              </w:rPr>
              <w:t>Optuna</w:t>
            </w:r>
          </w:p>
        </w:tc>
        <w:tc>
          <w:tcPr>
            <w:tcW w:type="dxa" w:w="4536"/>
            <w:shd w:val="clear" w:color="auto" w:fill="F4F6F8"/>
          </w:tcPr>
          <w:p>
            <w:pPr>
              <w:jc w:val="center"/>
            </w:pPr>
            <w:r>
              <w:rPr>
                <w:sz w:val="19"/>
              </w:rPr>
              <w:t>Bayesian optimisation (TPE)</w:t>
            </w:r>
          </w:p>
        </w:tc>
      </w:tr>
      <w:tr>
        <w:tc>
          <w:tcPr>
            <w:tcW w:type="dxa" w:w="4536"/>
            <w:shd w:val="clear" w:color="auto" w:fill="FFFFFF"/>
          </w:tcPr>
          <w:p>
            <w:pPr>
              <w:jc w:val="center"/>
            </w:pPr>
            <w:r>
              <w:rPr>
                <w:sz w:val="19"/>
              </w:rPr>
              <w:t>Matplotlib</w:t>
            </w:r>
          </w:p>
        </w:tc>
        <w:tc>
          <w:tcPr>
            <w:tcW w:type="dxa" w:w="4536"/>
            <w:shd w:val="clear" w:color="auto" w:fill="FFFFFF"/>
          </w:tcPr>
          <w:p>
            <w:pPr>
              <w:jc w:val="center"/>
            </w:pPr>
            <w:r>
              <w:rPr>
                <w:sz w:val="19"/>
              </w:rPr>
              <w:t>Plotting and visualisation</w:t>
            </w:r>
          </w:p>
        </w:tc>
      </w:tr>
      <w:tr>
        <w:tc>
          <w:tcPr>
            <w:tcW w:type="dxa" w:w="4536"/>
            <w:shd w:val="clear" w:color="auto" w:fill="F4F6F8"/>
          </w:tcPr>
          <w:p>
            <w:pPr>
              <w:jc w:val="center"/>
            </w:pPr>
            <w:r>
              <w:rPr>
                <w:sz w:val="19"/>
              </w:rPr>
              <w:t>NumPy</w:t>
            </w:r>
          </w:p>
        </w:tc>
        <w:tc>
          <w:tcPr>
            <w:tcW w:type="dxa" w:w="4536"/>
            <w:shd w:val="clear" w:color="auto" w:fill="F4F6F8"/>
          </w:tcPr>
          <w:p>
            <w:pPr>
              <w:jc w:val="center"/>
            </w:pPr>
            <w:r>
              <w:rPr>
                <w:sz w:val="19"/>
              </w:rPr>
              <w:t>Numerical array operations</w:t>
            </w:r>
          </w:p>
        </w:tc>
      </w:tr>
      <w:tr>
        <w:tc>
          <w:tcPr>
            <w:tcW w:type="dxa" w:w="4536"/>
            <w:shd w:val="clear" w:color="auto" w:fill="FFFFFF"/>
          </w:tcPr>
          <w:p>
            <w:pPr>
              <w:jc w:val="center"/>
            </w:pPr>
            <w:r>
              <w:rPr>
                <w:sz w:val="19"/>
              </w:rPr>
              <w:t>SciPy</w:t>
            </w:r>
          </w:p>
        </w:tc>
        <w:tc>
          <w:tcPr>
            <w:tcW w:type="dxa" w:w="4536"/>
            <w:shd w:val="clear" w:color="auto" w:fill="FFFFFF"/>
          </w:tcPr>
          <w:p>
            <w:pPr>
              <w:jc w:val="center"/>
            </w:pPr>
            <w:r>
              <w:rPr>
                <w:sz w:val="19"/>
              </w:rPr>
              <w:t>Sparse solvers and interpolation</w:t>
            </w:r>
          </w:p>
        </w:tc>
      </w:tr>
      <w:tr>
        <w:tc>
          <w:tcPr>
            <w:tcW w:type="dxa" w:w="4536"/>
            <w:shd w:val="clear" w:color="auto" w:fill="F4F6F8"/>
          </w:tcPr>
          <w:p>
            <w:pPr>
              <w:jc w:val="center"/>
            </w:pPr>
            <w:r>
              <w:rPr>
                <w:sz w:val="19"/>
              </w:rPr>
              <w:t>python-pptx</w:t>
            </w:r>
          </w:p>
        </w:tc>
        <w:tc>
          <w:tcPr>
            <w:tcW w:type="dxa" w:w="4536"/>
            <w:shd w:val="clear" w:color="auto" w:fill="F4F6F8"/>
          </w:tcPr>
          <w:p>
            <w:pPr>
              <w:jc w:val="center"/>
            </w:pPr>
            <w:r>
              <w:rPr>
                <w:sz w:val="19"/>
              </w:rPr>
              <w:t>PowerPoint generation</w:t>
            </w:r>
          </w:p>
        </w:tc>
      </w:tr>
      <w:tr>
        <w:tc>
          <w:tcPr>
            <w:tcW w:type="dxa" w:w="4536"/>
            <w:shd w:val="clear" w:color="auto" w:fill="FFFFFF"/>
          </w:tcPr>
          <w:p>
            <w:pPr>
              <w:jc w:val="center"/>
            </w:pPr>
            <w:r>
              <w:rPr>
                <w:sz w:val="19"/>
              </w:rPr>
              <w:t>python-docx</w:t>
            </w:r>
          </w:p>
        </w:tc>
        <w:tc>
          <w:tcPr>
            <w:tcW w:type="dxa" w:w="4536"/>
            <w:shd w:val="clear" w:color="auto" w:fill="FFFFFF"/>
          </w:tcPr>
          <w:p>
            <w:pPr>
              <w:jc w:val="center"/>
            </w:pPr>
            <w:r>
              <w:rPr>
                <w:sz w:val="19"/>
              </w:rPr>
              <w:t>Word document generation</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