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7423E"/>
          <w:sz w:val="40"/>
        </w:rPr>
        <w:t>NAS-PINN Thesis Defense Questions and Answers</w:t>
      </w:r>
    </w:p>
    <w:p>
      <w:pPr>
        <w:jc w:val="center"/>
      </w:pPr>
      <w:r>
        <w:rPr>
          <w:i/>
        </w:rPr>
        <w:t>Bilingual preparation guide: Turkish and English questions, English and Turkish answers</w:t>
      </w:r>
    </w:p>
    <w:p>
      <w:r>
        <w:t>Use this document as a speaking preparation sheet. The answers are written in a defense-ready style: first the technical point, then the limitation or interpretation where needed.</w:t>
      </w:r>
    </w:p>
    <w:p>
      <w:pPr>
        <w:pStyle w:val="Heading1"/>
      </w:pPr>
      <w:r>
        <w:t>Quick Core Message</w:t>
      </w:r>
    </w:p>
    <w:p>
      <w:r>
        <w:rPr>
          <w:b/>
        </w:rPr>
        <w:t xml:space="preserve">EN: </w:t>
      </w:r>
      <w:r>
        <w:t>This thesis is a FEM-call reduction study for transient A356 water quenching. FEM remains as periodic anchor correction; NAS-PINN predicts intermediate windows. The framework is a FEM accelerator, not a FEM replacement.</w:t>
      </w:r>
    </w:p>
    <w:p>
      <w:r>
        <w:rPr>
          <w:b/>
        </w:rPr>
        <w:t xml:space="preserve">TR: </w:t>
      </w:r>
      <w:r>
        <w:t>Bu tez transient A356 water quenching için FEM-call reduction çalışmasıdır. FEM periodic anchor correction olarak kalır; NAS-PINN intermediate windowları tahmin eder. Framework FEM accelerator’dır, FEM replacement değildir.</w:t>
      </w:r>
    </w:p>
    <w:p>
      <w:pPr>
        <w:pStyle w:val="Heading1"/>
      </w:pPr>
      <w:r>
        <w:t>General Defense Questions</w:t>
      </w:r>
    </w:p>
    <w:p>
      <w:pPr>
        <w:pStyle w:val="Heading3"/>
      </w:pPr>
      <w:r>
        <w:rPr>
          <w:b/>
        </w:rPr>
        <w:t xml:space="preserve">Q1. </w:t>
      </w:r>
      <w:r>
        <w:rPr>
          <w:b/>
        </w:rPr>
        <w:t>Bu projeye senin ana katkın nedir?</w:t>
      </w:r>
      <w:r>
        <w:rPr>
          <w:b/>
        </w:rPr>
        <w:t xml:space="preserve"> / </w:t>
      </w:r>
      <w:r>
        <w:rPr>
          <w:b/>
        </w:rPr>
        <w:t>What is your main contribution to this project?</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My main contribution is the FEM-anchored NAS-PINN/MSWP framework for transient A356 quenching. I did not propose FEM replacement. I built and evaluated a solver-call reduction strategy where FEM remains as periodic anchor correction, while NAS-PINN predicts intermediate windows. I also compared NAS transfer, Bayesian/TPE, NSGA-II, NSGA-III, fixed-k, adaptive-k and PINN-only modes across progressively harder geometries.</w:t>
            </w:r>
          </w:p>
        </w:tc>
      </w:tr>
      <w:tr>
        <w:tc>
          <w:tcPr>
            <w:tcW w:type="dxa" w:w="1800"/>
            <w:shd w:fill="FCE4DC"/>
          </w:tcPr>
          <w:p>
            <w:r>
              <w:rPr>
                <w:b/>
              </w:rPr>
              <w:t>Türkçe Cevap</w:t>
            </w:r>
          </w:p>
        </w:tc>
        <w:tc>
          <w:tcPr>
            <w:tcW w:type="dxa" w:w="5040"/>
          </w:tcPr>
          <w:p>
            <w:r>
              <w:t>Benim ana katkım transient A356 quenching için FEM-anchored NAS-PINN/MSWP framework kurmak ve değerlendirmektir. FEM replacement önermedim. FEM periodic anchor correction olarak kalırken, NAS-PINN ara windowları tahmin ederek solver-call reduction sağlayan bir yöntem geliştirdim. Ayrıca NAS transfer, Bayesian/TPE, NSGA-II, NSGA-III, fixed-k, adaptive-k ve PINN-only modlarını basitten karmaşığa giden geometrilerde karşılaştırdım.</w:t>
            </w:r>
          </w:p>
        </w:tc>
      </w:tr>
    </w:tbl>
    <w:p/>
    <w:p>
      <w:pPr>
        <w:pStyle w:val="Heading3"/>
      </w:pPr>
      <w:r>
        <w:rPr>
          <w:b/>
        </w:rPr>
        <w:t xml:space="preserve">Q2. </w:t>
      </w:r>
      <w:r>
        <w:rPr>
          <w:b/>
        </w:rPr>
        <w:t>Bu tezde gerçekten yeni olan şey nedir?</w:t>
      </w:r>
      <w:r>
        <w:rPr>
          <w:b/>
        </w:rPr>
        <w:t xml:space="preserve"> / </w:t>
      </w:r>
      <w:r>
        <w:rPr>
          <w:b/>
        </w:rPr>
        <w:t>What is actually new in this thesis?</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The novelty is the combination and evaluation in this application context: NAS-selected PINNs are used as FEM-anchored window predictors for transient quenching, with skip-factor scheduling and systematic validation across 2D, 3D and Thermal Fin benchmarks. The thesis also shows where the method works, where it fails, and why FEM anchoring is necessary.</w:t>
            </w:r>
          </w:p>
        </w:tc>
      </w:tr>
      <w:tr>
        <w:tc>
          <w:tcPr>
            <w:tcW w:type="dxa" w:w="1800"/>
            <w:shd w:fill="FCE4DC"/>
          </w:tcPr>
          <w:p>
            <w:r>
              <w:rPr>
                <w:b/>
              </w:rPr>
              <w:t>Türkçe Cevap</w:t>
            </w:r>
          </w:p>
        </w:tc>
        <w:tc>
          <w:tcPr>
            <w:tcW w:type="dxa" w:w="5040"/>
          </w:tcPr>
          <w:p>
            <w:r>
              <w:t>Yenilik, bu yöntemlerin bu problem bağlamında birleştirilmesi ve sistematik değerlendirilmesidir: NAS ile seçilen PINN mimarileri transient quenching için FEM-anchored window predictor olarak kullanıldı; skip-factor scheduling ile 2D, 3D ve Thermal Fin benchmarklarında test edildi. Ayrıca yöntemin nerede çalıştığı, nerede başarısız olduğu ve FEM anchoring’in neden gerekli olduğu gösterildi.</w:t>
            </w:r>
          </w:p>
        </w:tc>
      </w:tr>
    </w:tbl>
    <w:p/>
    <w:p>
      <w:pPr>
        <w:pStyle w:val="Heading3"/>
      </w:pPr>
      <w:r>
        <w:rPr>
          <w:b/>
        </w:rPr>
        <w:t xml:space="preserve">Q3. </w:t>
      </w:r>
      <w:r>
        <w:rPr>
          <w:b/>
        </w:rPr>
        <w:t>Bu çalışma neden önemli?</w:t>
      </w:r>
      <w:r>
        <w:rPr>
          <w:b/>
        </w:rPr>
        <w:t xml:space="preserve"> / </w:t>
      </w:r>
      <w:r>
        <w:rPr>
          <w:b/>
        </w:rPr>
        <w:t>Why is this work important?</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Industrial quenching simulations can be expensive because FEM is called repeatedly over time. If reliable surrogate predictions can replace selected FEM calls while keeping accuracy within practical limits, design and optimisation studies become faster. This thesis shows that large FEM-call reductions are possible while retaining FEM correction.</w:t>
            </w:r>
          </w:p>
        </w:tc>
      </w:tr>
      <w:tr>
        <w:tc>
          <w:tcPr>
            <w:tcW w:type="dxa" w:w="1800"/>
            <w:shd w:fill="FCE4DC"/>
          </w:tcPr>
          <w:p>
            <w:r>
              <w:rPr>
                <w:b/>
              </w:rPr>
              <w:t>Türkçe Cevap</w:t>
            </w:r>
          </w:p>
        </w:tc>
        <w:tc>
          <w:tcPr>
            <w:tcW w:type="dxa" w:w="5040"/>
          </w:tcPr>
          <w:p>
            <w:r>
              <w:t>Endüstriyel quenching simülasyonları pahalı olabilir çünkü FEM zaman boyunca tekrar tekrar çağrılır. Güvenilir surrogate tahminler seçili FEM çağrılarını accuracy sınırları içinde değiştirebilirse design ve optimisation çalışmaları hızlanır. Bu tez, FEM correction korunurken büyük FEM-call reduction mümkün olduğunu gösteriyor.</w:t>
            </w:r>
          </w:p>
        </w:tc>
      </w:tr>
    </w:tbl>
    <w:p/>
    <w:p>
      <w:pPr>
        <w:pStyle w:val="Heading3"/>
      </w:pPr>
      <w:r>
        <w:rPr>
          <w:b/>
        </w:rPr>
        <w:t xml:space="preserve">Q4. </w:t>
      </w:r>
      <w:r>
        <w:rPr>
          <w:b/>
        </w:rPr>
        <w:t>Bu çalışma FEM’i tamamen değiştirebilir mi?</w:t>
      </w:r>
      <w:r>
        <w:rPr>
          <w:b/>
        </w:rPr>
        <w:t xml:space="preserve"> / </w:t>
      </w:r>
      <w:r>
        <w:rPr>
          <w:b/>
        </w:rPr>
        <w:t>Can this work fully replace FEM?</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No. The results show the opposite: FEM anchoring is necessary. PINN-only rollouts produce much larger errors because prediction errors accumulate over time. The correct interpretation is FEM acceleration, not FEM replacement.</w:t>
            </w:r>
          </w:p>
        </w:tc>
      </w:tr>
      <w:tr>
        <w:tc>
          <w:tcPr>
            <w:tcW w:type="dxa" w:w="1800"/>
            <w:shd w:fill="FCE4DC"/>
          </w:tcPr>
          <w:p>
            <w:r>
              <w:rPr>
                <w:b/>
              </w:rPr>
              <w:t>Türkçe Cevap</w:t>
            </w:r>
          </w:p>
        </w:tc>
        <w:tc>
          <w:tcPr>
            <w:tcW w:type="dxa" w:w="5040"/>
          </w:tcPr>
          <w:p>
            <w:r>
              <w:t>Hayır. Sonuçlar bunun tersini gösteriyor: FEM anchoring gereklidir. PINN-only rolloutlarda hata zamanla birikir ve çok daha büyük hatalar oluşur. Doğru yorum FEM replacement değil, FEM acceleration’dır.</w:t>
            </w:r>
          </w:p>
        </w:tc>
      </w:tr>
    </w:tbl>
    <w:p/>
    <w:p>
      <w:pPr>
        <w:pStyle w:val="Heading1"/>
      </w:pPr>
      <w:r>
        <w:t>Chapter 1 - Introduction</w:t>
      </w:r>
    </w:p>
    <w:p>
      <w:pPr>
        <w:pStyle w:val="Heading3"/>
      </w:pPr>
      <w:r>
        <w:rPr>
          <w:b/>
        </w:rPr>
        <w:t xml:space="preserve">Q5. </w:t>
      </w:r>
      <w:r>
        <w:rPr>
          <w:b/>
        </w:rPr>
        <w:t>Mortensen et al. makalesini neden referans aldın?</w:t>
      </w:r>
      <w:r>
        <w:rPr>
          <w:b/>
        </w:rPr>
        <w:t xml:space="preserve"> / </w:t>
      </w:r>
      <w:r>
        <w:rPr>
          <w:b/>
        </w:rPr>
        <w:t>Why did you use Mortensen et al. as the reference paper?</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It was not selected randomly. It is connected to the ongoing industrial project context. Mortensen et al. study A356 aluminium automotive subframe quenching with a validated FEM distortion model. My thesis investigates an alternative acceleration strategy for the thermal sub-problem of that same physical setting.</w:t>
            </w:r>
          </w:p>
        </w:tc>
      </w:tr>
      <w:tr>
        <w:tc>
          <w:tcPr>
            <w:tcW w:type="dxa" w:w="1800"/>
            <w:shd w:fill="FCE4DC"/>
          </w:tcPr>
          <w:p>
            <w:r>
              <w:rPr>
                <w:b/>
              </w:rPr>
              <w:t>Türkçe Cevap</w:t>
            </w:r>
          </w:p>
        </w:tc>
        <w:tc>
          <w:tcPr>
            <w:tcW w:type="dxa" w:w="5040"/>
          </w:tcPr>
          <w:p>
            <w:r>
              <w:t>Bu makale rastgele seçilmedi. Devam eden endüstriyel proje bağlamıyla bağlantılıdır. Mortensen et al. A356 aluminium automotive subframe quenching problemini validated FEM distortion modeliyle inceliyor. Benim tezim de aynı fiziksel setting’in thermal sub-problem’i için alternatif hızlandırma stratejisini araştırıyor.</w:t>
            </w:r>
          </w:p>
        </w:tc>
      </w:tr>
    </w:tbl>
    <w:p/>
    <w:p>
      <w:pPr>
        <w:pStyle w:val="Heading3"/>
      </w:pPr>
      <w:r>
        <w:rPr>
          <w:b/>
        </w:rPr>
        <w:t xml:space="preserve">Q6. </w:t>
      </w:r>
      <w:r>
        <w:rPr>
          <w:b/>
        </w:rPr>
        <w:t>Gerçek veri geç geldiyse neden çalışma geçerli?</w:t>
      </w:r>
      <w:r>
        <w:rPr>
          <w:b/>
        </w:rPr>
        <w:t xml:space="preserve"> / </w:t>
      </w:r>
      <w:r>
        <w:rPr>
          <w:b/>
        </w:rPr>
        <w:t>If the real industrial data arrived late, why is the study still valid?</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Because the goal was first to validate the computational framework under controlled conditions. I used the same physical process values from the reference problem and tested the method on surrogate geometries from simple to complex. This is a necessary step before deployment on the full industrial mesh.</w:t>
            </w:r>
          </w:p>
        </w:tc>
      </w:tr>
      <w:tr>
        <w:tc>
          <w:tcPr>
            <w:tcW w:type="dxa" w:w="1800"/>
            <w:shd w:fill="FCE4DC"/>
          </w:tcPr>
          <w:p>
            <w:r>
              <w:rPr>
                <w:b/>
              </w:rPr>
              <w:t>Türkçe Cevap</w:t>
            </w:r>
          </w:p>
        </w:tc>
        <w:tc>
          <w:tcPr>
            <w:tcW w:type="dxa" w:w="5040"/>
          </w:tcPr>
          <w:p>
            <w:r>
              <w:t>Çünkü amaç önce computational framework’ü kontrollü koşullarda doğrulamaktı. Referans problemden alınan aynı fiziksel/process değerleri kullanıldı ve yöntem basitten karmaşığa giden surrogate geometrilerde test edildi. Bu, full industrial mesh’e geçmeden önce gerekli bir adımdır.</w:t>
            </w:r>
          </w:p>
        </w:tc>
      </w:tr>
    </w:tbl>
    <w:p/>
    <w:p>
      <w:pPr>
        <w:pStyle w:val="Heading3"/>
      </w:pPr>
      <w:r>
        <w:rPr>
          <w:b/>
        </w:rPr>
        <w:t xml:space="preserve">Q7. </w:t>
      </w:r>
      <w:r>
        <w:rPr>
          <w:b/>
        </w:rPr>
        <w:t>A356 water quenching problemi nedir?</w:t>
      </w:r>
      <w:r>
        <w:rPr>
          <w:b/>
        </w:rPr>
        <w:t xml:space="preserve"> / </w:t>
      </w:r>
      <w:r>
        <w:rPr>
          <w:b/>
        </w:rPr>
        <w:t>What is the A356 water quenching problem?</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A356 aluminium parts are cooled rapidly in water after heat treatment. The surface cools faster than the interior, producing thermal gradients. These gradients drive residual stress and distortion, so predicting the transient temperature field is important.</w:t>
            </w:r>
          </w:p>
        </w:tc>
      </w:tr>
      <w:tr>
        <w:tc>
          <w:tcPr>
            <w:tcW w:type="dxa" w:w="1800"/>
            <w:shd w:fill="FCE4DC"/>
          </w:tcPr>
          <w:p>
            <w:r>
              <w:rPr>
                <w:b/>
              </w:rPr>
              <w:t>Türkçe Cevap</w:t>
            </w:r>
          </w:p>
        </w:tc>
        <w:tc>
          <w:tcPr>
            <w:tcW w:type="dxa" w:w="5040"/>
          </w:tcPr>
          <w:p>
            <w:r>
              <w:t>A356 alüminyum parçalar heat treatment sonrası suda hızlı soğutulur. Yüzey iç bölgeden daha hızlı soğur ve thermal gradients oluşur. Bu gradyanlar residual stress ve distortion’ı tetikler; bu yüzden transient temperature field tahmini önemlidir.</w:t>
            </w:r>
          </w:p>
        </w:tc>
      </w:tr>
    </w:tbl>
    <w:p/>
    <w:p>
      <w:pPr>
        <w:pStyle w:val="Heading3"/>
      </w:pPr>
      <w:r>
        <w:rPr>
          <w:b/>
        </w:rPr>
        <w:t xml:space="preserve">Q8. </w:t>
      </w:r>
      <w:r>
        <w:rPr>
          <w:b/>
        </w:rPr>
        <w:t>Hata threshold değerlerini neye göre seçtin?</w:t>
      </w:r>
      <w:r>
        <w:rPr>
          <w:b/>
        </w:rPr>
        <w:t xml:space="preserve"> / </w:t>
      </w:r>
      <w:r>
        <w:rPr>
          <w:b/>
        </w:rPr>
        <w:t>How did you choose the error thresholds?</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The thresholds are geometry-dependent, not arbitrary. The full quench range is 540 C - 20 C = 520 C. A 15 C error is about 2.9%, close to a 3% engineering band linked to the Mortensen distortion-tolerance context. For simpler canonical 2D cases, I used a stricter 10 C band, about 1.9% of the quench range.</w:t>
            </w:r>
          </w:p>
        </w:tc>
      </w:tr>
      <w:tr>
        <w:tc>
          <w:tcPr>
            <w:tcW w:type="dxa" w:w="1800"/>
            <w:shd w:fill="FCE4DC"/>
          </w:tcPr>
          <w:p>
            <w:r>
              <w:rPr>
                <w:b/>
              </w:rPr>
              <w:t>Türkçe Cevap</w:t>
            </w:r>
          </w:p>
        </w:tc>
        <w:tc>
          <w:tcPr>
            <w:tcW w:type="dxa" w:w="5040"/>
          </w:tcPr>
          <w:p>
            <w:r>
              <w:t>Threshold değerleri geometriye bağlıdır, keyfi değildir. Toplam quench aralığı 540 C - 20 C = 520 C. 15 C hata yaklaşık 2.9%’dur ve Mortensen’deki distortion-tolerance bağlamına bağlanan yaklaşık 3% engineering band’a yakındır. Daha basit canonical 2D case’ler için daha sıkı 10 C band kullandım; bu quench aralığının yaklaşık 1.9%’udur.</w:t>
            </w:r>
          </w:p>
        </w:tc>
      </w:tr>
    </w:tbl>
    <w:p/>
    <w:p>
      <w:pPr>
        <w:pStyle w:val="Heading3"/>
      </w:pPr>
      <w:r>
        <w:rPr>
          <w:b/>
        </w:rPr>
        <w:t xml:space="preserve">Q9. </w:t>
      </w:r>
      <w:r>
        <w:rPr>
          <w:b/>
        </w:rPr>
        <w:t>Neden basit geometrilerden karmaşık geometrilere gittin?</w:t>
      </w:r>
      <w:r>
        <w:rPr>
          <w:b/>
        </w:rPr>
        <w:t xml:space="preserve"> / </w:t>
      </w:r>
      <w:r>
        <w:rPr>
          <w:b/>
        </w:rPr>
        <w:t>Why did you move from simple to complex geometries?</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This progression isolates the effect of geometry. Simple 2D domains test whether the framework works under controlled conditions. Canonical 3D and Thermal Fin then test whether the method remains stable with volume, curvature, interfaces and sharp gradients.</w:t>
            </w:r>
          </w:p>
        </w:tc>
      </w:tr>
      <w:tr>
        <w:tc>
          <w:tcPr>
            <w:tcW w:type="dxa" w:w="1800"/>
            <w:shd w:fill="FCE4DC"/>
          </w:tcPr>
          <w:p>
            <w:r>
              <w:rPr>
                <w:b/>
              </w:rPr>
              <w:t>Türkçe Cevap</w:t>
            </w:r>
          </w:p>
        </w:tc>
        <w:tc>
          <w:tcPr>
            <w:tcW w:type="dxa" w:w="5040"/>
          </w:tcPr>
          <w:p>
            <w:r>
              <w:t>Bu ilerleme geometri etkisini izole eder. Basit 2D domainler framework’ün kontrollü koşullarda çalışıp çalışmadığını test eder. Canonical 3D ve Thermal Fin ise volume, curvature, interfaces ve sharp gradients arttığında yöntemin stabil kalıp kalmadığını test eder.</w:t>
            </w:r>
          </w:p>
        </w:tc>
      </w:tr>
    </w:tbl>
    <w:p/>
    <w:p>
      <w:pPr>
        <w:pStyle w:val="Heading1"/>
      </w:pPr>
      <w:r>
        <w:t>Chapter 2 - Theory</w:t>
      </w:r>
    </w:p>
    <w:p>
      <w:pPr>
        <w:pStyle w:val="Heading3"/>
      </w:pPr>
      <w:r>
        <w:rPr>
          <w:b/>
        </w:rPr>
        <w:t xml:space="preserve">Q10. </w:t>
      </w:r>
      <w:r>
        <w:rPr>
          <w:b/>
        </w:rPr>
        <w:t>Transient heat equation nedir ve neden kullandın?</w:t>
      </w:r>
      <w:r>
        <w:rPr>
          <w:b/>
        </w:rPr>
        <w:t xml:space="preserve"> / </w:t>
      </w:r>
      <w:r>
        <w:rPr>
          <w:b/>
        </w:rPr>
        <w:t>What is the transient heat equation and why did you use it?</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It describes how temperature changes over time inside the solid during cooling. It is the physical governing equation of the quenching problem. FEM solves this equation to produce reference snapshots, and PINN uses the same equation as a physics residual in its loss.</w:t>
            </w:r>
          </w:p>
        </w:tc>
      </w:tr>
      <w:tr>
        <w:tc>
          <w:tcPr>
            <w:tcW w:type="dxa" w:w="1800"/>
            <w:shd w:fill="FCE4DC"/>
          </w:tcPr>
          <w:p>
            <w:r>
              <w:rPr>
                <w:b/>
              </w:rPr>
              <w:t>Türkçe Cevap</w:t>
            </w:r>
          </w:p>
        </w:tc>
        <w:tc>
          <w:tcPr>
            <w:tcW w:type="dxa" w:w="5040"/>
          </w:tcPr>
          <w:p>
            <w:r>
              <w:t>Transient heat equation, soğuma sırasında katı içindeki sıcaklığın zamanla nasıl değiştiğini açıklar. Quenching probleminin fiziksel governing equation’ıdır. FEM bu denklemi çözerek reference snapshot üretir; PINN de aynı denklemi loss içinde physics residual olarak kullanır.</w:t>
            </w:r>
          </w:p>
        </w:tc>
      </w:tr>
    </w:tbl>
    <w:p/>
    <w:p>
      <w:pPr>
        <w:pStyle w:val="Heading3"/>
      </w:pPr>
      <w:r>
        <w:rPr>
          <w:b/>
        </w:rPr>
        <w:t xml:space="preserve">Q11. </w:t>
      </w:r>
      <w:r>
        <w:rPr>
          <w:b/>
        </w:rPr>
        <w:t>Robin boundary condition nedir?</w:t>
      </w:r>
      <w:r>
        <w:rPr>
          <w:b/>
        </w:rPr>
        <w:t xml:space="preserve"> / </w:t>
      </w:r>
      <w:r>
        <w:rPr>
          <w:b/>
        </w:rPr>
        <w:t>What is the Robin boundary condition?</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It represents convective heat transfer at the boundary. In this thesis, heat leaves the hot aluminium surface into the water bath through a term proportional to h(T - Tw), where h is the convection coefficient and Tw is the water temperature.</w:t>
            </w:r>
          </w:p>
        </w:tc>
      </w:tr>
      <w:tr>
        <w:tc>
          <w:tcPr>
            <w:tcW w:type="dxa" w:w="1800"/>
            <w:shd w:fill="FCE4DC"/>
          </w:tcPr>
          <w:p>
            <w:r>
              <w:rPr>
                <w:b/>
              </w:rPr>
              <w:t>Türkçe Cevap</w:t>
            </w:r>
          </w:p>
        </w:tc>
        <w:tc>
          <w:tcPr>
            <w:tcW w:type="dxa" w:w="5040"/>
          </w:tcPr>
          <w:p>
            <w:r>
              <w:t>Robin boundary condition sınırdaki convective heat transfer’ı temsil eder. Bu tezde sıcak alüminyum yüzeyinden su banyosuna ısı transferi h(T - Tw) ile orantılıdır; burada h convection coefficient, Tw ise water temperature’dır.</w:t>
            </w:r>
          </w:p>
        </w:tc>
      </w:tr>
    </w:tbl>
    <w:p/>
    <w:p>
      <w:pPr>
        <w:pStyle w:val="Heading3"/>
      </w:pPr>
      <w:r>
        <w:rPr>
          <w:b/>
        </w:rPr>
        <w:t xml:space="preserve">Q12. </w:t>
      </w:r>
      <w:r>
        <w:rPr>
          <w:b/>
        </w:rPr>
        <w:t>FEM nedir ve neden referans olarak kullandın?</w:t>
      </w:r>
      <w:r>
        <w:rPr>
          <w:b/>
        </w:rPr>
        <w:t xml:space="preserve"> / </w:t>
      </w:r>
      <w:r>
        <w:rPr>
          <w:b/>
        </w:rPr>
        <w:t>What is FEM and why did you use it as reference?</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FEM is a numerical method for solving PDEs on discretised domains. It is reliable for complex geometries and physical boundary conditions. In this thesis, it provides reference temperature snapshots and periodic correction anchors.</w:t>
            </w:r>
          </w:p>
        </w:tc>
      </w:tr>
      <w:tr>
        <w:tc>
          <w:tcPr>
            <w:tcW w:type="dxa" w:w="1800"/>
            <w:shd w:fill="FCE4DC"/>
          </w:tcPr>
          <w:p>
            <w:r>
              <w:rPr>
                <w:b/>
              </w:rPr>
              <w:t>Türkçe Cevap</w:t>
            </w:r>
          </w:p>
        </w:tc>
        <w:tc>
          <w:tcPr>
            <w:tcW w:type="dxa" w:w="5040"/>
          </w:tcPr>
          <w:p>
            <w:r>
              <w:t>FEM, PDE’leri discretised domainler üzerinde çözen sayısal bir yöntemdir. Complex geometry ve physical boundary condition için güvenilirdir. Bu tezde reference temperature snapshot ve periodic correction anchor sağlar.</w:t>
            </w:r>
          </w:p>
        </w:tc>
      </w:tr>
    </w:tbl>
    <w:p/>
    <w:p>
      <w:pPr>
        <w:pStyle w:val="Heading3"/>
      </w:pPr>
      <w:r>
        <w:rPr>
          <w:b/>
        </w:rPr>
        <w:t xml:space="preserve">Q13. </w:t>
      </w:r>
      <w:r>
        <w:rPr>
          <w:b/>
        </w:rPr>
        <w:t>PINN nedir?</w:t>
      </w:r>
      <w:r>
        <w:rPr>
          <w:b/>
        </w:rPr>
        <w:t xml:space="preserve"> / </w:t>
      </w:r>
      <w:r>
        <w:rPr>
          <w:b/>
        </w:rPr>
        <w:t>What is a PINN?</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A Physics-Informed Neural Network predicts the solution field while being trained with physics constraints. Here the network predicts T(x,t), and the loss penalises PDE residual, boundary-condition residual, initial-condition mismatch and endpoint mismatch.</w:t>
            </w:r>
          </w:p>
        </w:tc>
      </w:tr>
      <w:tr>
        <w:tc>
          <w:tcPr>
            <w:tcW w:type="dxa" w:w="1800"/>
            <w:shd w:fill="FCE4DC"/>
          </w:tcPr>
          <w:p>
            <w:r>
              <w:rPr>
                <w:b/>
              </w:rPr>
              <w:t>Türkçe Cevap</w:t>
            </w:r>
          </w:p>
        </w:tc>
        <w:tc>
          <w:tcPr>
            <w:tcW w:type="dxa" w:w="5040"/>
          </w:tcPr>
          <w:p>
            <w:r>
              <w:t>Physics-Informed Neural Network, solution field tahmin ederken physics constraints ile eğitilen neural network’tür. Burada network T(x,t) tahmin eder; loss PDE residual, boundary-condition residual, initial-condition mismatch ve endpoint mismatch’i cezalandırır.</w:t>
            </w:r>
          </w:p>
        </w:tc>
      </w:tr>
    </w:tbl>
    <w:p/>
    <w:p>
      <w:pPr>
        <w:pStyle w:val="Heading3"/>
      </w:pPr>
      <w:r>
        <w:rPr>
          <w:b/>
        </w:rPr>
        <w:t xml:space="preserve">Q14. </w:t>
      </w:r>
      <w:r>
        <w:rPr>
          <w:b/>
        </w:rPr>
        <w:t>NAS-PINN nedir?</w:t>
      </w:r>
      <w:r>
        <w:rPr>
          <w:b/>
        </w:rPr>
        <w:t xml:space="preserve"> / </w:t>
      </w:r>
      <w:r>
        <w:rPr>
          <w:b/>
        </w:rPr>
        <w:t>What is NAS-PINN?</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NAS-PINN combines PINNs with Neural Architecture Search. Instead of manually selecting depth, width and activation, NAS searches for architectures suitable for solving the PDE problem.</w:t>
            </w:r>
          </w:p>
        </w:tc>
      </w:tr>
      <w:tr>
        <w:tc>
          <w:tcPr>
            <w:tcW w:type="dxa" w:w="1800"/>
            <w:shd w:fill="FCE4DC"/>
          </w:tcPr>
          <w:p>
            <w:r>
              <w:rPr>
                <w:b/>
              </w:rPr>
              <w:t>Türkçe Cevap</w:t>
            </w:r>
          </w:p>
        </w:tc>
        <w:tc>
          <w:tcPr>
            <w:tcW w:type="dxa" w:w="5040"/>
          </w:tcPr>
          <w:p>
            <w:r>
              <w:t>NAS-PINN, PINN ile Neural Architecture Search’ü birleştirir. Depth, width ve activation manuel seçilmek yerine, NAS PDE çözümü için uygun architecture arar.</w:t>
            </w:r>
          </w:p>
        </w:tc>
      </w:tr>
    </w:tbl>
    <w:p/>
    <w:p>
      <w:pPr>
        <w:pStyle w:val="Heading3"/>
      </w:pPr>
      <w:r>
        <w:rPr>
          <w:b/>
        </w:rPr>
        <w:t xml:space="preserve">Q15. </w:t>
      </w:r>
      <w:r>
        <w:rPr>
          <w:b/>
        </w:rPr>
        <w:t>Neden Bayesian/TPE, NSGA-II ve NSGA-III kullandın?</w:t>
      </w:r>
      <w:r>
        <w:rPr>
          <w:b/>
        </w:rPr>
        <w:t xml:space="preserve"> / </w:t>
      </w:r>
      <w:r>
        <w:rPr>
          <w:b/>
        </w:rPr>
        <w:t>Why did you use Bayesian/TPE, NSGA-II and NSGA-III?</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They test different search philosophies. Bayesian/TPE is sample-efficient and accuracy-focused. NSGA-II balances accuracy and compactness. NSGA-III promotes diverse Pareto solutions. This lets us compare capacity, compactness and robustness across geometries.</w:t>
            </w:r>
          </w:p>
        </w:tc>
      </w:tr>
      <w:tr>
        <w:tc>
          <w:tcPr>
            <w:tcW w:type="dxa" w:w="1800"/>
            <w:shd w:fill="FCE4DC"/>
          </w:tcPr>
          <w:p>
            <w:r>
              <w:rPr>
                <w:b/>
              </w:rPr>
              <w:t>Türkçe Cevap</w:t>
            </w:r>
          </w:p>
        </w:tc>
        <w:tc>
          <w:tcPr>
            <w:tcW w:type="dxa" w:w="5040"/>
          </w:tcPr>
          <w:p>
            <w:r>
              <w:t>Bu yöntemler farklı search philosophies test eder. Bayesian/TPE sample-efficient ve accuracy-focused’tur. NSGA-II accuracy ve compactness dengesini arar. NSGA-III diverse Pareto solutions üretir. Böylece capacity, compactness ve geometry robustness karşılaştırılabilir.</w:t>
            </w:r>
          </w:p>
        </w:tc>
      </w:tr>
    </w:tbl>
    <w:p/>
    <w:p>
      <w:pPr>
        <w:pStyle w:val="Heading1"/>
      </w:pPr>
      <w:r>
        <w:t>Chapter 3 - Methodology</w:t>
      </w:r>
    </w:p>
    <w:p>
      <w:pPr>
        <w:pStyle w:val="Heading3"/>
      </w:pPr>
      <w:r>
        <w:rPr>
          <w:b/>
        </w:rPr>
        <w:t xml:space="preserve">Q16. </w:t>
      </w:r>
      <w:r>
        <w:rPr>
          <w:b/>
        </w:rPr>
        <w:t>Crank-Nicolson nedir ve neden kullandın?</w:t>
      </w:r>
      <w:r>
        <w:rPr>
          <w:b/>
        </w:rPr>
        <w:t xml:space="preserve"> / </w:t>
      </w:r>
      <w:r>
        <w:rPr>
          <w:b/>
        </w:rPr>
        <w:t>What is Crank-Nicolson and why did you use it?</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Crank-Nicolson is an implicit second-order time integration scheme often used for diffusion/heat equations. It is stable and accurate for transient heat transfer. I used it to generate reliable FEM/reference temperature snapshots at anchor times.</w:t>
            </w:r>
          </w:p>
        </w:tc>
      </w:tr>
      <w:tr>
        <w:tc>
          <w:tcPr>
            <w:tcW w:type="dxa" w:w="1800"/>
            <w:shd w:fill="FCE4DC"/>
          </w:tcPr>
          <w:p>
            <w:r>
              <w:rPr>
                <w:b/>
              </w:rPr>
              <w:t>Türkçe Cevap</w:t>
            </w:r>
          </w:p>
        </w:tc>
        <w:tc>
          <w:tcPr>
            <w:tcW w:type="dxa" w:w="5040"/>
          </w:tcPr>
          <w:p>
            <w:r>
              <w:t>Crank-Nicolson diffusion/heat equation için kullanılan implicit, second-order time integration scheme’dir. Transient heat transfer için stabil ve doğru sonuç verir. Ben bunu anchor zamanlarında güvenilir FEM/reference temperature snapshot üretmek için kullandım.</w:t>
            </w:r>
          </w:p>
        </w:tc>
      </w:tr>
    </w:tbl>
    <w:p/>
    <w:p>
      <w:pPr>
        <w:pStyle w:val="Heading3"/>
      </w:pPr>
      <w:r>
        <w:rPr>
          <w:b/>
        </w:rPr>
        <w:t xml:space="preserve">Q17. </w:t>
      </w:r>
      <w:r>
        <w:rPr>
          <w:b/>
        </w:rPr>
        <w:t>Structured grid kullanmak gerçek FEM’den farklı değil mi?</w:t>
      </w:r>
      <w:r>
        <w:rPr>
          <w:b/>
        </w:rPr>
        <w:t xml:space="preserve"> / </w:t>
      </w:r>
      <w:r>
        <w:rPr>
          <w:b/>
        </w:rPr>
        <w:t>Is using a structured grid different from real FEM?</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Yes, it is a simplification. Mortensen et al. use a full industrial unstructured FEM mesh. This thesis uses controlled structured grids to validate the MSWP/NAS-PINN framework systematically before moving to the real mesh.</w:t>
            </w:r>
          </w:p>
        </w:tc>
      </w:tr>
      <w:tr>
        <w:tc>
          <w:tcPr>
            <w:tcW w:type="dxa" w:w="1800"/>
            <w:shd w:fill="FCE4DC"/>
          </w:tcPr>
          <w:p>
            <w:r>
              <w:rPr>
                <w:b/>
              </w:rPr>
              <w:t>Türkçe Cevap</w:t>
            </w:r>
          </w:p>
        </w:tc>
        <w:tc>
          <w:tcPr>
            <w:tcW w:type="dxa" w:w="5040"/>
          </w:tcPr>
          <w:p>
            <w:r>
              <w:t>Evet, bu bir sadeleştirmedir. Mortensen et al. full industrial unstructured FEM mesh kullanır. Bu tez ise gerçek mesh’e geçmeden önce MSWP/NAS-PINN framework’ünü sistematik olarak doğrulamak için controlled structured gridler kullanır.</w:t>
            </w:r>
          </w:p>
        </w:tc>
      </w:tr>
    </w:tbl>
    <w:p/>
    <w:p>
      <w:pPr>
        <w:pStyle w:val="Heading3"/>
      </w:pPr>
      <w:r>
        <w:rPr>
          <w:b/>
        </w:rPr>
        <w:t xml:space="preserve">Q18. </w:t>
      </w:r>
      <w:r>
        <w:rPr>
          <w:b/>
        </w:rPr>
        <w:t>MSWP nedir?</w:t>
      </w:r>
      <w:r>
        <w:rPr>
          <w:b/>
        </w:rPr>
        <w:t xml:space="preserve"> / </w:t>
      </w:r>
      <w:r>
        <w:rPr>
          <w:b/>
        </w:rPr>
        <w:t>What is MSWP?</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MSWP means Multi-Step Window Prediction. FEM gives an anchor temperature field, and the NAS-PINN predicts several future anchor intervals. The skip factor k determines the window length and the number of FEM calls saved.</w:t>
            </w:r>
          </w:p>
        </w:tc>
      </w:tr>
      <w:tr>
        <w:tc>
          <w:tcPr>
            <w:tcW w:type="dxa" w:w="1800"/>
            <w:shd w:fill="FCE4DC"/>
          </w:tcPr>
          <w:p>
            <w:r>
              <w:rPr>
                <w:b/>
              </w:rPr>
              <w:t>Türkçe Cevap</w:t>
            </w:r>
          </w:p>
        </w:tc>
        <w:tc>
          <w:tcPr>
            <w:tcW w:type="dxa" w:w="5040"/>
          </w:tcPr>
          <w:p>
            <w:r>
              <w:t>MSWP, Multi-Step Window Prediction demektir. FEM anchor temperature field verir, NAS-PINN ise birkaç future anchor interval tahmin eder. Skip factor k, window length ve kaç FEM call tasarrufu yapılacağını belirler.</w:t>
            </w:r>
          </w:p>
        </w:tc>
      </w:tr>
    </w:tbl>
    <w:p/>
    <w:p>
      <w:pPr>
        <w:pStyle w:val="Heading3"/>
      </w:pPr>
      <w:r>
        <w:rPr>
          <w:b/>
        </w:rPr>
        <w:t xml:space="preserve">Q19. </w:t>
      </w:r>
      <w:r>
        <w:rPr>
          <w:b/>
        </w:rPr>
        <w:t>Skip factor k nasıl çalışıyor?</w:t>
      </w:r>
      <w:r>
        <w:rPr>
          <w:b/>
        </w:rPr>
        <w:t xml:space="preserve"> / </w:t>
      </w:r>
      <w:r>
        <w:rPr>
          <w:b/>
        </w:rPr>
        <w:t>How does the skip factor k work?</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k defines how many 1.5 s anchor intervals a PINN window covers. k=1 gives no FEM saving. k=5 covers five anchor intervals with one window, so only 4 windows are needed over 20 intervals, giving about 80% FEM saving.</w:t>
            </w:r>
          </w:p>
        </w:tc>
      </w:tr>
      <w:tr>
        <w:tc>
          <w:tcPr>
            <w:tcW w:type="dxa" w:w="1800"/>
            <w:shd w:fill="FCE4DC"/>
          </w:tcPr>
          <w:p>
            <w:r>
              <w:rPr>
                <w:b/>
              </w:rPr>
              <w:t>Türkçe Cevap</w:t>
            </w:r>
          </w:p>
        </w:tc>
        <w:tc>
          <w:tcPr>
            <w:tcW w:type="dxa" w:w="5040"/>
          </w:tcPr>
          <w:p>
            <w:r>
              <w:t>k, bir PINN window’un kaç tane 1.5 s anchor interval kapsadığını belirler. k=1 saving vermez. k=5 bir window ile beş anchor interval kapsar; 20 interval için 4 window gerekir ve yaklaşık 80% FEM saving sağlar.</w:t>
            </w:r>
          </w:p>
        </w:tc>
      </w:tr>
    </w:tbl>
    <w:p/>
    <w:p>
      <w:pPr>
        <w:pStyle w:val="Heading3"/>
      </w:pPr>
      <w:r>
        <w:rPr>
          <w:b/>
        </w:rPr>
        <w:t xml:space="preserve">Q20. </w:t>
      </w:r>
      <w:r>
        <w:rPr>
          <w:b/>
        </w:rPr>
        <w:t>Adaptive-k nasıl çalışıyor?</w:t>
      </w:r>
      <w:r>
        <w:rPr>
          <w:b/>
        </w:rPr>
        <w:t xml:space="preserve"> / </w:t>
      </w:r>
      <w:r>
        <w:rPr>
          <w:b/>
        </w:rPr>
        <w:t>How does adaptive-k work?</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Adaptive-k changes the window length based on prediction difficulty. It keeps k small during the early steep-gradient phase and increases k when the temperature field becomes smoother.</w:t>
            </w:r>
          </w:p>
        </w:tc>
      </w:tr>
      <w:tr>
        <w:tc>
          <w:tcPr>
            <w:tcW w:type="dxa" w:w="1800"/>
            <w:shd w:fill="FCE4DC"/>
          </w:tcPr>
          <w:p>
            <w:r>
              <w:rPr>
                <w:b/>
              </w:rPr>
              <w:t>Türkçe Cevap</w:t>
            </w:r>
          </w:p>
        </w:tc>
        <w:tc>
          <w:tcPr>
            <w:tcW w:type="dxa" w:w="5040"/>
          </w:tcPr>
          <w:p>
            <w:r>
              <w:t>Adaptive-k prediction difficulty’ye göre window length değiştirir. Erken steep-gradient fazında k küçük tutulur; temperature field smoother hale gelince k artırılır.</w:t>
            </w:r>
          </w:p>
        </w:tc>
      </w:tr>
    </w:tbl>
    <w:p/>
    <w:p>
      <w:pPr>
        <w:pStyle w:val="Heading3"/>
      </w:pPr>
      <w:r>
        <w:rPr>
          <w:b/>
        </w:rPr>
        <w:t xml:space="preserve">Q21. </w:t>
      </w:r>
      <w:r>
        <w:rPr>
          <w:b/>
        </w:rPr>
        <w:t>PINN-only neden test edildi?</w:t>
      </w:r>
      <w:r>
        <w:rPr>
          <w:b/>
        </w:rPr>
        <w:t xml:space="preserve"> / </w:t>
      </w:r>
      <w:r>
        <w:rPr>
          <w:b/>
        </w:rPr>
        <w:t>Why did you test PINN-only?</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PINN-only tests whether FEM anchoring can be removed. It is a failure-mode experiment. The results show that without periodic FEM correction, errors accumulate and the method becomes unreliable.</w:t>
            </w:r>
          </w:p>
        </w:tc>
      </w:tr>
      <w:tr>
        <w:tc>
          <w:tcPr>
            <w:tcW w:type="dxa" w:w="1800"/>
            <w:shd w:fill="FCE4DC"/>
          </w:tcPr>
          <w:p>
            <w:r>
              <w:rPr>
                <w:b/>
              </w:rPr>
              <w:t>Türkçe Cevap</w:t>
            </w:r>
          </w:p>
        </w:tc>
        <w:tc>
          <w:tcPr>
            <w:tcW w:type="dxa" w:w="5040"/>
          </w:tcPr>
          <w:p>
            <w:r>
              <w:t>PINN-only, FEM anchoring kaldırılabilir mi sorusunu test eder. Bu bir failure-mode experiment’tir. Sonuçlar, periodic FEM correction olmadan hataların biriktiğini ve yöntemin güvenilmez hale geldiğini gösterir.</w:t>
            </w:r>
          </w:p>
        </w:tc>
      </w:tr>
    </w:tbl>
    <w:p/>
    <w:p>
      <w:pPr>
        <w:pStyle w:val="Heading3"/>
      </w:pPr>
      <w:r>
        <w:rPr>
          <w:b/>
        </w:rPr>
        <w:t xml:space="preserve">Q22. </w:t>
      </w:r>
      <w:r>
        <w:rPr>
          <w:b/>
        </w:rPr>
        <w:t>IC-consistent output ne demek?</w:t>
      </w:r>
      <w:r>
        <w:rPr>
          <w:b/>
        </w:rPr>
        <w:t xml:space="preserve"> / </w:t>
      </w:r>
      <w:r>
        <w:rPr>
          <w:b/>
        </w:rPr>
        <w:t>What does IC-consistent output mean?</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It means the neural network output is constructed so that it exactly matches the FEM anchor field at the start of the prediction window. This prevents the network from violating the known initial state of the window.</w:t>
            </w:r>
          </w:p>
        </w:tc>
      </w:tr>
      <w:tr>
        <w:tc>
          <w:tcPr>
            <w:tcW w:type="dxa" w:w="1800"/>
            <w:shd w:fill="FCE4DC"/>
          </w:tcPr>
          <w:p>
            <w:r>
              <w:rPr>
                <w:b/>
              </w:rPr>
              <w:t>Türkçe Cevap</w:t>
            </w:r>
          </w:p>
        </w:tc>
        <w:tc>
          <w:tcPr>
            <w:tcW w:type="dxa" w:w="5040"/>
          </w:tcPr>
          <w:p>
            <w:r>
              <w:t>IC-consistent output, neural network çıktısının prediction window başlangıcında FEM anchor field ile tam eşleşecek şekilde kurulması demektir. Böylece network window’un bilinen initial state’ini ihlal etmez.</w:t>
            </w:r>
          </w:p>
        </w:tc>
      </w:tr>
    </w:tbl>
    <w:p/>
    <w:p>
      <w:pPr>
        <w:pStyle w:val="Heading3"/>
      </w:pPr>
      <w:r>
        <w:rPr>
          <w:b/>
        </w:rPr>
        <w:t xml:space="preserve">Q23. </w:t>
      </w:r>
      <w:r>
        <w:rPr>
          <w:b/>
        </w:rPr>
        <w:t>Adam ve L-BFGS neden birlikte kullanıldı?</w:t>
      </w:r>
      <w:r>
        <w:rPr>
          <w:b/>
        </w:rPr>
        <w:t xml:space="preserve"> / </w:t>
      </w:r>
      <w:r>
        <w:rPr>
          <w:b/>
        </w:rPr>
        <w:t>Why did you use Adam and L-BFGS together?</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Adam provides robust stochastic optimisation and helps explore the loss landscape. L-BFGS then refines the solution with a deterministic quasi-Newton step. This is common in PINN training because PINN losses can be stiff and multi-term.</w:t>
            </w:r>
          </w:p>
        </w:tc>
      </w:tr>
      <w:tr>
        <w:tc>
          <w:tcPr>
            <w:tcW w:type="dxa" w:w="1800"/>
            <w:shd w:fill="FCE4DC"/>
          </w:tcPr>
          <w:p>
            <w:r>
              <w:rPr>
                <w:b/>
              </w:rPr>
              <w:t>Türkçe Cevap</w:t>
            </w:r>
          </w:p>
        </w:tc>
        <w:tc>
          <w:tcPr>
            <w:tcW w:type="dxa" w:w="5040"/>
          </w:tcPr>
          <w:p>
            <w:r>
              <w:t>Adam robust stochastic optimisation sağlar ve loss landscape’i keşfetmeye yardımcı olur. L-BFGS ise deterministic quasi-Newton adımıyla solution’ı refine eder. PINN training’de bu yaygındır çünkü PINN lossları stiff ve multi-term olabilir.</w:t>
            </w:r>
          </w:p>
        </w:tc>
      </w:tr>
    </w:tbl>
    <w:p/>
    <w:p>
      <w:pPr>
        <w:pStyle w:val="Heading3"/>
      </w:pPr>
      <w:r>
        <w:rPr>
          <w:b/>
        </w:rPr>
        <w:t xml:space="preserve">Q24. </w:t>
      </w:r>
      <w:r>
        <w:rPr>
          <w:b/>
        </w:rPr>
        <w:t>Neden h sabit alındı?</w:t>
      </w:r>
      <w:r>
        <w:rPr>
          <w:b/>
        </w:rPr>
        <w:t xml:space="preserve"> / </w:t>
      </w:r>
      <w:r>
        <w:rPr>
          <w:b/>
        </w:rPr>
        <w:t>Why did you use constant h?</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Constant h is a deliberate simplification. Mortensen uses a temperature-dependent five-regime boiling curve, but this thesis first validates the surrogate framework under controlled conditions. Adding h(T) is a future deployment step.</w:t>
            </w:r>
          </w:p>
        </w:tc>
      </w:tr>
      <w:tr>
        <w:tc>
          <w:tcPr>
            <w:tcW w:type="dxa" w:w="1800"/>
            <w:shd w:fill="FCE4DC"/>
          </w:tcPr>
          <w:p>
            <w:r>
              <w:rPr>
                <w:b/>
              </w:rPr>
              <w:t>Türkçe Cevap</w:t>
            </w:r>
          </w:p>
        </w:tc>
        <w:tc>
          <w:tcPr>
            <w:tcW w:type="dxa" w:w="5040"/>
          </w:tcPr>
          <w:p>
            <w:r>
              <w:t>Constant h bilinçli bir sadeleştirmedir. Mortensen temperature-dependent five-regime boiling curve kullanır; fakat bu tez önce surrogate framework’ü kontrollü koşullarda doğrular. h(T) eklemek future deployment adımıdır.</w:t>
            </w:r>
          </w:p>
        </w:tc>
      </w:tr>
    </w:tbl>
    <w:p/>
    <w:p>
      <w:pPr>
        <w:pStyle w:val="Heading3"/>
      </w:pPr>
      <w:r>
        <w:rPr>
          <w:b/>
        </w:rPr>
        <w:t xml:space="preserve">Q25. </w:t>
      </w:r>
      <w:r>
        <w:rPr>
          <w:b/>
        </w:rPr>
        <w:t>Neden MAE ve L2 kullandın?</w:t>
      </w:r>
      <w:r>
        <w:rPr>
          <w:b/>
        </w:rPr>
        <w:t xml:space="preserve"> / </w:t>
      </w:r>
      <w:r>
        <w:rPr>
          <w:b/>
        </w:rPr>
        <w:t>Why did you use MAE and L2?</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MAE is interpretable in degrees Celsius and is the main engineering metric. Relative L2 measures normalised field-level error, so it helps compare spatial prediction quality across windows and domains.</w:t>
            </w:r>
          </w:p>
        </w:tc>
      </w:tr>
      <w:tr>
        <w:tc>
          <w:tcPr>
            <w:tcW w:type="dxa" w:w="1800"/>
            <w:shd w:fill="FCE4DC"/>
          </w:tcPr>
          <w:p>
            <w:r>
              <w:rPr>
                <w:b/>
              </w:rPr>
              <w:t>Türkçe Cevap</w:t>
            </w:r>
          </w:p>
        </w:tc>
        <w:tc>
          <w:tcPr>
            <w:tcW w:type="dxa" w:w="5040"/>
          </w:tcPr>
          <w:p>
            <w:r>
              <w:t>MAE Celsius cinsinden yorumlanabilir ve ana engineering metric’tir. Relative L2 normalize field-level error ölçer; bu yüzden windows ve domainler arasında spatial prediction quality karşılaştırmaya yardımcı olur.</w:t>
            </w:r>
          </w:p>
        </w:tc>
      </w:tr>
    </w:tbl>
    <w:p/>
    <w:p>
      <w:pPr>
        <w:pStyle w:val="Heading1"/>
      </w:pPr>
      <w:r>
        <w:t>Chapter 4 - Results</w:t>
      </w:r>
    </w:p>
    <w:p>
      <w:pPr>
        <w:pStyle w:val="Heading3"/>
      </w:pPr>
      <w:r>
        <w:rPr>
          <w:b/>
        </w:rPr>
        <w:t xml:space="preserve">Q26. </w:t>
      </w:r>
      <w:r>
        <w:rPr>
          <w:b/>
        </w:rPr>
        <w:t>Adaptive-k 2D sonuçlarının ana sonucu nedir?</w:t>
      </w:r>
      <w:r>
        <w:rPr>
          <w:b/>
        </w:rPr>
        <w:t xml:space="preserve"> / </w:t>
      </w:r>
      <w:r>
        <w:rPr>
          <w:b/>
        </w:rPr>
        <w:t>What is the main result of the 2D adaptive-k study?</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All architectures achieved low MAE, generally below about 2.5 C, with around 83-85% FEM saving. This is far below the 10 C 2D threshold and shows that adaptive-k is effective on these domains.</w:t>
            </w:r>
          </w:p>
        </w:tc>
      </w:tr>
      <w:tr>
        <w:tc>
          <w:tcPr>
            <w:tcW w:type="dxa" w:w="1800"/>
            <w:shd w:fill="FCE4DC"/>
          </w:tcPr>
          <w:p>
            <w:r>
              <w:rPr>
                <w:b/>
              </w:rPr>
              <w:t>Türkçe Cevap</w:t>
            </w:r>
          </w:p>
        </w:tc>
        <w:tc>
          <w:tcPr>
            <w:tcW w:type="dxa" w:w="5040"/>
          </w:tcPr>
          <w:p>
            <w:r>
              <w:t>Tüm mimariler yaklaşık 2.5 C altında düşük MAE elde etti ve 83-85% FEM saving sağladı. Bu 10 C 2D threshold’un çok altındadır ve adaptive-k’nin bu domainlerde etkili olduğunu gösterir.</w:t>
            </w:r>
          </w:p>
        </w:tc>
      </w:tr>
    </w:tbl>
    <w:p/>
    <w:p>
      <w:pPr>
        <w:pStyle w:val="Heading3"/>
      </w:pPr>
      <w:r>
        <w:rPr>
          <w:b/>
        </w:rPr>
        <w:t xml:space="preserve">Q27. </w:t>
      </w:r>
      <w:r>
        <w:rPr>
          <w:b/>
        </w:rPr>
        <w:t>MAE farklı ama L2 benzerse bunu nasıl açıklarsın?</w:t>
      </w:r>
      <w:r>
        <w:rPr>
          <w:b/>
        </w:rPr>
        <w:t xml:space="preserve"> / </w:t>
      </w:r>
      <w:r>
        <w:rPr>
          <w:b/>
        </w:rPr>
        <w:t>How do you explain cases where MAE differs but L2 looks similar?</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MAE is an absolute Celsius error averaged over points/windows. L2 is normalised over the whole field. If the field scale is large or errors are spatially distributed differently, L2 can look similar while MAE differs. Rounding can also hide small L2 differences.</w:t>
            </w:r>
          </w:p>
        </w:tc>
      </w:tr>
      <w:tr>
        <w:tc>
          <w:tcPr>
            <w:tcW w:type="dxa" w:w="1800"/>
            <w:shd w:fill="FCE4DC"/>
          </w:tcPr>
          <w:p>
            <w:r>
              <w:rPr>
                <w:b/>
              </w:rPr>
              <w:t>Türkçe Cevap</w:t>
            </w:r>
          </w:p>
        </w:tc>
        <w:tc>
          <w:tcPr>
            <w:tcW w:type="dxa" w:w="5040"/>
          </w:tcPr>
          <w:p>
            <w:r>
              <w:t>MAE noktalar/windowlar üzerinden ortalanan absolute Celsius error’dır. L2 tüm field üzerinden normalize edilir. Field scale büyükse veya error spatial olarak farklı dağılmışsa L2 benzer görünürken MAE farklı olabilir. Rounding de küçük L2 farklarını gizleyebilir.</w:t>
            </w:r>
          </w:p>
        </w:tc>
      </w:tr>
    </w:tbl>
    <w:p/>
    <w:p>
      <w:pPr>
        <w:pStyle w:val="Heading3"/>
      </w:pPr>
      <w:r>
        <w:rPr>
          <w:b/>
        </w:rPr>
        <w:t xml:space="preserve">Q28. </w:t>
      </w:r>
      <w:r>
        <w:rPr>
          <w:b/>
        </w:rPr>
        <w:t>Canonical 2D’de neden Bayesian/TPE daha iyi?</w:t>
      </w:r>
      <w:r>
        <w:rPr>
          <w:b/>
        </w:rPr>
        <w:t xml:space="preserve"> / </w:t>
      </w:r>
      <w:r>
        <w:rPr>
          <w:b/>
        </w:rPr>
        <w:t>Why is Bayesian/TPE better in canonical 2D?</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Bayesian/TPE has a larger ReLU architecture, so it can represent longer-window temperature evolution and localised gradients better. Compact tanh architectures degrade faster at high k, especially on curved or reentrant geometries.</w:t>
            </w:r>
          </w:p>
        </w:tc>
      </w:tr>
      <w:tr>
        <w:tc>
          <w:tcPr>
            <w:tcW w:type="dxa" w:w="1800"/>
            <w:shd w:fill="FCE4DC"/>
          </w:tcPr>
          <w:p>
            <w:r>
              <w:rPr>
                <w:b/>
              </w:rPr>
              <w:t>Türkçe Cevap</w:t>
            </w:r>
          </w:p>
        </w:tc>
        <w:tc>
          <w:tcPr>
            <w:tcW w:type="dxa" w:w="5040"/>
          </w:tcPr>
          <w:p>
            <w:r>
              <w:t>Bayesian/TPE daha büyük ReLU mimarisine sahiptir; bu yüzden longer-window temperature evolution ve localised gradients’i daha iyi temsil eder. Compact tanh mimariler özellikle curved veya reentrant geometrilerde yüksek k’de daha hızlı bozulur.</w:t>
            </w:r>
          </w:p>
        </w:tc>
      </w:tr>
    </w:tbl>
    <w:p/>
    <w:p>
      <w:pPr>
        <w:pStyle w:val="Heading3"/>
      </w:pPr>
      <w:r>
        <w:rPr>
          <w:b/>
        </w:rPr>
        <w:t xml:space="preserve">Q29. </w:t>
      </w:r>
      <w:r>
        <w:rPr>
          <w:b/>
        </w:rPr>
        <w:t>3D sonuçlarında en güçlü bulgu nedir?</w:t>
      </w:r>
      <w:r>
        <w:rPr>
          <w:b/>
        </w:rPr>
        <w:t xml:space="preserve"> / </w:t>
      </w:r>
      <w:r>
        <w:rPr>
          <w:b/>
        </w:rPr>
        <w:t>What is the strongest finding in the 3D results?</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Bayesian/TPE reaches k=5 on all four 3D domains within the 15 C threshold, corresponding to about 80% FEM saving. This shows strong architecture transfer to 3D geometries.</w:t>
            </w:r>
          </w:p>
        </w:tc>
      </w:tr>
      <w:tr>
        <w:tc>
          <w:tcPr>
            <w:tcW w:type="dxa" w:w="1800"/>
            <w:shd w:fill="FCE4DC"/>
          </w:tcPr>
          <w:p>
            <w:r>
              <w:rPr>
                <w:b/>
              </w:rPr>
              <w:t>Türkçe Cevap</w:t>
            </w:r>
          </w:p>
        </w:tc>
        <w:tc>
          <w:tcPr>
            <w:tcW w:type="dxa" w:w="5040"/>
          </w:tcPr>
          <w:p>
            <w:r>
              <w:t>Bayesian/TPE dört 3D domainin tamamında k=5’e kadar 15 C threshold içinde kalır; bu yaklaşık 80% FEM saving demektir. Bu, 3D geometrilere güçlü architecture transfer gösterir.</w:t>
            </w:r>
          </w:p>
        </w:tc>
      </w:tr>
    </w:tbl>
    <w:p/>
    <w:p>
      <w:pPr>
        <w:pStyle w:val="Heading3"/>
      </w:pPr>
      <w:r>
        <w:rPr>
          <w:b/>
        </w:rPr>
        <w:t xml:space="preserve">Q30. </w:t>
      </w:r>
      <w:r>
        <w:rPr>
          <w:b/>
        </w:rPr>
        <w:t>Thermal Fin neden en zor test?</w:t>
      </w:r>
      <w:r>
        <w:rPr>
          <w:b/>
        </w:rPr>
        <w:t xml:space="preserve"> / </w:t>
      </w:r>
      <w:r>
        <w:rPr>
          <w:b/>
        </w:rPr>
        <w:t>Why is Thermal Fin the hardest test?</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Thermal Fin has sharp local gradients around the fins and more demanding 3D transient behaviour. It tests whether architecture capacity, Fourier features and FEM anchoring are sufficient under difficult spatial structures.</w:t>
            </w:r>
          </w:p>
        </w:tc>
      </w:tr>
      <w:tr>
        <w:tc>
          <w:tcPr>
            <w:tcW w:type="dxa" w:w="1800"/>
            <w:shd w:fill="FCE4DC"/>
          </w:tcPr>
          <w:p>
            <w:r>
              <w:rPr>
                <w:b/>
              </w:rPr>
              <w:t>Türkçe Cevap</w:t>
            </w:r>
          </w:p>
        </w:tc>
        <w:tc>
          <w:tcPr>
            <w:tcW w:type="dxa" w:w="5040"/>
          </w:tcPr>
          <w:p>
            <w:r>
              <w:t>Thermal Fin fin bölgelerinde sharp local gradients ve daha zor 3D transient davranış içerir. Architecture capacity, Fourier features ve FEM anchoring’in zor spatial structures altında yeterli olup olmadığını test eder.</w:t>
            </w:r>
          </w:p>
        </w:tc>
      </w:tr>
    </w:tbl>
    <w:p/>
    <w:p>
      <w:pPr>
        <w:pStyle w:val="Heading3"/>
      </w:pPr>
      <w:r>
        <w:rPr>
          <w:b/>
        </w:rPr>
        <w:t xml:space="preserve">Q31. </w:t>
      </w:r>
      <w:r>
        <w:rPr>
          <w:b/>
        </w:rPr>
        <w:t>Fourier features neden yardımcı oldu?</w:t>
      </w:r>
      <w:r>
        <w:rPr>
          <w:b/>
        </w:rPr>
        <w:t xml:space="preserve"> / </w:t>
      </w:r>
      <w:r>
        <w:rPr>
          <w:b/>
        </w:rPr>
        <w:t>Why did Fourier features help?</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Fourier features help neural networks represent high-frequency or sharp spatial variation. In Thermal Fin, gradients near fin interfaces are steep, so Fourier embedding improves the model’s ability to represent those local variations.</w:t>
            </w:r>
          </w:p>
        </w:tc>
      </w:tr>
      <w:tr>
        <w:tc>
          <w:tcPr>
            <w:tcW w:type="dxa" w:w="1800"/>
            <w:shd w:fill="FCE4DC"/>
          </w:tcPr>
          <w:p>
            <w:r>
              <w:rPr>
                <w:b/>
              </w:rPr>
              <w:t>Türkçe Cevap</w:t>
            </w:r>
          </w:p>
        </w:tc>
        <w:tc>
          <w:tcPr>
            <w:tcW w:type="dxa" w:w="5040"/>
          </w:tcPr>
          <w:p>
            <w:r>
              <w:t>Fourier features neural networklerin high-frequency veya sharp spatial variation temsil etmesine yardımcı olur. Thermal Fin’de fin interfaces yakınında gradients diktir; Fourier embedding bu lokal değişimleri temsil etmeyi iyileştirir.</w:t>
            </w:r>
          </w:p>
        </w:tc>
      </w:tr>
    </w:tbl>
    <w:p/>
    <w:p>
      <w:pPr>
        <w:pStyle w:val="Heading3"/>
      </w:pPr>
      <w:r>
        <w:rPr>
          <w:b/>
        </w:rPr>
        <w:t xml:space="preserve">Q32. </w:t>
      </w:r>
      <w:r>
        <w:rPr>
          <w:b/>
        </w:rPr>
        <w:t>PINN-only sonuçlarından ne öğrendin?</w:t>
      </w:r>
      <w:r>
        <w:rPr>
          <w:b/>
        </w:rPr>
        <w:t xml:space="preserve"> / </w:t>
      </w:r>
      <w:r>
        <w:rPr>
          <w:b/>
        </w:rPr>
        <w:t>What did you learn from PINN-only results?</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PINN-only fails because it removes periodic FEM correction. Errors accumulate over windows, and the predicted field drifts. This confirms that FEM anchoring is essential.</w:t>
            </w:r>
          </w:p>
        </w:tc>
      </w:tr>
      <w:tr>
        <w:tc>
          <w:tcPr>
            <w:tcW w:type="dxa" w:w="1800"/>
            <w:shd w:fill="FCE4DC"/>
          </w:tcPr>
          <w:p>
            <w:r>
              <w:rPr>
                <w:b/>
              </w:rPr>
              <w:t>Türkçe Cevap</w:t>
            </w:r>
          </w:p>
        </w:tc>
        <w:tc>
          <w:tcPr>
            <w:tcW w:type="dxa" w:w="5040"/>
          </w:tcPr>
          <w:p>
            <w:r>
              <w:t>PINN-only başarısız olur çünkü periodic FEM correction kaldırılır. Hatalar windowlar boyunca birikir ve predicted field drift eder. Bu, FEM anchoring’in gerekli olduğunu doğrular.</w:t>
            </w:r>
          </w:p>
        </w:tc>
      </w:tr>
    </w:tbl>
    <w:p/>
    <w:p>
      <w:pPr>
        <w:pStyle w:val="Heading1"/>
      </w:pPr>
      <w:r>
        <w:t>Chapter 5 - Discussion</w:t>
      </w:r>
    </w:p>
    <w:p>
      <w:pPr>
        <w:pStyle w:val="Heading3"/>
      </w:pPr>
      <w:r>
        <w:rPr>
          <w:b/>
        </w:rPr>
        <w:t xml:space="preserve">Q33. </w:t>
      </w:r>
      <w:r>
        <w:rPr>
          <w:b/>
        </w:rPr>
        <w:t>Adaptive-k neden fiziksel olarak mantıklı?</w:t>
      </w:r>
      <w:r>
        <w:rPr>
          <w:b/>
        </w:rPr>
        <w:t xml:space="preserve"> / </w:t>
      </w:r>
      <w:r>
        <w:rPr>
          <w:b/>
        </w:rPr>
        <w:t>Why is adaptive-k physically meaningful?</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During early quenching, temperature gradients are steep, so long prediction windows are risky. Later the field relaxes, so longer windows become safer. Adaptive-k follows this physical time structure.</w:t>
            </w:r>
          </w:p>
        </w:tc>
      </w:tr>
      <w:tr>
        <w:tc>
          <w:tcPr>
            <w:tcW w:type="dxa" w:w="1800"/>
            <w:shd w:fill="FCE4DC"/>
          </w:tcPr>
          <w:p>
            <w:r>
              <w:rPr>
                <w:b/>
              </w:rPr>
              <w:t>Türkçe Cevap</w:t>
            </w:r>
          </w:p>
        </w:tc>
        <w:tc>
          <w:tcPr>
            <w:tcW w:type="dxa" w:w="5040"/>
          </w:tcPr>
          <w:p>
            <w:r>
              <w:t>Quenching’in erken fazında temperature gradients diktir, bu yüzden long prediction windows risklidir. Daha sonra field relax olur ve longer windows daha güvenli hale gelir. Adaptive-k bu fiziksel zaman yapısını takip eder.</w:t>
            </w:r>
          </w:p>
        </w:tc>
      </w:tr>
    </w:tbl>
    <w:p/>
    <w:p>
      <w:pPr>
        <w:pStyle w:val="Heading3"/>
      </w:pPr>
      <w:r>
        <w:rPr>
          <w:b/>
        </w:rPr>
        <w:t xml:space="preserve">Q34. </w:t>
      </w:r>
      <w:r>
        <w:rPr>
          <w:b/>
        </w:rPr>
        <w:t>NSGA-II/III neden bazı yerlerde bozuluyor?</w:t>
      </w:r>
      <w:r>
        <w:rPr>
          <w:b/>
        </w:rPr>
        <w:t xml:space="preserve"> / </w:t>
      </w:r>
      <w:r>
        <w:rPr>
          <w:b/>
        </w:rPr>
        <w:t>Why do NSGA-II/III degrade in some cases?</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They are more compact architectures, selected with model size as an objective. Compactness can reduce representation capacity, especially for curved surfaces, interfaces and concentrated gradients.</w:t>
            </w:r>
          </w:p>
        </w:tc>
      </w:tr>
      <w:tr>
        <w:tc>
          <w:tcPr>
            <w:tcW w:type="dxa" w:w="1800"/>
            <w:shd w:fill="FCE4DC"/>
          </w:tcPr>
          <w:p>
            <w:r>
              <w:rPr>
                <w:b/>
              </w:rPr>
              <w:t>Türkçe Cevap</w:t>
            </w:r>
          </w:p>
        </w:tc>
        <w:tc>
          <w:tcPr>
            <w:tcW w:type="dxa" w:w="5040"/>
          </w:tcPr>
          <w:p>
            <w:r>
              <w:t>Bunlar daha compact mimarilerdir ve model size objective olarak kullanılmıştır. Compactness representation capacity’yi azaltabilir; özellikle curved surfaces, interfaces ve concentrated gradients durumlarında.</w:t>
            </w:r>
          </w:p>
        </w:tc>
      </w:tr>
    </w:tbl>
    <w:p/>
    <w:p>
      <w:pPr>
        <w:pStyle w:val="Heading3"/>
      </w:pPr>
      <w:r>
        <w:rPr>
          <w:b/>
        </w:rPr>
        <w:t xml:space="preserve">Q35. </w:t>
      </w:r>
      <w:r>
        <w:rPr>
          <w:b/>
        </w:rPr>
        <w:t>MSWP’nin pratik anlamı nedir?</w:t>
      </w:r>
      <w:r>
        <w:rPr>
          <w:b/>
        </w:rPr>
        <w:t xml:space="preserve"> / </w:t>
      </w:r>
      <w:r>
        <w:rPr>
          <w:b/>
        </w:rPr>
        <w:t>What is the practical meaning of MSWP?</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MSWP maps geometry, architecture and skip factor to the maximum useful FEM-call reduction. It tells us how far we can safely stretch the PINN prediction window before FEM correction is needed.</w:t>
            </w:r>
          </w:p>
        </w:tc>
      </w:tr>
      <w:tr>
        <w:tc>
          <w:tcPr>
            <w:tcW w:type="dxa" w:w="1800"/>
            <w:shd w:fill="FCE4DC"/>
          </w:tcPr>
          <w:p>
            <w:r>
              <w:rPr>
                <w:b/>
              </w:rPr>
              <w:t>Türkçe Cevap</w:t>
            </w:r>
          </w:p>
        </w:tc>
        <w:tc>
          <w:tcPr>
            <w:tcW w:type="dxa" w:w="5040"/>
          </w:tcPr>
          <w:p>
            <w:r>
              <w:t>MSWP geometry, architecture ve skip factor’ü maximum useful FEM-call reduction ile eşleştirir. PINN prediction window’unu FEM correction gerekmeden ne kadar güvenli uzatabileceğimizi gösterir.</w:t>
            </w:r>
          </w:p>
        </w:tc>
      </w:tr>
    </w:tbl>
    <w:p/>
    <w:p>
      <w:pPr>
        <w:pStyle w:val="Heading3"/>
      </w:pPr>
      <w:r>
        <w:rPr>
          <w:b/>
        </w:rPr>
        <w:t xml:space="preserve">Q36. </w:t>
      </w:r>
      <w:r>
        <w:rPr>
          <w:b/>
        </w:rPr>
        <w:t>En iyi deployment önerin nedir?</w:t>
      </w:r>
      <w:r>
        <w:rPr>
          <w:b/>
        </w:rPr>
        <w:t xml:space="preserve"> / </w:t>
      </w:r>
      <w:r>
        <w:rPr>
          <w:b/>
        </w:rPr>
        <w:t>What is your best deployment recommendation?</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Use Bayesian/TPE as the default architecture, keep FEM anchoring, and use adaptive-k for simple/intermediate geometries. For complex geometries, fixed k=4 or k=5 with Bayesian/TPE can be viable after calibration.</w:t>
            </w:r>
          </w:p>
        </w:tc>
      </w:tr>
      <w:tr>
        <w:tc>
          <w:tcPr>
            <w:tcW w:type="dxa" w:w="1800"/>
            <w:shd w:fill="FCE4DC"/>
          </w:tcPr>
          <w:p>
            <w:r>
              <w:rPr>
                <w:b/>
              </w:rPr>
              <w:t>Türkçe Cevap</w:t>
            </w:r>
          </w:p>
        </w:tc>
        <w:tc>
          <w:tcPr>
            <w:tcW w:type="dxa" w:w="5040"/>
          </w:tcPr>
          <w:p>
            <w:r>
              <w:t>Default mimari olarak Bayesian/TPE kullanılmalı, FEM anchoring korunmalı ve simple/intermediate geometriler için adaptive-k tercih edilmeli. Complex geometrilerde calibration sonrası Bayesian/TPE ile fixed k=4 veya k=5 viable olabilir.</w:t>
            </w:r>
          </w:p>
        </w:tc>
      </w:tr>
    </w:tbl>
    <w:p/>
    <w:p>
      <w:pPr>
        <w:pStyle w:val="Heading1"/>
      </w:pPr>
      <w:r>
        <w:t>Chapter 6 - Conclusion</w:t>
      </w:r>
    </w:p>
    <w:p>
      <w:pPr>
        <w:pStyle w:val="Heading3"/>
      </w:pPr>
      <w:r>
        <w:rPr>
          <w:b/>
        </w:rPr>
        <w:t xml:space="preserve">Q37. </w:t>
      </w:r>
      <w:r>
        <w:rPr>
          <w:b/>
        </w:rPr>
        <w:t>Tezin ana sonucu nedir?</w:t>
      </w:r>
      <w:r>
        <w:rPr>
          <w:b/>
        </w:rPr>
        <w:t xml:space="preserve"> / </w:t>
      </w:r>
      <w:r>
        <w:rPr>
          <w:b/>
        </w:rPr>
        <w:t>What is the main conclusion of the thesis?</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FEM calls can be reduced substantially while keeping useful temperature accuracy, but only when FEM anchoring is retained. The method is a validated FEM accelerator for the thermal sub-problem, not a standalone replacement.</w:t>
            </w:r>
          </w:p>
        </w:tc>
      </w:tr>
      <w:tr>
        <w:tc>
          <w:tcPr>
            <w:tcW w:type="dxa" w:w="1800"/>
            <w:shd w:fill="FCE4DC"/>
          </w:tcPr>
          <w:p>
            <w:r>
              <w:rPr>
                <w:b/>
              </w:rPr>
              <w:t>Türkçe Cevap</w:t>
            </w:r>
          </w:p>
        </w:tc>
        <w:tc>
          <w:tcPr>
            <w:tcW w:type="dxa" w:w="5040"/>
          </w:tcPr>
          <w:p>
            <w:r>
              <w:t>FEM çağrıları useful temperature accuracy korunarak ciddi şekilde azaltılabilir; ancak FEM anchoring korunmalıdır. Yöntem thermal sub-problem için validated FEM accelerator’dır, standalone replacement değildir.</w:t>
            </w:r>
          </w:p>
        </w:tc>
      </w:tr>
    </w:tbl>
    <w:p/>
    <w:p>
      <w:pPr>
        <w:pStyle w:val="Heading3"/>
      </w:pPr>
      <w:r>
        <w:rPr>
          <w:b/>
        </w:rPr>
        <w:t xml:space="preserve">Q38. </w:t>
      </w:r>
      <w:r>
        <w:rPr>
          <w:b/>
        </w:rPr>
        <w:t>En önemli limitation nedir?</w:t>
      </w:r>
      <w:r>
        <w:rPr>
          <w:b/>
        </w:rPr>
        <w:t xml:space="preserve"> / </w:t>
      </w:r>
      <w:r>
        <w:rPr>
          <w:b/>
        </w:rPr>
        <w:t>What is the most important limitation?</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The most important limitation is simplified physics. I used constant material properties and constant h, while real industrial quenching has temperature-dependent properties and a full boiling curve.</w:t>
            </w:r>
          </w:p>
        </w:tc>
      </w:tr>
      <w:tr>
        <w:tc>
          <w:tcPr>
            <w:tcW w:type="dxa" w:w="1800"/>
            <w:shd w:fill="FCE4DC"/>
          </w:tcPr>
          <w:p>
            <w:r>
              <w:rPr>
                <w:b/>
              </w:rPr>
              <w:t>Türkçe Cevap</w:t>
            </w:r>
          </w:p>
        </w:tc>
        <w:tc>
          <w:tcPr>
            <w:tcW w:type="dxa" w:w="5040"/>
          </w:tcPr>
          <w:p>
            <w:r>
              <w:t>En önemli limitation simplified physics’tir. Constant material properties ve constant h kullandım; gerçek endüstriyel quenching temperature-dependent properties ve full boiling curve içerir.</w:t>
            </w:r>
          </w:p>
        </w:tc>
      </w:tr>
    </w:tbl>
    <w:p/>
    <w:p>
      <w:pPr>
        <w:pStyle w:val="Heading3"/>
      </w:pPr>
      <w:r>
        <w:rPr>
          <w:b/>
        </w:rPr>
        <w:t xml:space="preserve">Q39. </w:t>
      </w:r>
      <w:r>
        <w:rPr>
          <w:b/>
        </w:rPr>
        <w:t>Bu çalışmayı endüstriyel modele taşımak için ne gerekir?</w:t>
      </w:r>
      <w:r>
        <w:rPr>
          <w:b/>
        </w:rPr>
        <w:t xml:space="preserve"> / </w:t>
      </w:r>
      <w:r>
        <w:rPr>
          <w:b/>
        </w:rPr>
        <w:t>What is needed to move this work to the industrial model?</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The next steps are applying the framework to the Mortensen mesh, using real FEM snapshots, adding temperature-dependent h(T), calibrating adaptive-k thresholds, and validating against StaMiSim or Abaqus.</w:t>
            </w:r>
          </w:p>
        </w:tc>
      </w:tr>
      <w:tr>
        <w:tc>
          <w:tcPr>
            <w:tcW w:type="dxa" w:w="1800"/>
            <w:shd w:fill="FCE4DC"/>
          </w:tcPr>
          <w:p>
            <w:r>
              <w:rPr>
                <w:b/>
              </w:rPr>
              <w:t>Türkçe Cevap</w:t>
            </w:r>
          </w:p>
        </w:tc>
        <w:tc>
          <w:tcPr>
            <w:tcW w:type="dxa" w:w="5040"/>
          </w:tcPr>
          <w:p>
            <w:r>
              <w:t>Sonraki adımlar framework’ü Mortensen mesh’e uygulamak, gerçek FEM snapshotları kullanmak, temperature-dependent h(T) eklemek, adaptive-k thresholdlarını kalibre etmek ve StaMiSim veya Abaqus ile doğrulamaktır.</w:t>
            </w:r>
          </w:p>
        </w:tc>
      </w:tr>
    </w:tbl>
    <w:p/>
    <w:p>
      <w:pPr>
        <w:pStyle w:val="Heading3"/>
      </w:pPr>
      <w:r>
        <w:rPr>
          <w:b/>
        </w:rPr>
        <w:t xml:space="preserve">Q40. </w:t>
      </w:r>
      <w:r>
        <w:rPr>
          <w:b/>
        </w:rPr>
        <w:t>Neden final-window MAE yerine mean-window MAE kullandın?</w:t>
      </w:r>
      <w:r>
        <w:rPr>
          <w:b/>
        </w:rPr>
        <w:t xml:space="preserve"> / </w:t>
      </w:r>
      <w:r>
        <w:rPr>
          <w:b/>
        </w:rPr>
        <w:t>Why did you use mean-window MAE instead of final-window MAE?</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Final-window MAE can be misleading because the temperature field becomes more uniform near the bath temperature by the end of the quench. Mean-window MAE captures errors throughout the transient, especially the difficult early phase.</w:t>
            </w:r>
          </w:p>
        </w:tc>
      </w:tr>
      <w:tr>
        <w:tc>
          <w:tcPr>
            <w:tcW w:type="dxa" w:w="1800"/>
            <w:shd w:fill="FCE4DC"/>
          </w:tcPr>
          <w:p>
            <w:r>
              <w:rPr>
                <w:b/>
              </w:rPr>
              <w:t>Türkçe Cevap</w:t>
            </w:r>
          </w:p>
        </w:tc>
        <w:tc>
          <w:tcPr>
            <w:tcW w:type="dxa" w:w="5040"/>
          </w:tcPr>
          <w:p>
            <w:r>
              <w:t>Final-window MAE yanıltıcı olabilir çünkü quench sonunda temperature field bath temperature’a yaklaşır ve daha uniform olur. Mean-window MAE tüm transient boyunca, özellikle zor early phase’teki hataları yakalar.</w:t>
            </w:r>
          </w:p>
        </w:tc>
      </w:tr>
    </w:tbl>
    <w:p/>
    <w:p>
      <w:pPr>
        <w:pStyle w:val="Heading1"/>
      </w:pPr>
      <w:r>
        <w:t>Tough Examiner Questions</w:t>
      </w:r>
    </w:p>
    <w:p>
      <w:pPr>
        <w:pStyle w:val="Heading3"/>
      </w:pPr>
      <w:r>
        <w:rPr>
          <w:b/>
        </w:rPr>
        <w:t xml:space="preserve">Q41. </w:t>
      </w:r>
      <w:r>
        <w:rPr>
          <w:b/>
        </w:rPr>
        <w:t>Neden interpolation kullanmadın ya da PINN interpolation’dan daha iyi mi?</w:t>
      </w:r>
      <w:r>
        <w:rPr>
          <w:b/>
        </w:rPr>
        <w:t xml:space="preserve"> / </w:t>
      </w:r>
      <w:r>
        <w:rPr>
          <w:b/>
        </w:rPr>
        <w:t>Why not just use interpolation, or is PINN better than interpolation?</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Interpolation can be very strong on smooth domains because cooling between close anchor points can be nearly linear. However, PINNs provide physics-consistent predictions and can adapt to complex spatial structures. The thesis does not claim PINN always beats interpolation; it identifies where geometry complexity makes a physics-guided surrogate more meaningful.</w:t>
            </w:r>
          </w:p>
        </w:tc>
      </w:tr>
      <w:tr>
        <w:tc>
          <w:tcPr>
            <w:tcW w:type="dxa" w:w="1800"/>
            <w:shd w:fill="FCE4DC"/>
          </w:tcPr>
          <w:p>
            <w:r>
              <w:rPr>
                <w:b/>
              </w:rPr>
              <w:t>Türkçe Cevap</w:t>
            </w:r>
          </w:p>
        </w:tc>
        <w:tc>
          <w:tcPr>
            <w:tcW w:type="dxa" w:w="5040"/>
          </w:tcPr>
          <w:p>
            <w:r>
              <w:t>Interpolation smooth domainlerde çok güçlü olabilir çünkü yakın anchorlar arasında cooling yaklaşık linear olabilir. Fakat PINN physics-consistent prediction sağlar ve complex spatial structures’a uyum sağlayabilir. Tez PINN her zaman interpolation’dan iyidir demiyor; geometri karmaşıklığı arttığında physics-guided surrogate’ın nerede daha anlamlı olduğunu araştırıyor.</w:t>
            </w:r>
          </w:p>
        </w:tc>
      </w:tr>
    </w:tbl>
    <w:p/>
    <w:p>
      <w:pPr>
        <w:pStyle w:val="Heading3"/>
      </w:pPr>
      <w:r>
        <w:rPr>
          <w:b/>
        </w:rPr>
        <w:t xml:space="preserve">Q42. </w:t>
      </w:r>
      <w:r>
        <w:rPr>
          <w:b/>
        </w:rPr>
        <w:t>Bu kadar çok yöntem kullanmak çalışmayı dağınık yapmıyor mu?</w:t>
      </w:r>
      <w:r>
        <w:rPr>
          <w:b/>
        </w:rPr>
        <w:t xml:space="preserve"> / </w:t>
      </w:r>
      <w:r>
        <w:rPr>
          <w:b/>
        </w:rPr>
        <w:t>Does using many methods make the study unfocused?</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The methods have distinct roles. FEM is the reference and anchor. PINN is the surrogate predictor. NAS selects architecture. Bayesian/TPE, NSGA-II and NSGA-III compare different architecture-search philosophies. Fixed-k, adaptive-k and PINN-only test different operating modes. They are not random additions; they form the experimental design.</w:t>
            </w:r>
          </w:p>
        </w:tc>
      </w:tr>
      <w:tr>
        <w:tc>
          <w:tcPr>
            <w:tcW w:type="dxa" w:w="1800"/>
            <w:shd w:fill="FCE4DC"/>
          </w:tcPr>
          <w:p>
            <w:r>
              <w:rPr>
                <w:b/>
              </w:rPr>
              <w:t>Türkçe Cevap</w:t>
            </w:r>
          </w:p>
        </w:tc>
        <w:tc>
          <w:tcPr>
            <w:tcW w:type="dxa" w:w="5040"/>
          </w:tcPr>
          <w:p>
            <w:r>
              <w:t>Yöntemlerin rolleri ayrıdır. FEM reference ve anchor’dır. PINN surrogate predictor’dır. NAS architecture seçer. Bayesian/TPE, NSGA-II ve NSGA-III farklı architecture-search philosophies karşılaştırır. Fixed-k, adaptive-k ve PINN-only farklı operating modes test eder. Bunlar rastgele eklemeler değil; experimental design’ın parçalarıdır.</w:t>
            </w:r>
          </w:p>
        </w:tc>
      </w:tr>
    </w:tbl>
    <w:p/>
    <w:p>
      <w:pPr>
        <w:pStyle w:val="Heading3"/>
      </w:pPr>
      <w:r>
        <w:rPr>
          <w:b/>
        </w:rPr>
        <w:t xml:space="preserve">Q43. </w:t>
      </w:r>
      <w:r>
        <w:rPr>
          <w:b/>
        </w:rPr>
        <w:t>Sonuçların gerçek endüstriyel probleme genellenebilir mi?</w:t>
      </w:r>
      <w:r>
        <w:rPr>
          <w:b/>
        </w:rPr>
        <w:t xml:space="preserve"> / </w:t>
      </w:r>
      <w:r>
        <w:rPr>
          <w:b/>
        </w:rPr>
        <w:t>Can the results generalise to the real industrial problem?</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They are not full industrial validation yet. They validate the framework under controlled thermal conditions using the same physical process setting. Generalisation to the real industrial mesh requires future validation with Mortensen data, h(T), and industrial FEM snapshots.</w:t>
            </w:r>
          </w:p>
        </w:tc>
      </w:tr>
      <w:tr>
        <w:tc>
          <w:tcPr>
            <w:tcW w:type="dxa" w:w="1800"/>
            <w:shd w:fill="FCE4DC"/>
          </w:tcPr>
          <w:p>
            <w:r>
              <w:rPr>
                <w:b/>
              </w:rPr>
              <w:t>Türkçe Cevap</w:t>
            </w:r>
          </w:p>
        </w:tc>
        <w:tc>
          <w:tcPr>
            <w:tcW w:type="dxa" w:w="5040"/>
          </w:tcPr>
          <w:p>
            <w:r>
              <w:t>Bunlar henüz full industrial validation değildir. Aynı fiziksel process setting ile controlled thermal koşullarda framework doğrulanmıştır. Gerçek industrial mesh’e genelleme için Mortensen data, h(T) ve industrial FEM snapshotlarla future validation gerekir.</w:t>
            </w:r>
          </w:p>
        </w:tc>
      </w:tr>
    </w:tbl>
    <w:p/>
    <w:p>
      <w:pPr>
        <w:pStyle w:val="Heading3"/>
      </w:pPr>
      <w:r>
        <w:rPr>
          <w:b/>
        </w:rPr>
        <w:t xml:space="preserve">Q44. </w:t>
      </w:r>
      <w:r>
        <w:rPr>
          <w:b/>
        </w:rPr>
        <w:t>Eğer gerçek FEM zaten güvenilirse neden surrogate kullanıyoruz?</w:t>
      </w:r>
      <w:r>
        <w:rPr>
          <w:b/>
        </w:rPr>
        <w:t xml:space="preserve"> / </w:t>
      </w:r>
      <w:r>
        <w:rPr>
          <w:b/>
        </w:rPr>
        <w:t>If FEM is reliable, why use a surrogate?</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Because the issue is not FEM accuracy, but repeated computational cost. FEM remains the trusted source, but the surrogate reduces how often FEM must be called during time stepping or design studies.</w:t>
            </w:r>
          </w:p>
        </w:tc>
      </w:tr>
      <w:tr>
        <w:tc>
          <w:tcPr>
            <w:tcW w:type="dxa" w:w="1800"/>
            <w:shd w:fill="FCE4DC"/>
          </w:tcPr>
          <w:p>
            <w:r>
              <w:rPr>
                <w:b/>
              </w:rPr>
              <w:t>Türkçe Cevap</w:t>
            </w:r>
          </w:p>
        </w:tc>
        <w:tc>
          <w:tcPr>
            <w:tcW w:type="dxa" w:w="5040"/>
          </w:tcPr>
          <w:p>
            <w:r>
              <w:t>Sorun FEM accuracy değil, tekrarlanan computational cost’tur. FEM güvenilir kaynak olarak kalır; surrogate ise time stepping veya design studies sırasında FEM’in ne kadar sık çağrılması gerektiğini azaltır.</w:t>
            </w:r>
          </w:p>
        </w:tc>
      </w:tr>
    </w:tbl>
    <w:p/>
    <w:p>
      <w:pPr>
        <w:pStyle w:val="Heading3"/>
      </w:pPr>
      <w:r>
        <w:rPr>
          <w:b/>
        </w:rPr>
        <w:t xml:space="preserve">Q45. </w:t>
      </w:r>
      <w:r>
        <w:rPr>
          <w:b/>
        </w:rPr>
        <w:t>Yöntemin başarısız olacağı durumlar nelerdir?</w:t>
      </w:r>
      <w:r>
        <w:rPr>
          <w:b/>
        </w:rPr>
        <w:t xml:space="preserve"> / </w:t>
      </w:r>
      <w:r>
        <w:rPr>
          <w:b/>
        </w:rPr>
        <w:t>Where can the method fail?</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It can fail when windows are too long, geometry produces unresolved sharp gradients, FEM anchors are removed, or the physics model is too simplified compared with the real process. PINN-only and high-k compact architectures show these failure modes.</w:t>
            </w:r>
          </w:p>
        </w:tc>
      </w:tr>
      <w:tr>
        <w:tc>
          <w:tcPr>
            <w:tcW w:type="dxa" w:w="1800"/>
            <w:shd w:fill="FCE4DC"/>
          </w:tcPr>
          <w:p>
            <w:r>
              <w:rPr>
                <w:b/>
              </w:rPr>
              <w:t>Türkçe Cevap</w:t>
            </w:r>
          </w:p>
        </w:tc>
        <w:tc>
          <w:tcPr>
            <w:tcW w:type="dxa" w:w="5040"/>
          </w:tcPr>
          <w:p>
            <w:r>
              <w:t>Windowlar çok uzun olduğunda, geometri unresolved sharp gradients ürettiğinde, FEM anchors kaldırıldığında veya physics model gerçek prosese göre fazla sade olduğunda yöntem başarısız olabilir. PINN-only ve high-k compact architectures bu failure mode’ları gösterir.</w:t>
            </w:r>
          </w:p>
        </w:tc>
      </w:tr>
    </w:tbl>
    <w:p/>
    <w:p>
      <w:pPr>
        <w:pStyle w:val="Heading3"/>
      </w:pPr>
      <w:r>
        <w:rPr>
          <w:b/>
        </w:rPr>
        <w:t xml:space="preserve">Q46. </w:t>
      </w:r>
      <w:r>
        <w:rPr>
          <w:b/>
        </w:rPr>
        <w:t>Neden 10 seed kullandın?</w:t>
      </w:r>
      <w:r>
        <w:rPr>
          <w:b/>
        </w:rPr>
        <w:t xml:space="preserve"> / </w:t>
      </w:r>
      <w:r>
        <w:rPr>
          <w:b/>
        </w:rPr>
        <w:t>Why did you use 10 seeds?</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PINN training is sensitive to initialisation. Ten seeds provide a more reliable estimate of mean performance and variance than a single run. This is important when comparing architectures and identifying unstable configurations.</w:t>
            </w:r>
          </w:p>
        </w:tc>
      </w:tr>
      <w:tr>
        <w:tc>
          <w:tcPr>
            <w:tcW w:type="dxa" w:w="1800"/>
            <w:shd w:fill="FCE4DC"/>
          </w:tcPr>
          <w:p>
            <w:r>
              <w:rPr>
                <w:b/>
              </w:rPr>
              <w:t>Türkçe Cevap</w:t>
            </w:r>
          </w:p>
        </w:tc>
        <w:tc>
          <w:tcPr>
            <w:tcW w:type="dxa" w:w="5040"/>
          </w:tcPr>
          <w:p>
            <w:r>
              <w:t>PINN training initialisation’a duyarlıdır. 10 seed, tek run’a göre mean performance ve variance için daha güvenilir tahmin sağlar. Bu, mimarileri karşılaştırırken ve unstable configurations belirlerken önemlidir.</w:t>
            </w:r>
          </w:p>
        </w:tc>
      </w:tr>
    </w:tbl>
    <w:p/>
    <w:p>
      <w:pPr>
        <w:pStyle w:val="Heading3"/>
      </w:pPr>
      <w:r>
        <w:rPr>
          <w:b/>
        </w:rPr>
        <w:t xml:space="preserve">Q47. </w:t>
      </w:r>
      <w:r>
        <w:rPr>
          <w:b/>
        </w:rPr>
        <w:t>Neden NAS’i her geometri için yeniden çalıştırmadın?</w:t>
      </w:r>
      <w:r>
        <w:rPr>
          <w:b/>
        </w:rPr>
        <w:t xml:space="preserve"> / </w:t>
      </w:r>
      <w:r>
        <w:rPr>
          <w:b/>
        </w:rPr>
        <w:t>Why did you not rerun NAS for every geometry?</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Industrial deployment would not be practical if NAS had to be rerun for every new geometry. The thesis tests architecture transfer: search once on a validation geometry, then evaluate robustness across domains.</w:t>
            </w:r>
          </w:p>
        </w:tc>
      </w:tr>
      <w:tr>
        <w:tc>
          <w:tcPr>
            <w:tcW w:type="dxa" w:w="1800"/>
            <w:shd w:fill="FCE4DC"/>
          </w:tcPr>
          <w:p>
            <w:r>
              <w:rPr>
                <w:b/>
              </w:rPr>
              <w:t>Türkçe Cevap</w:t>
            </w:r>
          </w:p>
        </w:tc>
        <w:tc>
          <w:tcPr>
            <w:tcW w:type="dxa" w:w="5040"/>
          </w:tcPr>
          <w:p>
            <w:r>
              <w:t>Her yeni geometri için NAS’i yeniden çalıştırmak industrial deployment açısından pratik olmazdı. Bu tez architecture transfer test eder: validation geometry üzerinde bir kez search yapılır, sonra robustness farklı domainlerde değerlendirilir.</w:t>
            </w:r>
          </w:p>
        </w:tc>
      </w:tr>
    </w:tbl>
    <w:p/>
    <w:p>
      <w:pPr>
        <w:pStyle w:val="Heading1"/>
      </w:pPr>
      <w:r>
        <w:t>One-Minute Final Defense Summary</w:t>
      </w:r>
    </w:p>
    <w:p>
      <w:pPr>
        <w:pStyle w:val="Heading3"/>
      </w:pPr>
      <w:r>
        <w:rPr>
          <w:b/>
        </w:rPr>
        <w:t xml:space="preserve">Q48. </w:t>
      </w:r>
      <w:r>
        <w:rPr>
          <w:b/>
        </w:rPr>
        <w:t>Bir dakikada tezini nasıl özetlersin?</w:t>
      </w:r>
      <w:r>
        <w:rPr>
          <w:b/>
        </w:rPr>
        <w:t xml:space="preserve"> / </w:t>
      </w:r>
      <w:r>
        <w:rPr>
          <w:b/>
        </w:rPr>
        <w:t>How would you summarise your thesis in one minute?</w:t>
      </w:r>
    </w:p>
    <w:tbl>
      <w:tblPr>
        <w:tblStyle w:val="TableGrid"/>
        <w:tblW w:type="auto" w:w="0"/>
        <w:tblLook w:firstColumn="1" w:firstRow="1" w:lastColumn="0" w:lastRow="0" w:noHBand="0" w:noVBand="1" w:val="04A0"/>
      </w:tblPr>
      <w:tblGrid>
        <w:gridCol w:w="5040"/>
        <w:gridCol w:w="5040"/>
      </w:tblGrid>
      <w:tr>
        <w:tc>
          <w:tcPr>
            <w:tcW w:type="dxa" w:w="1800"/>
            <w:shd w:fill="FCE4DC"/>
          </w:tcPr>
          <w:p>
            <w:r>
              <w:rPr>
                <w:b/>
              </w:rPr>
              <w:t>Answer in English</w:t>
            </w:r>
          </w:p>
        </w:tc>
        <w:tc>
          <w:tcPr>
            <w:tcW w:type="dxa" w:w="5040"/>
          </w:tcPr>
          <w:p>
            <w:r>
              <w:t>This thesis studies whether FEM solver calls can be reduced in transient A356 water quenching simulations. The reference industrial problem comes from Mortensen et al., where accurate temperature fields are needed because thermal gradients drive distortion. I used the same physical process setting but validated the approach first on controlled 2D, 3D and Thermal Fin geometries. The method keeps FEM as periodic anchor correction and uses NAS-PINN to predict intermediate windows. Results show that Bayesian/TPE is the most robust architecture, adaptive-k is effective on simpler geometries, and PINN-only fails because errors accumulate. Therefore, the framework is best understood as a FEM accelerator, not a FEM replacement.</w:t>
            </w:r>
          </w:p>
        </w:tc>
      </w:tr>
      <w:tr>
        <w:tc>
          <w:tcPr>
            <w:tcW w:type="dxa" w:w="1800"/>
            <w:shd w:fill="FCE4DC"/>
          </w:tcPr>
          <w:p>
            <w:r>
              <w:rPr>
                <w:b/>
              </w:rPr>
              <w:t>Türkçe Cevap</w:t>
            </w:r>
          </w:p>
        </w:tc>
        <w:tc>
          <w:tcPr>
            <w:tcW w:type="dxa" w:w="5040"/>
          </w:tcPr>
          <w:p>
            <w:r>
              <w:t>Bu tez transient A356 water quenching simülasyonlarında FEM solver call sayısı azaltılabilir mi sorusunu inceler. Referans endüstriyel problem Mortensen et al.’dan gelir; burada doğru sıcaklık alanı önemlidir çünkü thermal gradients distortion’ı belirler. Aynı fiziksel process setting’i kullandım, fakat yaklaşımı önce controlled 2D, 3D ve Thermal Fin geometrilerde doğruladım. Yöntem FEM’i periodic anchor correction olarak korur ve NAS-PINN ara windowları tahmin eder. Sonuçlar Bayesian/TPE’nin en robust architecture olduğunu, adaptive-k’nin basit geometrilerde etkili olduğunu ve PINN-only’nin error accumulation nedeniyle başarısız olduğunu gösterir. Bu yüzden framework FEM replacement değil, FEM accelerator olarak anlaşılmalıdır.</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