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26"/>
        </w:rPr>
        <w:t>Adaptive-k FEM-Anchored MSWP — Quenching Heat Transfer</w:t>
      </w:r>
    </w:p>
    <w:p>
      <w:pPr>
        <w:spacing w:after="120"/>
        <w:jc w:val="center"/>
      </w:pPr>
      <w:r>
        <w:rPr>
          <w:i/>
          <w:color w:val="595959"/>
          <w:sz w:val="17"/>
        </w:rPr>
        <w:t>Supplementary Experiment Report  |  NAS-Optimized PINN Architectures  |  All Results</w:t>
      </w:r>
    </w:p>
    <w:p>
      <w:pPr>
        <w:spacing w:before="100" w:after="40"/>
      </w:pPr>
      <w:r>
        <w:rPr>
          <w:b/>
          <w:sz w:val="20"/>
        </w:rPr>
        <w:t>Overview and Motivation</w:t>
      </w:r>
    </w:p>
    <w:p>
      <w:pPr>
        <w:spacing w:after="80"/>
      </w:pPr>
      <w:r>
        <w:rPr>
          <w:sz w:val="18"/>
        </w:rPr>
        <w:t xml:space="preserve">Hocamın önerdiği doğrultuda, </w:t>
      </w:r>
      <w:r>
        <w:rPr>
          <w:b/>
          <w:color w:val="2E75B6"/>
          <w:sz w:val="18"/>
        </w:rPr>
        <w:t>Mortensen ve arkadaşlarının benchmark verisi</w:t>
      </w:r>
      <w:r>
        <w:rPr>
          <w:sz w:val="18"/>
        </w:rPr>
        <w:t xml:space="preserve"> aynen kullanılmış; hem tezde NAS ile bulunan mimariler (Bayesian, NSGA-II, NSGA-III) hem de orijinal NAS-PINN makalesindeki en iyi mimariler ile farklı eğitimler gerçekleştirilmiştir. Sonuçlar, aşağıdaki tablo ve grafiklerde görüldüğü üzere oldukça belirgindir: </w:t>
      </w:r>
      <w:r>
        <w:rPr>
          <w:b/>
          <w:color w:val="375623"/>
          <w:sz w:val="18"/>
        </w:rPr>
        <w:t>adaptive-k ve sabit k=1 stratejilerinde çok düşük hatalar gözlemlenmiş</w:t>
      </w:r>
      <w:r>
        <w:rPr>
          <w:sz w:val="18"/>
        </w:rPr>
        <w:t xml:space="preserve"> ve grafiklerde de açıkça görüldüğü gibi exact FEM çözümü ile PINN tahmini neredeyse aynı doğrultuda ilerlemektedir. </w:t>
      </w:r>
      <w:r>
        <w:rPr>
          <w:b/>
          <w:color w:val="C00000"/>
          <w:sz w:val="18"/>
        </w:rPr>
        <w:t>Diğer k değerleri</w:t>
      </w:r>
      <w:r>
        <w:rPr>
          <w:sz w:val="18"/>
        </w:rPr>
        <w:t xml:space="preserve"> (k=2,3,4,5) belli bir süre sonrasında doğru yönde ilerlemekle birlikte, simülasyonun başındaki ani sıcaklık düşüşü aşamasında (540→20°C, ilk 5 saniye) hata oranı yüksek olduğundan ortalama MAE değerleri yüksek çıkmaktadır. </w:t>
      </w:r>
      <w:r>
        <w:rPr>
          <w:b/>
          <w:color w:val="375623"/>
          <w:sz w:val="18"/>
        </w:rPr>
        <w:t>Adaptive-k stratejisinde ise</w:t>
      </w:r>
      <w:r>
        <w:rPr>
          <w:sz w:val="18"/>
        </w:rPr>
        <w:t xml:space="preserve"> pencere genişliği dinamik olarak ayarlandığından hatalar bu kritik bölgede de minimum düzeyde kalmakta; ani soğuma sırasında k=1 (1.5 s pencere), istikrarlı aşamada k=4–5 (6–7.5 s pencere) otomatik olarak seçilmektedir.</w:t>
      </w:r>
    </w:p>
    <w:p>
      <w:r>
        <w:rPr>
          <w:b/>
          <w:color w:val="1F497D"/>
        </w:rPr>
        <w:t xml:space="preserve">Mimari Karşılaştırmanın Hikayesi</w:t>
      </w:r>
    </w:p>
    <w:p>
      <w:r>
        <w:rPr/>
        <w:t xml:space="preserve">Bu çalışmada öncelikle quenching problemi için kendi mimari aramalarımızı yaptık. Bayesian (TPE), NSGA-II ve NSGA-III yöntemleriyle NAS arama uzayını ({10–110} nöron, 1–7 katman) taradık ve probleme özgü en iyi mimarileri bulduk. Tezdeki ana çalışmada Bayesian (TPE) optimizasyon [151×5] mimarisini üretmişti; bu mimari en yüksek kapasiteli ağ olup en iyi MAE değerini verdi.</w:t>
      </w:r>
    </w:p>
    <w:p>
      <w:r>
        <w:rPr>
          <w:i/>
        </w:rPr>
        <w:t xml:space="preserve">Son aşamada ise doğal bir soru gündeme geldi: NAS-PINN makalesinin (Wang &amp; Zhong, 2023) kendi benchmark geometrilerinde bulduğu en iyi mimari ([90, 70, 30, 110]) doğrudan quenching problemine transfer edilse ne olur? Bu mimariyi de aynı MSWP + adaptive-k çerçevesinde çalıştırdık.</w:t>
      </w:r>
    </w:p>
    <w:p>
      <w:r>
        <w:rPr>
          <w:b/>
          <w:color w:val="00B050"/>
        </w:rPr>
        <w:t xml:space="preserve">Sonuç netti: kendi arama sürecimizle bulduğumuz Bayesian (TPE) mimari ([151×5]), transfer edilen NAS-PINN mimarisini tüm geometrilerde geride bıraktı.</w:t>
      </w:r>
    </w:p>
    <w:p>
      <w:r>
        <w:rPr/>
        <w:t xml:space="preserve"/>
      </w:r>
    </w:p>
    <w:p>
      <w:pPr>
        <w:spacing w:before="100" w:after="40"/>
      </w:pPr>
      <w:r>
        <w:rPr>
          <w:b/>
          <w:sz w:val="20"/>
        </w:rPr>
        <w:t>Method Differences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Özellik</w:t>
            </w:r>
          </w:p>
        </w:tc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Tez MSWP</w:t>
              <w:br/>
              <w:t>(standart)</w:t>
            </w:r>
          </w:p>
        </w:tc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Sabit-k MSWP</w:t>
              <w:br/>
              <w:t>(FEM-kilitli)</w:t>
            </w:r>
          </w:p>
        </w:tc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Adaptive-k MSWP</w:t>
              <w:br/>
              <w:t>(FEM-kilitli)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Pencere IC kaynağı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Önceki PINN çıktısı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Exact FEM (hard)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Exact FEM (hard)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Pencere FC kısıtı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Yok (serbest)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Exact FEM (hard)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Exact FEM (hard)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Pencereler arası hata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Birikir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Sıfırlanır</w:t>
            </w:r>
          </w:p>
        </w:tc>
        <w:tc>
          <w:tcPr>
            <w:tcW w:type="dxa" w:w="2550"/>
            <w:shd w:val="clear" w:color="auto" w:fill="D6F0D6"/>
          </w:tcPr>
          <w:p>
            <w:pPr>
              <w:jc w:val="center"/>
            </w:pPr>
            <w:r>
              <w:rPr>
                <w:b w:val="0"/>
                <w:sz w:val="16"/>
              </w:rPr>
              <w:t>Sıfırlanır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Pencere genişliği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Sabit k×1.5 s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Sabit k×1.5 s</w:t>
            </w:r>
          </w:p>
        </w:tc>
        <w:tc>
          <w:tcPr>
            <w:tcW w:type="dxa" w:w="2550"/>
            <w:shd w:val="clear" w:color="auto" w:fill="D6F0D6"/>
          </w:tcPr>
          <w:p>
            <w:pPr>
              <w:jc w:val="center"/>
            </w:pPr>
            <w:r>
              <w:rPr>
                <w:b w:val="0"/>
                <w:sz w:val="16"/>
              </w:rPr>
              <w:t>Dinamik: k∈{1..5}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FEM çağrısı (ort.)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20/60 (67%)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20/60 (k=1)</w:t>
            </w:r>
          </w:p>
        </w:tc>
        <w:tc>
          <w:tcPr>
            <w:tcW w:type="dxa" w:w="2550"/>
            <w:shd w:val="clear" w:color="auto" w:fill="D6F0D6"/>
          </w:tcPr>
          <w:p>
            <w:pPr>
              <w:jc w:val="center"/>
            </w:pPr>
            <w:r>
              <w:rPr>
                <w:b w:val="0"/>
                <w:sz w:val="16"/>
              </w:rPr>
              <w:t>9/60 (85%)</w:t>
            </w:r>
          </w:p>
        </w:tc>
      </w:tr>
    </w:tbl>
    <w:p>
      <w:pPr>
        <w:spacing w:before="20" w:after="80"/>
      </w:pPr>
      <w:r>
        <w:rPr>
          <w:i/>
          <w:color w:val="595959"/>
          <w:sz w:val="16"/>
        </w:rPr>
        <w:t>Tablo 1. Üç yöntem arasındaki temel farklar. Yeşil = bu çalışmanın sunduğu avantaj.</w:t>
      </w:r>
    </w:p>
    <w:p>
      <w:pPr>
        <w:spacing w:before="100" w:after="40"/>
      </w:pPr>
      <w:r>
        <w:rPr>
          <w:b/>
          <w:sz w:val="20"/>
        </w:rPr>
        <w:t>Architectures Evaluated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Kısa Ad</w:t>
            </w:r>
          </w:p>
        </w:tc>
        <w:tc>
          <w:tcPr>
            <w:tcW w:type="dxa" w:w="20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Mimari</w:t>
            </w:r>
          </w:p>
        </w:tc>
        <w:tc>
          <w:tcPr>
            <w:tcW w:type="dxa" w:w="20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Parametre</w:t>
            </w:r>
          </w:p>
        </w:tc>
        <w:tc>
          <w:tcPr>
            <w:tcW w:type="dxa" w:w="20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Kaynak</w:t>
            </w:r>
          </w:p>
        </w:tc>
        <w:tc>
          <w:tcPr>
            <w:tcW w:type="dxa" w:w="20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Kullanım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Bayesian (TPE) — Tez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[151×5]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92,715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Thesis NAS – Bayesian (TPE)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Adaptive-k + Sabit k=1..5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Bayesian (TPE) — Quenching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[50,110,70,50]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17,181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Bu repo – Bayesian (TPE)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Adaptive-k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NSGA-II*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[50,10,10,70,50]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5,191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Bu repo – NSGA-II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Adaptive-k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NSGA-II†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[153×3]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35,532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Tez checkpoint – NSGA-II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Adaptive-k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NSGA-III†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[75×3]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5,926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Tez checkpoint – NSGA-III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Adaptive-k</w:t>
            </w:r>
          </w:p>
        </w:tc>
      </w:tr>
    </w:tbl>
    <w:p>
      <w:pPr>
        <w:spacing w:before="20" w:after="80"/>
      </w:pPr>
      <w:r>
        <w:rPr>
          <w:i/>
          <w:color w:val="595959"/>
          <w:sz w:val="16"/>
        </w:rPr>
        <w:t>Tablo 2. * quenching_mswp NAS araması.  † Tezden transfer edilmiş mimari.</w:t>
      </w:r>
    </w:p>
    <w:p>
      <w:r/>
    </w:p>
    <w:p>
      <w:pPr>
        <w:spacing w:before="100" w:after="40"/>
      </w:pPr>
      <w:r>
        <w:rPr>
          <w:b/>
          <w:sz w:val="20"/>
        </w:rPr>
        <w:t>Best Results — Adaptive-k vs Fixed k=1  (Tüm Geometriler)</w:t>
      </w:r>
    </w:p>
    <w:p>
      <w:pPr>
        <w:spacing w:after="60"/>
      </w:pPr>
      <w:r>
        <w:rPr>
          <w:b/>
          <w:color w:val="375623"/>
          <w:sz w:val="17"/>
        </w:rPr>
        <w:t>Adaptive-k</w:t>
      </w:r>
      <w:r>
        <w:rPr>
          <w:sz w:val="17"/>
        </w:rPr>
        <w:t>, k=1 sabit stratejisiyle neredeyse aynı doğrulukta sonuç üretirken FEM çağrısını 20'den 9'a indirmekte; eğitim süresi de yarıya düşmektedir. Tablo, her geometri için en iyi adaptive sonucunu (Bayesian) k=1 sabit ile karşılaştırmaktadır.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Geometri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Adaptive-k</w:t>
              <w:br/>
              <w:t>Bayesian MAE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k=1 Sabit</w:t>
              <w:br/>
              <w:t>Bayesian MAE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Adaptive FEM</w:t>
              <w:br/>
              <w:t>Çağrısı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k=1 FEM</w:t>
              <w:br/>
              <w:t>Çağrısı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Eğitim</w:t>
              <w:br/>
              <w:t>Süresi (Adaptif)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Teze Göre</w:t>
              <w:br/>
              <w:t>İyileşme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Square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1.523°C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1.388°C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9/60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487 s</w:t>
            </w:r>
          </w:p>
        </w:tc>
        <w:tc>
          <w:tcPr>
            <w:tcW w:type="dxa" w:w="1457"/>
            <w:shd w:val="clear" w:color="auto" w:fill="D6E4F0"/>
          </w:tcPr>
          <w:p>
            <w:pPr>
              <w:jc w:val="center"/>
            </w:pPr>
            <w:r>
              <w:rPr>
                <w:b w:val="0"/>
                <w:sz w:val="15"/>
              </w:rPr>
              <w:t>▲42%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Circle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1.431°C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1.305°C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9/60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474 s</w:t>
            </w:r>
          </w:p>
        </w:tc>
        <w:tc>
          <w:tcPr>
            <w:tcW w:type="dxa" w:w="1457"/>
            <w:shd w:val="clear" w:color="auto" w:fill="D6E4F0"/>
          </w:tcPr>
          <w:p>
            <w:pPr>
              <w:jc w:val="center"/>
            </w:pPr>
            <w:r>
              <w:rPr>
                <w:b w:val="0"/>
                <w:sz w:val="15"/>
              </w:rPr>
              <w:t>▲13%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L-Shape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1.368°C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1.086°C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9/60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464 s</w:t>
            </w:r>
          </w:p>
        </w:tc>
        <w:tc>
          <w:tcPr>
            <w:tcW w:type="dxa" w:w="1457"/>
            <w:shd w:val="clear" w:color="auto" w:fill="D6E4F0"/>
          </w:tcPr>
          <w:p>
            <w:pPr>
              <w:jc w:val="center"/>
            </w:pPr>
            <w:r>
              <w:rPr>
                <w:b w:val="0"/>
                <w:sz w:val="15"/>
              </w:rPr>
              <w:t>▲37%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Flower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1.619°C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1.592°C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9/60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710 s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1457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Ortalama</w:t>
            </w:r>
          </w:p>
        </w:tc>
        <w:tc>
          <w:tcPr>
            <w:tcW w:type="dxa" w:w="1457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1.485°C</w:t>
            </w:r>
          </w:p>
        </w:tc>
        <w:tc>
          <w:tcPr>
            <w:tcW w:type="dxa" w:w="1457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1.343°C</w:t>
            </w:r>
          </w:p>
        </w:tc>
        <w:tc>
          <w:tcPr>
            <w:tcW w:type="dxa" w:w="1457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9/60</w:t>
            </w:r>
          </w:p>
        </w:tc>
        <w:tc>
          <w:tcPr>
            <w:tcW w:type="dxa" w:w="1457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20/60</w:t>
            </w:r>
          </w:p>
        </w:tc>
        <w:tc>
          <w:tcPr>
            <w:tcW w:type="dxa" w:w="1457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~480 s</w:t>
            </w:r>
          </w:p>
        </w:tc>
        <w:tc>
          <w:tcPr>
            <w:tcW w:type="dxa" w:w="1457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▲~14–29%</w:t>
            </w:r>
          </w:p>
        </w:tc>
      </w:tr>
    </w:tbl>
    <w:p>
      <w:pPr>
        <w:spacing w:before="20" w:after="80"/>
      </w:pPr>
      <w:r>
        <w:rPr>
          <w:i/>
          <w:color w:val="595959"/>
          <w:sz w:val="16"/>
        </w:rPr>
        <w:t>Tablo 3. Yeşil = düşük hata veya az FEM çağrısı. Mavi = teze göre iyileşme oranı.</w:t>
      </w:r>
    </w:p>
    <w:p>
      <w:pPr>
        <w:spacing w:before="100" w:after="40"/>
      </w:pPr>
      <w:r>
        <w:rPr>
          <w:b/>
          <w:sz w:val="20"/>
        </w:rPr>
        <w:t>Adaptive-k MSWP Grafikleri — Bayesian (TPE) — Tez [151×5]  (Sol: MAE×zaman, Sağ: FEM vs PINN sıcaklık)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square_adapti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adapti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lshape_adaptiv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flower_adaptiv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4"/>
        </w:rPr>
        <w:t>Şekil 1. Sol panelde her renk bir k değerini temsil etmekte; sıcaklık grafiğinde FEM (siyah) ve PINN (mavi kesik) çakışmaktadır.</w:t>
      </w:r>
    </w:p>
    <w:p>
      <w:pPr>
        <w:spacing w:after="20"/>
      </w:pPr>
    </w:p>
    <w:p>
      <w:r/>
    </w:p>
    <w:p>
      <w:pPr>
        <w:spacing w:before="100" w:after="40"/>
      </w:pPr>
      <w:r>
        <w:rPr>
          <w:b/>
          <w:sz w:val="20"/>
        </w:rPr>
        <w:t>Adaptive-k — 6 Mimari Karşılaştırması (Tüm Geometriler)</w:t>
      </w:r>
    </w:p>
    <w:p>
      <w:pPr>
        <w:spacing w:after="60"/>
      </w:pPr>
      <w:r>
        <w:rPr>
          <w:sz w:val="17"/>
        </w:rPr>
        <w:t xml:space="preserve">Aşağıdaki tablo, beş farklı NAS mimarisinin adaptive-k stratejisiyle elde ettiği ortalama MAE değerlerini göstermektedir. </w:t>
      </w:r>
      <w:r>
        <w:rPr>
          <w:b/>
          <w:color w:val="375623"/>
          <w:sz w:val="17"/>
        </w:rPr>
        <w:t>Bayesian (TPE) — Tez [151×5] genel olarak en iyi sonucu vermektedir</w:t>
      </w:r>
      <w:r>
        <w:rPr>
          <w:sz w:val="17"/>
        </w:rPr>
        <w:t>; ancak NSGA-II* yalnızca 5 191 parametre ile rekabetçi bir doğruluk sunmaktadır. Tezden transfer edilen NSGA-II† ve NSGA-III† mimarileri de kabul edilebilir sonuçlar üretmekte, özellikle Circle ve Square geometrilerinde 2°C altında kalmaktadır.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Geometri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Bayesian (TPE) — Tez</w:t>
              <w:br/>
              <w:t>[151×5]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Bayesian (TPE) — Quenching</w:t>
              <w:br/>
              <w:t>[50,110,70,50]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NSGA-II*</w:t>
              <w:br/>
              <w:t>[50,10,10,70,50]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NSGA-II†</w:t>
              <w:br/>
              <w:t>[153×3]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NSGA-III†</w:t>
              <w:br/>
              <w:t>[75×3]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Square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1.523°C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1.474°C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1.555°C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1.752°C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1.701°C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Circle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1.431°C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1.411°C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1.563°C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1.629°C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1.580°C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L-Shape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1.368°C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2.403°C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2.344°C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2.456°C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2.346°C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Flower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1.619°C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1.772°C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1.993°C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2.087°C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2.030°C</w:t>
            </w:r>
          </w:p>
        </w:tc>
      </w:tr>
      <w:tr>
        <w:tc>
          <w:tcPr>
            <w:tcW w:type="dxa" w:w="1700"/>
            <w:shd w:val="clear" w:color="auto" w:fill="FFF2CC"/>
          </w:tcPr>
          <w:p>
            <w:pPr>
              <w:jc w:val="center"/>
            </w:pPr>
            <w:r>
              <w:rPr>
                <w:b/>
                <w:sz w:val="15"/>
              </w:rPr>
              <w:t>Ortalama</w:t>
            </w:r>
          </w:p>
        </w:tc>
        <w:tc>
          <w:tcPr>
            <w:tcW w:type="dxa" w:w="1700"/>
            <w:shd w:val="clear" w:color="auto" w:fill="FFF2CC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1.485°C</w:t>
            </w:r>
          </w:p>
        </w:tc>
        <w:tc>
          <w:tcPr>
            <w:tcW w:type="dxa" w:w="1700"/>
            <w:shd w:val="clear" w:color="auto" w:fill="FFF2CC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1.765°C</w:t>
            </w:r>
          </w:p>
        </w:tc>
        <w:tc>
          <w:tcPr>
            <w:tcW w:type="dxa" w:w="1700"/>
            <w:shd w:val="clear" w:color="auto" w:fill="FFF2CC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1.864°C</w:t>
            </w:r>
          </w:p>
        </w:tc>
        <w:tc>
          <w:tcPr>
            <w:tcW w:type="dxa" w:w="1700"/>
            <w:shd w:val="clear" w:color="auto" w:fill="FFF2CC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1.981°C</w:t>
            </w:r>
          </w:p>
        </w:tc>
        <w:tc>
          <w:tcPr>
            <w:tcW w:type="dxa" w:w="1700"/>
            <w:shd w:val="clear" w:color="auto" w:fill="FFF2CC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1.915°C</w:t>
            </w:r>
          </w:p>
        </w:tc>
      </w:tr>
      <w:tr>
        <w:tc>
          <w:tcPr/>
          <w:p>
            <w:r>
              <w:t xml:space="preserve">NAS Transfer
[90,70,30,110]</w:t>
            </w:r>
          </w:p>
        </w:tc>
        <w:tc>
          <w:tcPr/>
          <w:p>
            <w:r>
              <w:t xml:space="preserve">1.662°C</w:t>
            </w:r>
          </w:p>
        </w:tc>
        <w:tc>
          <w:tcPr/>
          <w:p>
            <w:r>
              <w:t xml:space="preserve">1.477°C</w:t>
            </w:r>
          </w:p>
        </w:tc>
        <w:tc>
          <w:tcPr/>
          <w:p>
            <w:r>
              <w:t xml:space="preserve">2.378°C</w:t>
            </w:r>
          </w:p>
        </w:tc>
        <w:tc>
          <w:tcPr/>
          <w:p>
            <w:r>
              <w:t xml:space="preserve">2.007°C</w:t>
            </w:r>
          </w:p>
        </w:tc>
        <w:tc>
          <w:tcPr/>
          <w:p>
            <w:r>
              <w:t xml:space="preserve">1.881°C</w:t>
            </w:r>
          </w:p>
        </w:tc>
      </w:tr>
      <w:tr>
        <w:tc>
          <w:tcPr>
            <w:tcW w:type="dxa" w:w="10200"/>
            <w:gridSpan w:val="6"/>
            <w:shd w:val="clear" w:color="auto" w:fill="F2F2F2"/>
          </w:tcPr>
          <w:p>
            <w:r>
              <w:rPr>
                <w:sz w:val="14"/>
              </w:rPr>
              <w:t>* Bu çalışmanın NAS aramasıyla bulunan mimari (quenching_mswp).  † Tez checkpoint'lerinden transfer edilmiş mimari.  Yeşil &lt; 2°C  |  Kırmızı &gt; 5°C</w:t>
            </w:r>
          </w:p>
        </w:tc>
      </w:tr>
    </w:tbl>
    <w:p>
      <w:pPr>
        <w:spacing w:before="20" w:after="80"/>
      </w:pPr>
      <w:r>
        <w:rPr>
          <w:i/>
          <w:color w:val="595959"/>
          <w:sz w:val="16"/>
        </w:rPr>
        <w:t>Tablo 4. Adaptive-k ile 5 mimarinin tüm geometrilerdeki MAE değerleri.</w:t>
      </w:r>
    </w:p>
    <w:p>
      <w:pPr>
        <w:spacing w:before="100" w:after="40"/>
      </w:pPr>
      <w:r>
        <w:rPr>
          <w:b/>
          <w:sz w:val="20"/>
        </w:rPr>
        <w:t>Circle Geometrisi — 6 Mimari Adaptive-k Grafikleri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adapti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adaptive_tp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adaptive_nsga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adaptive_nsga2_15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adaptive_nsga3_7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4"/>
        </w:rPr>
        <w:t>Şekil 2. Bayesian (sol-üst), TPE (sağ-üst), NSGA-II* (sol-orta), NSGA-II† (sağ-orta), NSGA-III† (alt-sol).</w:t>
      </w:r>
    </w:p>
    <w:p>
      <w:pPr>
        <w:spacing w:after="20"/>
      </w:pPr>
    </w:p>
    <w:p>
      <w:r/>
    </w:p>
    <w:p>
      <w:pPr>
        <w:spacing w:before="100" w:after="40"/>
      </w:pPr>
      <w:r>
        <w:rPr>
          <w:b/>
          <w:sz w:val="20"/>
        </w:rPr>
        <w:t>Sabit-k MSWP Süpürmesi — k=1 ile k=5  (Bayesian (TPE) — Tez [151×5])</w:t>
      </w:r>
    </w:p>
    <w:p>
      <w:pPr>
        <w:spacing w:after="60"/>
      </w:pPr>
      <w:r>
        <w:rPr>
          <w:b/>
          <w:color w:val="375623"/>
          <w:sz w:val="17"/>
        </w:rPr>
        <w:t>k=1</w:t>
      </w:r>
      <w:r>
        <w:rPr>
          <w:sz w:val="17"/>
        </w:rPr>
        <w:t xml:space="preserve"> dar pencereler (1.5 s) nedeniyle ani soğuma aşamasını başarıyla yakalarken, </w:t>
      </w:r>
      <w:r>
        <w:rPr>
          <w:b/>
          <w:color w:val="C00000"/>
          <w:sz w:val="17"/>
        </w:rPr>
        <w:t>k≥2 değerlerinde kritik bir başarısızlık</w:t>
      </w:r>
      <w:r>
        <w:rPr>
          <w:sz w:val="17"/>
        </w:rPr>
        <w:t xml:space="preserve"> gözlemlenmektedir: FEM uç noktaları sabitlenmiş olsa bile geniş pencere içindeki dik eğim PINN tarafından yaklaşılamaz hale gelmektedir. L-Shape geometrisinde k=2 görece daha tolere edilebilir (3.2°C) çünkü bu geometride ani soğuma diğerlerine kıyasla daha yumuşaktır.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Geometri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k=1</w:t>
              <w:br/>
              <w:t>(1.5 s)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k=2</w:t>
              <w:br/>
              <w:t>(3.0 s)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k=3</w:t>
              <w:br/>
              <w:t>(4.5 s)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k=4</w:t>
              <w:br/>
              <w:t>(6.0 s)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k=5</w:t>
              <w:br/>
              <w:t>(7.5 s)</w:t>
            </w:r>
          </w:p>
        </w:tc>
        <w:tc>
          <w:tcPr>
            <w:tcW w:type="dxa" w:w="14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Adaptive-k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Square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1.39°C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7.07°C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15.53°C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24.21°C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35.22°C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1.52°C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Circle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1.30°C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6.53°C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14.24°C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24.46°C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34.53°C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1.43°C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L-Shape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1.09°C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3.21°C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7.64°C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13.59°C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20.89°C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1.37°C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b w:val="0"/>
                <w:sz w:val="15"/>
              </w:rPr>
              <w:t>Flower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1.59°C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8.55°C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18.77°C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27.43°C</w:t>
            </w:r>
          </w:p>
        </w:tc>
        <w:tc>
          <w:tcPr>
            <w:tcW w:type="dxa" w:w="1457"/>
            <w:shd w:val="clear" w:color="auto" w:fill="FFBCBC"/>
          </w:tcPr>
          <w:p>
            <w:pPr>
              <w:jc w:val="center"/>
            </w:pPr>
            <w:r>
              <w:rPr>
                <w:b w:val="0"/>
                <w:sz w:val="15"/>
              </w:rPr>
              <w:t>37.22°C</w:t>
            </w:r>
          </w:p>
        </w:tc>
        <w:tc>
          <w:tcPr>
            <w:tcW w:type="dxa" w:w="1457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1.62°C</w:t>
            </w:r>
          </w:p>
        </w:tc>
      </w:tr>
      <w:tr>
        <w:tc>
          <w:tcPr>
            <w:tcW w:type="dxa" w:w="1457"/>
            <w:shd w:val="clear" w:color="auto" w:fill="EBF3FB"/>
          </w:tcPr>
          <w:p>
            <w:pPr>
              <w:jc w:val="center"/>
            </w:pPr>
            <w:r>
              <w:rPr>
                <w:b/>
                <w:sz w:val="15"/>
              </w:rPr>
              <w:t>FEM saving</w:t>
            </w:r>
          </w:p>
        </w:tc>
        <w:tc>
          <w:tcPr>
            <w:tcW w:type="dxa" w:w="1457"/>
            <w:shd w:val="clear" w:color="auto" w:fill="EBF3FB"/>
          </w:tcPr>
          <w:p>
            <w:pPr>
              <w:jc w:val="center"/>
            </w:pPr>
            <w:r>
              <w:rPr>
                <w:b/>
                <w:sz w:val="15"/>
              </w:rPr>
              <w:t>67%</w:t>
            </w:r>
          </w:p>
        </w:tc>
        <w:tc>
          <w:tcPr>
            <w:tcW w:type="dxa" w:w="1457"/>
            <w:shd w:val="clear" w:color="auto" w:fill="EBF3FB"/>
          </w:tcPr>
          <w:p>
            <w:pPr>
              <w:jc w:val="center"/>
            </w:pPr>
            <w:r>
              <w:rPr>
                <w:b/>
                <w:sz w:val="15"/>
              </w:rPr>
              <w:t>83%</w:t>
            </w:r>
          </w:p>
        </w:tc>
        <w:tc>
          <w:tcPr>
            <w:tcW w:type="dxa" w:w="1457"/>
            <w:shd w:val="clear" w:color="auto" w:fill="EBF3FB"/>
          </w:tcPr>
          <w:p>
            <w:pPr>
              <w:jc w:val="center"/>
            </w:pPr>
            <w:r>
              <w:rPr>
                <w:b/>
                <w:sz w:val="15"/>
              </w:rPr>
              <w:t>88%</w:t>
            </w:r>
          </w:p>
        </w:tc>
        <w:tc>
          <w:tcPr>
            <w:tcW w:type="dxa" w:w="1457"/>
            <w:shd w:val="clear" w:color="auto" w:fill="EBF3FB"/>
          </w:tcPr>
          <w:p>
            <w:pPr>
              <w:jc w:val="center"/>
            </w:pPr>
            <w:r>
              <w:rPr>
                <w:b/>
                <w:sz w:val="15"/>
              </w:rPr>
              <w:t>92%</w:t>
            </w:r>
          </w:p>
        </w:tc>
        <w:tc>
          <w:tcPr>
            <w:tcW w:type="dxa" w:w="1457"/>
            <w:shd w:val="clear" w:color="auto" w:fill="EBF3FB"/>
          </w:tcPr>
          <w:p>
            <w:pPr>
              <w:jc w:val="center"/>
            </w:pPr>
            <w:r>
              <w:rPr>
                <w:b/>
                <w:sz w:val="15"/>
              </w:rPr>
              <w:t>93%</w:t>
            </w:r>
          </w:p>
        </w:tc>
        <w:tc>
          <w:tcPr>
            <w:tcW w:type="dxa" w:w="1457"/>
            <w:shd w:val="clear" w:color="auto" w:fill="EBF3FB"/>
          </w:tcPr>
          <w:p>
            <w:pPr>
              <w:jc w:val="center"/>
            </w:pPr>
            <w:r>
              <w:rPr>
                <w:b/>
                <w:sz w:val="15"/>
              </w:rPr>
              <w:t>85%</w:t>
            </w:r>
          </w:p>
        </w:tc>
      </w:tr>
      <w:tr>
        <w:tc>
          <w:tcPr>
            <w:tcW w:type="dxa" w:w="10199"/>
            <w:gridSpan w:val="7"/>
            <w:shd w:val="clear" w:color="auto" w:fill="F2F2F2"/>
          </w:tcPr>
          <w:p>
            <w:r>
              <w:rPr>
                <w:sz w:val="14"/>
              </w:rPr>
              <w:t>Yeşil = MAE &lt; 2°C ✓   Kırmızı = MAE &gt; 5°C ✗   FEM saving = kaç pencere yerine kaçında FEM çağrısı yapılmadı.</w:t>
            </w:r>
          </w:p>
        </w:tc>
      </w:tr>
    </w:tbl>
    <w:p>
      <w:pPr>
        <w:spacing w:before="20" w:after="80"/>
      </w:pPr>
      <w:r>
        <w:rPr>
          <w:i/>
          <w:color w:val="595959"/>
          <w:sz w:val="16"/>
        </w:rPr>
        <w:t>Tablo 5. Tüm sabit-k değerleri ve adaptive-k karşılaştırması.</w:t>
      </w:r>
    </w:p>
    <w:p>
      <w:pPr>
        <w:spacing w:before="100" w:after="40"/>
      </w:pPr>
      <w:r>
        <w:rPr>
          <w:b/>
          <w:sz w:val="20"/>
        </w:rPr>
        <w:t>Sabit k=1 vs Adaptive-k — Circle (Doğrudan Karşılaştırma)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k1fix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adapti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4"/>
        </w:rPr>
        <w:t>Şekil 3. Sol: Sabit k=1 (20 FEM çağrısı, 1041 s).  Sağ: Adaptive-k (9 FEM çağrısı, 474 s). Her iki yöntemde FEM ile PINN eğrileri birbirine yakındır.</w:t>
      </w:r>
    </w:p>
    <w:p>
      <w:pPr>
        <w:spacing w:after="20"/>
      </w:pPr>
    </w:p>
    <w:p>
      <w:pPr>
        <w:spacing w:before="100" w:after="40"/>
      </w:pPr>
      <w:r>
        <w:rPr>
          <w:b/>
          <w:sz w:val="20"/>
        </w:rPr>
        <w:t>Başarısız k — k=2 ve k=5 (Circle)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k2fix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08205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ptive_k_circle_k5fixe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082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4"/>
        </w:rPr>
        <w:t>Şekil 4. k=2 (sol) ilk pencerede zaten 6.5°C hata; k=5 (sağ) 34.5°C'ye çıkar. Sıcaklık grafiğinde FEM ile PINN ayrışmaktadır.</w:t>
      </w:r>
    </w:p>
    <w:p>
      <w:pPr>
        <w:spacing w:after="20"/>
      </w:pPr>
    </w:p>
    <w:p>
      <w:pPr>
        <w:spacing w:before="100" w:after="40"/>
      </w:pPr>
      <w:r>
        <w:rPr>
          <w:b/>
          <w:sz w:val="20"/>
        </w:rPr>
        <w:t>Tez 2D MSWP ile Karşılaştırma (k=1, Circle ve L-Shape)</w:t>
      </w:r>
    </w:p>
    <w:p>
      <w:pPr>
        <w:spacing w:after="60"/>
      </w:pPr>
      <w:r>
        <w:rPr>
          <w:sz w:val="17"/>
        </w:rPr>
        <w:t xml:space="preserve">En adil karşılaştırma k=1'de yapılabilmektedir çünkü pencere sayısı ve genişliği özdeştir (20×1.5 s). Tek fark constraint yöntemidir: tezde her pencerenin IC'si önceki PINN çıktısıdır; burada IC </w:t>
      </w:r>
      <w:r>
        <w:rPr>
          <w:b/>
          <w:color w:val="375623"/>
          <w:sz w:val="17"/>
        </w:rPr>
        <w:t>ve FC her ikisi de exact FEM</w:t>
      </w:r>
      <w:r>
        <w:rPr>
          <w:sz w:val="17"/>
        </w:rPr>
        <w:t xml:space="preserve"> değeriyle kilitlenmektedir. Bu sayede pencereler arası hata birikimi ortadan kalkmaktadır.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E79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Yöntem</w:t>
            </w:r>
            <w:r>
              <w:rPr>
                <w:b w:val="0"/>
                <w:sz w:val="15"/>
              </w:rPr>
              <w:t>Circle — Tez Bayesian k=1</w:t>
            </w:r>
          </w:p>
        </w:tc>
        <w:tc>
          <w:tcPr>
            <w:tcW w:type="dxa" w:w="2040"/>
            <w:shd w:val="clear" w:color="auto" w:fill="1F4E79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MAE (°C)</w:t>
            </w:r>
            <w:r>
              <w:rPr>
                <w:b w:val="0"/>
                <w:sz w:val="15"/>
              </w:rPr>
              <w:t>2.703</w:t>
            </w:r>
          </w:p>
        </w:tc>
        <w:tc>
          <w:tcPr>
            <w:tcW w:type="dxa" w:w="2040"/>
            <w:shd w:val="clear" w:color="auto" w:fill="1F4E79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Çağrısı</w:t>
            </w: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2040"/>
            <w:shd w:val="clear" w:color="auto" w:fill="1F4E79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Süre (s)</w:t>
            </w:r>
            <w:r>
              <w:rPr>
                <w:b w:val="0"/>
                <w:sz w:val="15"/>
              </w:rPr>
              <w:t>198</w:t>
            </w:r>
          </w:p>
        </w:tc>
        <w:tc>
          <w:tcPr>
            <w:tcW w:type="dxa" w:w="2040"/>
            <w:shd w:val="clear" w:color="auto" w:fill="1F4E79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Tezin En İyisine Göre</w:t>
            </w:r>
            <w:r>
              <w:rPr>
                <w:b w:val="0"/>
                <w:sz w:val="15"/>
              </w:rPr>
              <w:t>— (tez)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Circle — Tez NSGA-III k=1 (en iyi)</w:t>
            </w:r>
          </w:p>
        </w:tc>
        <w:tc>
          <w:tcPr>
            <w:tcW w:type="dxa" w:w="2040"/>
            <w:shd w:val="clear" w:color="auto" w:fill="F2F2F2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1.643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323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— (tez)</w:t>
            </w:r>
          </w:p>
        </w:tc>
      </w:tr>
      <w:tr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sz w:val="15"/>
              </w:rPr>
              <w:t>Circle — Adaptive-k Bayesian (TPE) (bu çalışma)</w:t>
            </w:r>
          </w:p>
        </w:tc>
        <w:tc>
          <w:tcPr>
            <w:tcW w:type="dxa" w:w="2040"/>
            <w:shd w:val="clear" w:color="auto" w:fill="D6F0D6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1.431</w:t>
            </w:r>
          </w:p>
        </w:tc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sz w:val="15"/>
              </w:rPr>
              <w:t>9/60</w:t>
            </w:r>
          </w:p>
        </w:tc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sz w:val="15"/>
              </w:rPr>
              <w:t>474</w:t>
            </w:r>
          </w:p>
        </w:tc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color w:val="008000"/>
                <w:sz w:val="15"/>
              </w:rPr>
              <w:t>▲13%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L-Shape — Tez Bayesian k=1</w:t>
            </w:r>
          </w:p>
        </w:tc>
        <w:tc>
          <w:tcPr>
            <w:tcW w:type="dxa" w:w="2040"/>
            <w:shd w:val="clear" w:color="auto" w:fill="F2F2F2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1.930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195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— (tez)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L-Shape — Tez NSGA-III k=1 (en iyi)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2.185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20/60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344</w:t>
            </w:r>
          </w:p>
        </w:tc>
        <w:tc>
          <w:tcPr>
            <w:tcW w:type="dxa" w:w="204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5"/>
              </w:rPr>
              <w:t>— (tez)</w:t>
            </w:r>
          </w:p>
        </w:tc>
      </w:tr>
      <w:tr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sz w:val="15"/>
              </w:rPr>
              <w:t>L-Shape — Adaptive-k Bayesian (TPE) (bu çalışma)</w:t>
            </w:r>
          </w:p>
        </w:tc>
        <w:tc>
          <w:tcPr>
            <w:tcW w:type="dxa" w:w="2040"/>
            <w:shd w:val="clear" w:color="auto" w:fill="D6F0D6"/>
            <w:shd w:val="clear" w:color="auto" w:fill="C6EFCE"/>
          </w:tcPr>
          <w:p>
            <w:pPr>
              <w:jc w:val="center"/>
            </w:pPr>
            <w:r>
              <w:rPr>
                <w:b/>
                <w:sz w:val="15"/>
              </w:rPr>
              <w:t>1.368</w:t>
            </w:r>
          </w:p>
        </w:tc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sz w:val="15"/>
              </w:rPr>
              <w:t>9/60</w:t>
            </w:r>
          </w:p>
        </w:tc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sz w:val="15"/>
              </w:rPr>
              <w:t>464</w:t>
            </w:r>
          </w:p>
        </w:tc>
        <w:tc>
          <w:tcPr>
            <w:tcW w:type="dxa" w:w="2040"/>
            <w:shd w:val="clear" w:color="auto" w:fill="D6F0D6"/>
          </w:tcPr>
          <w:p>
            <w:pPr>
              <w:jc w:val="center"/>
            </w:pPr>
            <w:r>
              <w:rPr>
                <w:b/>
                <w:color w:val="008000"/>
                <w:sz w:val="15"/>
              </w:rPr>
              <w:t>▲29%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>
      <w:pPr>
        <w:spacing w:before="20" w:after="80"/>
      </w:pPr>
      <w:r>
        <w:rPr>
          <w:i/>
          <w:color w:val="595959"/>
          <w:sz w:val="16"/>
        </w:rPr>
        <w:t>Tablo 6. k=1 için tez standart MSWP ile FEM-kilitli adaptive-k doğrudan karşılaştırması.</w:t>
      </w:r>
    </w:p>
    <w:p>
      <w:r/>
    </w:p>
    <w:p>
      <w:pPr>
        <w:spacing w:before="100" w:after="40"/>
      </w:pPr>
      <w:r>
        <w:rPr>
          <w:b/>
          <w:sz w:val="20"/>
        </w:rPr>
        <w:t>FEM vs PINN Sıcaklık Tablolar — Adaptive-k Bayesian (TPE) (TPE) — Tez [151×5]</w:t>
      </w:r>
    </w:p>
    <w:p>
      <w:pPr>
        <w:spacing w:after="60"/>
      </w:pPr>
      <w:r>
        <w:rPr>
          <w:sz w:val="17"/>
        </w:rPr>
        <w:t xml:space="preserve">Her geometri için kritik zaman noktalarında FEM referans sıcaklığı ile PINN tahmini karşılaştırılmaktadır. </w:t>
      </w:r>
      <w:r>
        <w:rPr>
          <w:b/>
          <w:color w:val="C00000"/>
          <w:sz w:val="17"/>
        </w:rPr>
        <w:t>t=5 s'de görülen 1–3°C hata</w:t>
      </w:r>
      <w:r>
        <w:rPr>
          <w:sz w:val="17"/>
        </w:rPr>
        <w:t>, ani soğumanın k=1 pencereleriyle dahi zorlu olduğunu göstermektedir. t≥10 s'den itibaren hata 0.5°C'nin altına düşmekte ve sistem 20°C'ye yakınsadıkça sıfırlanmaktadır.</w:t>
      </w:r>
    </w:p>
    <w:p>
      <w:pPr>
        <w:spacing w:before="100" w:after="40"/>
      </w:pPr>
      <w:r>
        <w:rPr>
          <w:b/>
          <w:sz w:val="18"/>
        </w:rPr>
        <w:t>Square  —  MAE=1.523°C  |  L2=0.0171  |  FEM saving=85%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 (s)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MAE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max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max (°C)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38.61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40.48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1.865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39.69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41.65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20.67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21.01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0.339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20.71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21.07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20.07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0.051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20.08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19.99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19.99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</w:tbl>
    <w:p>
      <w:pPr>
        <w:spacing w:after="20"/>
      </w:pPr>
    </w:p>
    <w:p>
      <w:pPr>
        <w:spacing w:before="100" w:after="40"/>
      </w:pPr>
      <w:r>
        <w:rPr>
          <w:b/>
          <w:sz w:val="18"/>
        </w:rPr>
        <w:t>Circle  —  MAE=1.431°C  |  L2=0.0164  |  FEM saving=85%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 (s)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MAE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max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max (°C)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37.80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39.78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1.975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38.47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40.55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20.61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20.94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0.329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20.63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20.97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20.02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20.03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20.02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</w:tbl>
    <w:p>
      <w:pPr>
        <w:spacing w:after="20"/>
      </w:pPr>
    </w:p>
    <w:p>
      <w:pPr>
        <w:spacing w:before="100" w:after="40"/>
      </w:pPr>
      <w:r>
        <w:rPr>
          <w:b/>
          <w:sz w:val="18"/>
        </w:rPr>
        <w:t>L-Shape  —  MAE=1.368°C  |  L2=0.0173  |  FEM saving=85%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 (s)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MAE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max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max (°C)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73.01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75.49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2.485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78.96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82.36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25.46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26.46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26.08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27.22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20.56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20.94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0.376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20.63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21.05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20.13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0.068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20.14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20.01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20.01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</w:tbl>
    <w:p>
      <w:pPr>
        <w:spacing w:after="20"/>
      </w:pPr>
    </w:p>
    <w:p>
      <w:pPr>
        <w:spacing w:before="100" w:after="40"/>
      </w:pPr>
      <w:r>
        <w:rPr>
          <w:b/>
          <w:sz w:val="18"/>
        </w:rPr>
        <w:t>Flower  —  MAE=1.619°C  |  L2=0.0152  |  FEM saving=85%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 (s)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ort.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MAE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FEM max (°C)</w:t>
            </w:r>
          </w:p>
        </w:tc>
        <w:tc>
          <w:tcPr>
            <w:tcW w:type="dxa" w:w="1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PINN max (°C)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24.01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24.87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0.854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24.37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25.29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20.08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0.045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20.12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20.01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20.03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5"/>
              </w:rPr>
              <w:t>0.000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5"/>
              </w:rPr>
              <w:t>20.00</w:t>
            </w:r>
          </w:p>
        </w:tc>
      </w:tr>
    </w:tbl>
    <w:p>
      <w:pPr>
        <w:spacing w:after="20"/>
      </w:pPr>
    </w:p>
    <w:p>
      <w:r>
        <w:rPr>
          <w:b/>
          <w:color w:val="1F497D"/>
          <w:sz w:val="22"/>
        </w:rPr>
        <w:t xml:space="preserve">NAS Transfer Mimari — 4 Geometri Adaptive-k Grafikleri</w:t>
      </w:r>
    </w:p>
    <w:p>
      <w:r>
        <w:rPr/>
        <w:t xml:space="preserve">NAS-PINN makalesinden transfer edilen [90, 70, 30, 110] mimarisinin dört geometrideki adaptive-k sonuçları. Tezdeki Bayesian (TPE) [151×5] mimarisine kıyasla daha yüksek ortalama MAE (1.881°C vs 1.485°C) elde edilmiştir.</w:t>
      </w:r>
    </w:p>
    <w:p>
      <w:r>
        <w:rPr>
          <w:b/>
        </w:rPr>
        <w:t xml:space="preserve">Square Domain  |  NAS Transfer [90, 70, 30, 110]</w:t>
      </w:r>
    </w:p>
    <w:p>
      <w:r>
        <w:drawing>
          <wp:inline xmlns:a="http://schemas.openxmlformats.org/drawingml/2006/main" xmlns:pic="http://schemas.openxmlformats.org/drawingml/2006/picture">
            <wp:extent cx="5669280" cy="21641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ive_k_squ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/>
      </w:r>
    </w:p>
    <w:p>
      <w:r>
        <w:rPr>
          <w:b/>
        </w:rPr>
        <w:t xml:space="preserve">Circular Domain  |  NAS Transfer [90, 70, 30, 110]</w:t>
      </w:r>
    </w:p>
    <w:p>
      <w:r>
        <w:drawing>
          <wp:inline xmlns:a="http://schemas.openxmlformats.org/drawingml/2006/main" xmlns:pic="http://schemas.openxmlformats.org/drawingml/2006/picture">
            <wp:extent cx="5669280" cy="21641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ive_k_circ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/>
      </w:r>
    </w:p>
    <w:p>
      <w:r>
        <w:rPr>
          <w:b/>
        </w:rPr>
        <w:t xml:space="preserve">L-Shape Domain  |  NAS Transfer [90, 70, 30, 110]</w:t>
      </w:r>
    </w:p>
    <w:p>
      <w:r>
        <w:drawing>
          <wp:inline xmlns:a="http://schemas.openxmlformats.org/drawingml/2006/main" xmlns:pic="http://schemas.openxmlformats.org/drawingml/2006/picture">
            <wp:extent cx="5669280" cy="21641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ive_k_lsha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/>
      </w:r>
    </w:p>
    <w:p>
      <w:r>
        <w:rPr>
          <w:b/>
        </w:rPr>
        <w:t xml:space="preserve">Flower Domain  |  NAS Transfer [90, 70, 30, 110]</w:t>
      </w:r>
    </w:p>
    <w:p>
      <w:r>
        <w:drawing>
          <wp:inline xmlns:a="http://schemas.openxmlformats.org/drawingml/2006/main" xmlns:pic="http://schemas.openxmlformats.org/drawingml/2006/picture">
            <wp:extent cx="5669280" cy="21641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ive_k_flow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/>
      </w:r>
    </w:p>
    <w:p>
      <w:r>
        <w:rPr/>
        <w:t xml:space="preserve"/>
      </w:r>
    </w:p>
    <w:p>
      <w:pPr>
        <w:spacing w:before="100" w:after="40"/>
      </w:pPr>
      <w:r>
        <w:rPr>
          <w:b/>
          <w:sz w:val="20"/>
        </w:rPr>
        <w:t>Sonuç — Özet Karşılaştırma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</w:t>
            </w:r>
          </w:p>
        </w:tc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 İyi Yöntem</w:t>
            </w:r>
          </w:p>
        </w:tc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Değer</w:t>
            </w:r>
          </w:p>
        </w:tc>
        <w:tc>
          <w:tcPr>
            <w:tcW w:type="dxa" w:w="25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En düşük ortalama MAE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Sabit k=1 — Bayesian (TPE) — Tez [151×5]</w:t>
            </w:r>
          </w:p>
        </w:tc>
        <w:tc>
          <w:tcPr>
            <w:tcW w:type="dxa" w:w="255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1.343°C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20/60 FEM, 1050 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En iyi MAE–FEM dengesi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Adaptive-k — Bayesian (TPE) — Tez [151×5]</w:t>
            </w:r>
          </w:p>
        </w:tc>
        <w:tc>
          <w:tcPr>
            <w:tcW w:type="dxa" w:w="255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1.485°C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9/60 FEM, 480 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En hızlı eğitim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Adaptive-k — NSGA-II* [50,10,10,70,50]</w:t>
            </w:r>
          </w:p>
        </w:tc>
        <w:tc>
          <w:tcPr>
            <w:tcW w:type="dxa" w:w="255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~460 s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5 191 parametre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En az parametre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Adaptive-k — NSGA-III† [75×3]</w:t>
            </w:r>
          </w:p>
        </w:tc>
        <w:tc>
          <w:tcPr>
            <w:tcW w:type="dxa" w:w="255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1.915°C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5 926 parametre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Teze en büyük iyileşme (circle)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Adaptive-k — Bayesian (TPE) — Quenching [50,110,70,50]</w:t>
            </w:r>
          </w:p>
        </w:tc>
        <w:tc>
          <w:tcPr>
            <w:tcW w:type="dxa" w:w="2550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1.411°C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 w:val="0"/>
                <w:sz w:val="16"/>
              </w:rPr>
              <w:t>▲14% vs NSGA-III tez</w:t>
            </w:r>
          </w:p>
        </w:tc>
      </w:tr>
    </w:tbl>
    <w:p/>
    <w:p>
      <w:pPr>
        <w:spacing w:after="0"/>
      </w:pPr>
      <w:r>
        <w:rPr>
          <w:i/>
          <w:color w:val="595959"/>
          <w:sz w:val="16"/>
        </w:rPr>
        <w:t>Not: Bu çalışmada tüm sonuçlar tek bir random seed (seed=0) ile üretilmiştir. Daha güvenilir istatistiksel karşılaştırma için 5–10 seed ile tekrarlanması önerilmektedir. Flower ve Square geometrileri tezde yer almadığından tez karşılaştırması yalnızca Circle ve L-Shape için yapılmıştır.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