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2190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428750"/>
                    </a:xfrm>
                    <a:prstGeom prst="rect">
                      <a:avLst/>
                    </a:prstGeom>
                  </pic:spPr>
                </pic:pic>
              </a:graphicData>
            </a:graphic>
          </wp:inline>
        </w:drawing>
      </w:r>
    </w:p>
    <w:p>
      <w:pPr>
        <w:spacing w:after="120" w:line="300"/>
        <w:jc w:val="center"/>
      </w:pPr>
      <w:r>
        <w:rPr>
          <w:b/>
          <w:bCs/>
          <w:sz w:val="26"/>
          <w:szCs w:val="26"/>
        </w:rPr>
        <w:t xml:space="preserve">TED ÜNİVERSİTESİ</w:t>
      </w:r>
    </w:p>
    <w:p>
      <w:pPr>
        <w:spacing w:after="120" w:line="300"/>
        <w:jc w:val="center"/>
      </w:pPr>
      <w:r>
        <w:rPr>
          <w:b/>
          <w:bCs/>
          <w:sz w:val="24"/>
          <w:szCs w:val="24"/>
        </w:rPr>
        <w:t xml:space="preserve">CMPE 399 — Yaz Stajı</w:t>
      </w:r>
    </w:p>
    <w:p>
      <w:pPr>
        <w:spacing w:after="400" w:line="300"/>
        <w:jc w:val="center"/>
      </w:pPr>
      <w:r>
        <w:rPr>
          <w:sz w:val="24"/>
          <w:szCs w:val="24"/>
        </w:rPr>
        <w:t xml:space="preserve">BOTAŞ Boru Hatları ile Petrol Taşıma A.Ş.</w:t>
      </w:r>
    </w:p>
    <w:p>
      <w:pPr>
        <w:spacing w:after="120" w:line="300"/>
        <w:jc w:val="center"/>
      </w:pPr>
      <w:r>
        <w:rPr>
          <w:b/>
          <w:bCs/>
          <w:sz w:val="32"/>
          <w:szCs w:val="32"/>
        </w:rPr>
        <w:t xml:space="preserve">VARDİYA ÇİZELGELEME KARAR DESTEK ARACI</w:t>
      </w:r>
    </w:p>
    <w:p>
      <w:pPr>
        <w:spacing w:after="120" w:line="300"/>
        <w:jc w:val="center"/>
      </w:pPr>
      <w:r>
        <w:rPr>
          <w:b/>
          <w:bCs/>
          <w:sz w:val="28"/>
          <w:szCs w:val="28"/>
        </w:rPr>
        <w:t xml:space="preserve">Ürün Backlog'u ve Karar Günlüğü</w:t>
      </w:r>
    </w:p>
    <w:p>
      <w:pPr>
        <w:spacing w:after="400" w:line="300"/>
        <w:jc w:val="center"/>
      </w:pPr>
      <w:r>
        <w:rPr>
          <w:sz w:val="22"/>
          <w:szCs w:val="22"/>
        </w:rPr>
        <w:t xml:space="preserve">(Product Backlog and Decision Log)</w:t>
      </w:r>
    </w:p>
    <w:p>
      <w:pPr>
        <w:spacing w:after="120" w:line="300"/>
        <w:jc w:val="center"/>
      </w:pPr>
      <w:r>
        <w:rPr>
          <w:b/>
          <w:bCs/>
          <w:sz w:val="24"/>
          <w:szCs w:val="24"/>
        </w:rPr>
        <w:t xml:space="preserve">Ömer HARMANKAYA</w:t>
      </w:r>
    </w:p>
    <w:p>
      <w:pPr>
        <w:spacing w:after="120" w:line="300"/>
        <w:jc w:val="center"/>
      </w:pPr>
      <w:r>
        <w:rPr>
          <w:sz w:val="22"/>
          <w:szCs w:val="22"/>
        </w:rPr>
        <w:t xml:space="preserve">Endüstri Mühendisliği / Bilgisayar Mühendisliği</w:t>
      </w:r>
    </w:p>
    <w:p>
      <w:pPr>
        <w:spacing w:after="400" w:line="300"/>
        <w:jc w:val="center"/>
      </w:pPr>
      <w:r>
        <w:rPr>
          <w:sz w:val="22"/>
          <w:szCs w:val="22"/>
        </w:rPr>
        <w:t xml:space="preserve">05.08.2026</w:t>
      </w:r>
    </w:p>
    <w:p>
      <w:pPr>
        <w:spacing w:after="120" w:line="300"/>
        <w:jc w:val="center"/>
      </w:pPr>
      <w:r>
        <w:rPr>
          <w:sz w:val="22"/>
          <w:szCs w:val="22"/>
        </w:rPr>
        <w:t xml:space="preserve">Sürüm 1.0</w:t>
      </w:r>
    </w:p>
    <w:p>
      <w:r>
        <w:br w:type="page"/>
      </w:r>
    </w:p>
    <w:p>
      <w:pPr>
        <w:pStyle w:val="Heading1"/>
        <w:spacing w:after="160" w:before="320"/>
      </w:pPr>
      <w:r>
        <w:rPr>
          <w:b/>
          <w:bCs/>
          <w:sz w:val="30"/>
          <w:szCs w:val="30"/>
        </w:rPr>
        <w:t xml:space="preserve">Revizyon Geçmişi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4300"/>
        <w:gridCol w:w="1200"/>
      </w:tblGrid>
      <w:tr>
        <w:trPr>
          <w:tblHeader/>
        </w:trPr>
        <w:tc>
          <w:tcPr>
            <w:tcW w:type="dxa" w:w="2200"/>
            <w:shd w:fill="E8E8E8" w:color="auto" w:val="clear"/>
            <w:tcMar>
              <w:top w:type="dxa" w:w="70"/>
              <w:left w:type="dxa" w:w="110"/>
              <w:bottom w:type="dxa" w:w="70"/>
              <w:right w:type="dxa" w:w="110"/>
            </w:tcMar>
          </w:tcPr>
          <w:p>
            <w:pPr>
              <w:spacing w:after="0" w:line="250"/>
            </w:pPr>
            <w:r>
              <w:rPr>
                <w:b/>
                <w:bCs/>
                <w:sz w:val="19"/>
                <w:szCs w:val="19"/>
              </w:rPr>
              <w:t xml:space="preserve">Ad</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Tarih</w:t>
            </w:r>
          </w:p>
        </w:tc>
        <w:tc>
          <w:tcPr>
            <w:tcW w:type="dxa" w:w="4300"/>
            <w:shd w:fill="E8E8E8" w:color="auto" w:val="clear"/>
            <w:tcMar>
              <w:top w:type="dxa" w:w="70"/>
              <w:left w:type="dxa" w:w="110"/>
              <w:bottom w:type="dxa" w:w="70"/>
              <w:right w:type="dxa" w:w="110"/>
            </w:tcMar>
          </w:tcPr>
          <w:p>
            <w:pPr>
              <w:spacing w:after="0" w:line="250"/>
            </w:pPr>
            <w:r>
              <w:rPr>
                <w:b/>
                <w:bCs/>
                <w:sz w:val="19"/>
                <w:szCs w:val="19"/>
              </w:rPr>
              <w:t xml:space="preserve">Değişiklik Nedeni</w:t>
            </w:r>
          </w:p>
        </w:tc>
        <w:tc>
          <w:tcPr>
            <w:tcW w:type="dxa" w:w="1200"/>
            <w:shd w:fill="E8E8E8" w:color="auto" w:val="clear"/>
            <w:tcMar>
              <w:top w:type="dxa" w:w="70"/>
              <w:left w:type="dxa" w:w="110"/>
              <w:bottom w:type="dxa" w:w="70"/>
              <w:right w:type="dxa" w:w="110"/>
            </w:tcMar>
          </w:tcPr>
          <w:p>
            <w:pPr>
              <w:spacing w:after="0" w:line="250"/>
            </w:pPr>
            <w:r>
              <w:rPr>
                <w:b/>
                <w:bCs/>
                <w:sz w:val="19"/>
                <w:szCs w:val="19"/>
              </w:rPr>
              <w:t xml:space="preserve">Sürüm</w:t>
            </w:r>
          </w:p>
        </w:tc>
      </w:tr>
      <w:tr>
        <w:tc>
          <w:tcPr>
            <w:tcW w:type="dxa" w:w="2200"/>
            <w:tcMar>
              <w:top w:type="dxa" w:w="70"/>
              <w:left w:type="dxa" w:w="110"/>
              <w:bottom w:type="dxa" w:w="70"/>
              <w:right w:type="dxa" w:w="110"/>
            </w:tcMar>
          </w:tcPr>
          <w:p>
            <w:pPr>
              <w:spacing w:after="0" w:line="250"/>
            </w:pPr>
            <w:r>
              <w:rPr>
                <w:b w:val="false"/>
                <w:bCs w:val="false"/>
                <w:sz w:val="19"/>
                <w:szCs w:val="19"/>
              </w:rPr>
              <w:t xml:space="preserve">Ömer HARMANKAYA</w:t>
            </w:r>
          </w:p>
        </w:tc>
        <w:tc>
          <w:tcPr>
            <w:tcW w:type="dxa" w:w="1300"/>
            <w:tcMar>
              <w:top w:type="dxa" w:w="70"/>
              <w:left w:type="dxa" w:w="110"/>
              <w:bottom w:type="dxa" w:w="70"/>
              <w:right w:type="dxa" w:w="110"/>
            </w:tcMar>
          </w:tcPr>
          <w:p>
            <w:pPr>
              <w:spacing w:after="0" w:line="250"/>
            </w:pPr>
            <w:r>
              <w:rPr>
                <w:b w:val="false"/>
                <w:bCs w:val="false"/>
                <w:sz w:val="19"/>
                <w:szCs w:val="19"/>
              </w:rPr>
              <w:t xml:space="preserve">05.08.2026</w:t>
            </w:r>
          </w:p>
        </w:tc>
        <w:tc>
          <w:tcPr>
            <w:tcW w:type="dxa" w:w="4300"/>
            <w:tcMar>
              <w:top w:type="dxa" w:w="70"/>
              <w:left w:type="dxa" w:w="110"/>
              <w:bottom w:type="dxa" w:w="70"/>
              <w:right w:type="dxa" w:w="110"/>
            </w:tcMar>
          </w:tcPr>
          <w:p>
            <w:pPr>
              <w:spacing w:after="0" w:line="250"/>
            </w:pPr>
            <w:r>
              <w:rPr>
                <w:b w:val="false"/>
                <w:bCs w:val="false"/>
                <w:sz w:val="19"/>
                <w:szCs w:val="19"/>
              </w:rPr>
              <w:t xml:space="preserve">İlk sürüm — kapsam dışı maddeler, ertelenen özellikler ve karar günlüğü kayda alındı</w:t>
            </w:r>
          </w:p>
        </w:tc>
        <w:tc>
          <w:tcPr>
            <w:tcW w:type="dxa" w:w="1200"/>
            <w:tcMar>
              <w:top w:type="dxa" w:w="70"/>
              <w:left w:type="dxa" w:w="110"/>
              <w:bottom w:type="dxa" w:w="70"/>
              <w:right w:type="dxa" w:w="110"/>
            </w:tcMar>
          </w:tcPr>
          <w:p>
            <w:pPr>
              <w:spacing w:after="0" w:line="250"/>
            </w:pPr>
            <w:r>
              <w:rPr>
                <w:b w:val="false"/>
                <w:bCs w:val="false"/>
                <w:sz w:val="19"/>
                <w:szCs w:val="19"/>
              </w:rPr>
              <w:t xml:space="preserve">1.0</w:t>
            </w:r>
          </w:p>
        </w:tc>
      </w:tr>
    </w:tbl>
    <w:p>
      <w:pPr>
        <w:spacing w:after="120" w:line="300"/>
      </w:pPr>
      <w:r>
        <w:rPr>
          <w:sz w:val="22"/>
          <w:szCs w:val="22"/>
        </w:rPr>
        <w:t xml:space="preserve"/>
      </w:r>
    </w:p>
    <w:p>
      <w:pPr>
        <w:pStyle w:val="Heading1"/>
        <w:spacing w:after="160" w:before="320"/>
      </w:pPr>
      <w:r>
        <w:rPr>
          <w:b/>
          <w:bCs/>
          <w:sz w:val="30"/>
          <w:szCs w:val="30"/>
        </w:rPr>
        <w:t xml:space="preserve">1. Amaç ve Kullanım</w:t>
      </w:r>
    </w:p>
    <w:p>
      <w:pPr>
        <w:spacing w:after="120" w:line="300"/>
      </w:pPr>
      <w:r>
        <w:rPr>
          <w:sz w:val="22"/>
          <w:szCs w:val="22"/>
        </w:rPr>
        <w:t xml:space="preserve">Bu doküman, projenin ilk sürümüne alınmayan işlevleri ve alınmama gerekçelerini kayıt altına alır. Amacı iki yönlüdür. Birincisi kapsam korumasıdır: bir fikir reddedilmek yerine kaydedildiğinde, aynı tartışmanın geliştirme sırasında tekrar açılması ve kapsamın farkında olmadan genişlemesi engellenir. İkincisi izlenebilirliktir: staj sonunda hangi kararın hangi gerekçeyle alındığı bu dokümandan okunabilir.</w:t>
      </w:r>
    </w:p>
    <w:p>
      <w:pPr>
        <w:spacing w:after="120" w:line="300"/>
      </w:pPr>
      <w:r>
        <w:rPr>
          <w:sz w:val="22"/>
          <w:szCs w:val="22"/>
        </w:rPr>
        <w:t xml:space="preserve">Her maddede erteleme gerekçesinin yanında bir de gündeme gelme koşulu bulunur. Bir madde, koşulu gerçekleştiğinde otomatik olarak kapsama girmez; yalnızca yeniden değerlendirilmeye uygun hale gelir. Kapsam kararlarında Proje Tanım Dokümanı bölüm 4.1'deki ölçüt geçerlidir: bir iş bugün vardiya yöneticisi tarafından yapılıyorsa kapsam içindedir, insan kaynakları tarafından yapılıyorsa değildir.</w:t>
      </w:r>
    </w:p>
    <w:p>
      <w:pPr>
        <w:spacing w:after="120" w:line="300"/>
      </w:pPr>
      <w:r>
        <w:rPr>
          <w:sz w:val="22"/>
          <w:szCs w:val="22"/>
        </w:rPr>
        <w:t xml:space="preserve">Etki sütunu, maddenin hayata geçirilmesi durumunda sistemin kullanıcıya sağlayacağı faydayı; maliyet sütunu ise tahmini geliştirme yükünü ifade eder. İkisi birlikte önceliklendirme girdisi oluşturur.</w:t>
      </w:r>
    </w:p>
    <w:p>
      <w:pPr>
        <w:pStyle w:val="Heading1"/>
        <w:spacing w:after="160" w:before="320"/>
      </w:pPr>
      <w:r>
        <w:rPr>
          <w:b/>
          <w:bCs/>
          <w:sz w:val="30"/>
          <w:szCs w:val="30"/>
        </w:rPr>
        <w:t xml:space="preserve">2. Kalıcı Kapsam Dışı Maddeler</w:t>
      </w:r>
    </w:p>
    <w:p>
      <w:pPr>
        <w:spacing w:after="120" w:line="300"/>
      </w:pPr>
      <w:r>
        <w:rPr>
          <w:sz w:val="22"/>
          <w:szCs w:val="22"/>
        </w:rPr>
        <w:t xml:space="preserve">Aşağıdaki işlevler staj süresi boyunca gündeme alınmayacaktır. Bunlar ertelenmiş değil, projenin tanımı gereği dışarıda bırakılmış işlevlerdir.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3400"/>
            <w:shd w:fill="E8E8E8" w:color="auto" w:val="clear"/>
            <w:tcMar>
              <w:top w:type="dxa" w:w="70"/>
              <w:left w:type="dxa" w:w="110"/>
              <w:bottom w:type="dxa" w:w="70"/>
              <w:right w:type="dxa" w:w="110"/>
            </w:tcMar>
          </w:tcPr>
          <w:p>
            <w:pPr>
              <w:spacing w:after="0" w:line="250"/>
            </w:pPr>
            <w:r>
              <w:rPr>
                <w:b/>
                <w:bCs/>
                <w:sz w:val="19"/>
                <w:szCs w:val="19"/>
              </w:rPr>
              <w:t xml:space="preserve">Madde</w:t>
            </w:r>
          </w:p>
        </w:tc>
        <w:tc>
          <w:tcPr>
            <w:tcW w:type="dxa" w:w="4600"/>
            <w:shd w:fill="E8E8E8" w:color="auto" w:val="clear"/>
            <w:tcMar>
              <w:top w:type="dxa" w:w="70"/>
              <w:left w:type="dxa" w:w="110"/>
              <w:bottom w:type="dxa" w:w="70"/>
              <w:right w:type="dxa" w:w="110"/>
            </w:tcMar>
          </w:tcPr>
          <w:p>
            <w:pPr>
              <w:spacing w:after="0" w:line="250"/>
            </w:pPr>
            <w:r>
              <w:rPr>
                <w:b/>
                <w:bCs/>
                <w:sz w:val="19"/>
                <w:szCs w:val="19"/>
              </w:rPr>
              <w:t xml:space="preserve">Gerekçe</w:t>
            </w:r>
          </w:p>
        </w:tc>
      </w:tr>
      <w:tr>
        <w:tc>
          <w:tcPr>
            <w:tcW w:type="dxa" w:w="1000"/>
            <w:tcMar>
              <w:top w:type="dxa" w:w="70"/>
              <w:left w:type="dxa" w:w="110"/>
              <w:bottom w:type="dxa" w:w="70"/>
              <w:right w:type="dxa" w:w="110"/>
            </w:tcMar>
          </w:tcPr>
          <w:p>
            <w:pPr>
              <w:spacing w:after="0" w:line="250"/>
            </w:pPr>
            <w:r>
              <w:rPr>
                <w:b w:val="false"/>
                <w:bCs w:val="false"/>
                <w:sz w:val="19"/>
                <w:szCs w:val="19"/>
              </w:rPr>
              <w:t xml:space="preserve">K-01</w:t>
            </w:r>
          </w:p>
        </w:tc>
        <w:tc>
          <w:tcPr>
            <w:tcW w:type="dxa" w:w="3400"/>
            <w:tcMar>
              <w:top w:type="dxa" w:w="70"/>
              <w:left w:type="dxa" w:w="110"/>
              <w:bottom w:type="dxa" w:w="70"/>
              <w:right w:type="dxa" w:w="110"/>
            </w:tcMar>
          </w:tcPr>
          <w:p>
            <w:pPr>
              <w:spacing w:after="0" w:line="250"/>
            </w:pPr>
            <w:r>
              <w:rPr>
                <w:b w:val="false"/>
                <w:bCs w:val="false"/>
                <w:sz w:val="19"/>
                <w:szCs w:val="19"/>
              </w:rPr>
              <w:t xml:space="preserve">İnsan kaynakları, bordro ve puantaj işlevleri</w:t>
            </w:r>
          </w:p>
        </w:tc>
        <w:tc>
          <w:tcPr>
            <w:tcW w:type="dxa" w:w="4600"/>
            <w:tcMar>
              <w:top w:type="dxa" w:w="70"/>
              <w:left w:type="dxa" w:w="110"/>
              <w:bottom w:type="dxa" w:w="70"/>
              <w:right w:type="dxa" w:w="110"/>
            </w:tcMar>
          </w:tcPr>
          <w:p>
            <w:pPr>
              <w:spacing w:after="0" w:line="250"/>
            </w:pPr>
            <w:r>
              <w:rPr>
                <w:b w:val="false"/>
                <w:bCs w:val="false"/>
                <w:sz w:val="19"/>
                <w:szCs w:val="19"/>
              </w:rPr>
              <w:t xml:space="preserve">Vardiya yöneticisinin değil insan kaynaklarının işidir; kapsam ölçütünün dışında kalır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K-02</w:t>
            </w:r>
          </w:p>
        </w:tc>
        <w:tc>
          <w:tcPr>
            <w:tcW w:type="dxa" w:w="3400"/>
            <w:tcMar>
              <w:top w:type="dxa" w:w="70"/>
              <w:left w:type="dxa" w:w="110"/>
              <w:bottom w:type="dxa" w:w="70"/>
              <w:right w:type="dxa" w:w="110"/>
            </w:tcMar>
          </w:tcPr>
          <w:p>
            <w:pPr>
              <w:spacing w:after="0" w:line="250"/>
            </w:pPr>
            <w:r>
              <w:rPr>
                <w:b w:val="false"/>
                <w:bCs w:val="false"/>
                <w:sz w:val="19"/>
                <w:szCs w:val="19"/>
              </w:rPr>
              <w:t xml:space="preserve">İzin talebi ve onay iş akışı</w:t>
            </w:r>
          </w:p>
        </w:tc>
        <w:tc>
          <w:tcPr>
            <w:tcW w:type="dxa" w:w="4600"/>
            <w:tcMar>
              <w:top w:type="dxa" w:w="70"/>
              <w:left w:type="dxa" w:w="110"/>
              <w:bottom w:type="dxa" w:w="70"/>
              <w:right w:type="dxa" w:w="110"/>
            </w:tcMar>
          </w:tcPr>
          <w:p>
            <w:pPr>
              <w:spacing w:after="0" w:line="250"/>
            </w:pPr>
            <w:r>
              <w:rPr>
                <w:b w:val="false"/>
                <w:bCs w:val="false"/>
                <w:sz w:val="19"/>
                <w:szCs w:val="19"/>
              </w:rPr>
              <w:t xml:space="preserve">İzinler sisteme veri olarak girilir; talep ve onay süreci insan kaynakları alanına aittir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K-03</w:t>
            </w:r>
          </w:p>
        </w:tc>
        <w:tc>
          <w:tcPr>
            <w:tcW w:type="dxa" w:w="3400"/>
            <w:tcMar>
              <w:top w:type="dxa" w:w="70"/>
              <w:left w:type="dxa" w:w="110"/>
              <w:bottom w:type="dxa" w:w="70"/>
              <w:right w:type="dxa" w:w="110"/>
            </w:tcMar>
          </w:tcPr>
          <w:p>
            <w:pPr>
              <w:spacing w:after="0" w:line="250"/>
            </w:pPr>
            <w:r>
              <w:rPr>
                <w:b w:val="false"/>
                <w:bCs w:val="false"/>
                <w:sz w:val="19"/>
                <w:szCs w:val="19"/>
              </w:rPr>
              <w:t xml:space="preserve">Vardiya takası ve değişim talebi iş akışı</w:t>
            </w:r>
          </w:p>
        </w:tc>
        <w:tc>
          <w:tcPr>
            <w:tcW w:type="dxa" w:w="4600"/>
            <w:tcMar>
              <w:top w:type="dxa" w:w="70"/>
              <w:left w:type="dxa" w:w="110"/>
              <w:bottom w:type="dxa" w:w="70"/>
              <w:right w:type="dxa" w:w="110"/>
            </w:tcMar>
          </w:tcPr>
          <w:p>
            <w:pPr>
              <w:spacing w:after="0" w:line="250"/>
            </w:pPr>
            <w:r>
              <w:rPr>
                <w:b w:val="false"/>
                <w:bCs w:val="false"/>
                <w:sz w:val="19"/>
                <w:szCs w:val="19"/>
              </w:rPr>
              <w:t xml:space="preserve">Çizelge üretimi değil, yayınlanmış çizelge üzerinde çalışan-çalışan etkileşimidir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K-04</w:t>
            </w:r>
          </w:p>
        </w:tc>
        <w:tc>
          <w:tcPr>
            <w:tcW w:type="dxa" w:w="3400"/>
            <w:tcMar>
              <w:top w:type="dxa" w:w="70"/>
              <w:left w:type="dxa" w:w="110"/>
              <w:bottom w:type="dxa" w:w="70"/>
              <w:right w:type="dxa" w:w="110"/>
            </w:tcMar>
          </w:tcPr>
          <w:p>
            <w:pPr>
              <w:spacing w:after="0" w:line="250"/>
            </w:pPr>
            <w:r>
              <w:rPr>
                <w:b w:val="false"/>
                <w:bCs w:val="false"/>
                <w:sz w:val="19"/>
                <w:szCs w:val="19"/>
              </w:rPr>
              <w:t xml:space="preserve">Bildirim altyapısı (e-posta, anlık bildirim)</w:t>
            </w:r>
          </w:p>
        </w:tc>
        <w:tc>
          <w:tcPr>
            <w:tcW w:type="dxa" w:w="4600"/>
            <w:tcMar>
              <w:top w:type="dxa" w:w="70"/>
              <w:left w:type="dxa" w:w="110"/>
              <w:bottom w:type="dxa" w:w="70"/>
              <w:right w:type="dxa" w:w="110"/>
            </w:tcMar>
          </w:tcPr>
          <w:p>
            <w:pPr>
              <w:spacing w:after="0" w:line="250"/>
            </w:pPr>
            <w:r>
              <w:rPr>
                <w:b w:val="false"/>
                <w:bCs w:val="false"/>
                <w:sz w:val="19"/>
                <w:szCs w:val="19"/>
              </w:rPr>
              <w:t xml:space="preserve">Çizelgeleme kararına katkısı yoktur; altyapı yükü faydasının üzerindedir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K-05</w:t>
            </w:r>
          </w:p>
        </w:tc>
        <w:tc>
          <w:tcPr>
            <w:tcW w:type="dxa" w:w="3400"/>
            <w:tcMar>
              <w:top w:type="dxa" w:w="70"/>
              <w:left w:type="dxa" w:w="110"/>
              <w:bottom w:type="dxa" w:w="70"/>
              <w:right w:type="dxa" w:w="110"/>
            </w:tcMar>
          </w:tcPr>
          <w:p>
            <w:pPr>
              <w:spacing w:after="0" w:line="250"/>
            </w:pPr>
            <w:r>
              <w:rPr>
                <w:b w:val="false"/>
                <w:bCs w:val="false"/>
                <w:sz w:val="19"/>
                <w:szCs w:val="19"/>
              </w:rPr>
              <w:t xml:space="preserve">Mobil uygulama geliştirme</w:t>
            </w:r>
          </w:p>
        </w:tc>
        <w:tc>
          <w:tcPr>
            <w:tcW w:type="dxa" w:w="4600"/>
            <w:tcMar>
              <w:top w:type="dxa" w:w="70"/>
              <w:left w:type="dxa" w:w="110"/>
              <w:bottom w:type="dxa" w:w="70"/>
              <w:right w:type="dxa" w:w="110"/>
            </w:tcMar>
          </w:tcPr>
          <w:p>
            <w:pPr>
              <w:spacing w:after="0" w:line="250"/>
            </w:pPr>
            <w:r>
              <w:rPr>
                <w:b w:val="false"/>
                <w:bCs w:val="false"/>
                <w:sz w:val="19"/>
                <w:szCs w:val="19"/>
              </w:rPr>
              <w:t xml:space="preserve">Web arayüzü duyarlı tasarımla aynı ihtiyacı karşılar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K-06</w:t>
            </w:r>
          </w:p>
        </w:tc>
        <w:tc>
          <w:tcPr>
            <w:tcW w:type="dxa" w:w="3400"/>
            <w:tcMar>
              <w:top w:type="dxa" w:w="70"/>
              <w:left w:type="dxa" w:w="110"/>
              <w:bottom w:type="dxa" w:w="70"/>
              <w:right w:type="dxa" w:w="110"/>
            </w:tcMar>
          </w:tcPr>
          <w:p>
            <w:pPr>
              <w:spacing w:after="0" w:line="250"/>
            </w:pPr>
            <w:r>
              <w:rPr>
                <w:b w:val="false"/>
                <w:bCs w:val="false"/>
                <w:sz w:val="19"/>
                <w:szCs w:val="19"/>
              </w:rPr>
              <w:t xml:space="preserve">Kurum sistemlerine entegrasyon</w:t>
            </w:r>
          </w:p>
        </w:tc>
        <w:tc>
          <w:tcPr>
            <w:tcW w:type="dxa" w:w="4600"/>
            <w:tcMar>
              <w:top w:type="dxa" w:w="70"/>
              <w:left w:type="dxa" w:w="110"/>
              <w:bottom w:type="dxa" w:w="70"/>
              <w:right w:type="dxa" w:w="110"/>
            </w:tcMar>
          </w:tcPr>
          <w:p>
            <w:pPr>
              <w:spacing w:after="0" w:line="250"/>
            </w:pPr>
            <w:r>
              <w:rPr>
                <w:b w:val="false"/>
                <w:bCs w:val="false"/>
                <w:sz w:val="19"/>
                <w:szCs w:val="19"/>
              </w:rPr>
              <w:t xml:space="preserve">Gerçek kurum verisine bağımlılık yaratır ve staj süresini aşar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K-07</w:t>
            </w:r>
          </w:p>
        </w:tc>
        <w:tc>
          <w:tcPr>
            <w:tcW w:type="dxa" w:w="3400"/>
            <w:tcMar>
              <w:top w:type="dxa" w:w="70"/>
              <w:left w:type="dxa" w:w="110"/>
              <w:bottom w:type="dxa" w:w="70"/>
              <w:right w:type="dxa" w:w="110"/>
            </w:tcMar>
          </w:tcPr>
          <w:p>
            <w:pPr>
              <w:spacing w:after="0" w:line="250"/>
            </w:pPr>
            <w:r>
              <w:rPr>
                <w:b w:val="false"/>
                <w:bCs w:val="false"/>
                <w:sz w:val="19"/>
                <w:szCs w:val="19"/>
              </w:rPr>
              <w:t xml:space="preserve">Gerçek kurum verisinin kullanımı</w:t>
            </w:r>
          </w:p>
        </w:tc>
        <w:tc>
          <w:tcPr>
            <w:tcW w:type="dxa" w:w="4600"/>
            <w:tcMar>
              <w:top w:type="dxa" w:w="70"/>
              <w:left w:type="dxa" w:w="110"/>
              <w:bottom w:type="dxa" w:w="70"/>
              <w:right w:type="dxa" w:w="110"/>
            </w:tcMar>
          </w:tcPr>
          <w:p>
            <w:pPr>
              <w:spacing w:after="0" w:line="250"/>
            </w:pPr>
            <w:r>
              <w:rPr>
                <w:b w:val="false"/>
                <w:bCs w:val="false"/>
                <w:sz w:val="19"/>
                <w:szCs w:val="19"/>
              </w:rPr>
              <w:t xml:space="preserve">Proje bilinçli olarak veri bağımsız tasarlanmıştır; gösterim örnek veriyle yapılır</w:t>
            </w:r>
          </w:p>
        </w:tc>
      </w:tr>
    </w:tbl>
    <w:p>
      <w:pPr>
        <w:spacing w:after="120" w:line="300"/>
      </w:pPr>
      <w:r>
        <w:rPr>
          <w:sz w:val="22"/>
          <w:szCs w:val="22"/>
        </w:rPr>
        <w:t xml:space="preserve"/>
      </w:r>
    </w:p>
    <w:p>
      <w:pPr>
        <w:pStyle w:val="Heading1"/>
        <w:spacing w:after="160" w:before="320"/>
      </w:pPr>
      <w:r>
        <w:rPr>
          <w:b/>
          <w:bCs/>
          <w:sz w:val="30"/>
          <w:szCs w:val="30"/>
        </w:rPr>
        <w:t xml:space="preserve">3. Ertelenen İşlevsel Özellikler</w:t>
      </w:r>
    </w:p>
    <w:p>
      <w:pPr>
        <w:spacing w:after="120" w:line="300"/>
      </w:pPr>
      <w:r>
        <w:rPr>
          <w:sz w:val="22"/>
          <w:szCs w:val="22"/>
        </w:rPr>
        <w:t xml:space="preserve">Bu maddeler değerli bulunmuş ancak ilk sürüme alınmamıştır. Her biri, çekirdek işlev tamamlandıktan sonra sırasıyla değerlendirilebilir.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200"/>
        <w:gridCol w:w="1900"/>
      </w:tblGrid>
      <w:tr>
        <w:trPr>
          <w:tblHeader/>
        </w:trPr>
        <w:tc>
          <w:tcPr>
            <w:tcW w:type="dxa" w:w="9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4000"/>
            <w:shd w:fill="E8E8E8" w:color="auto" w:val="clear"/>
            <w:tcMar>
              <w:top w:type="dxa" w:w="70"/>
              <w:left w:type="dxa" w:w="110"/>
              <w:bottom w:type="dxa" w:w="70"/>
              <w:right w:type="dxa" w:w="110"/>
            </w:tcMar>
          </w:tcPr>
          <w:p>
            <w:pPr>
              <w:spacing w:after="0" w:line="250"/>
            </w:pPr>
            <w:r>
              <w:rPr>
                <w:b/>
                <w:bCs/>
                <w:sz w:val="19"/>
                <w:szCs w:val="19"/>
              </w:rPr>
              <w:t xml:space="preserve">Madde ve Gerekçe</w:t>
            </w:r>
          </w:p>
        </w:tc>
        <w:tc>
          <w:tcPr>
            <w:tcW w:type="dxa" w:w="2200"/>
            <w:shd w:fill="E8E8E8" w:color="auto" w:val="clear"/>
            <w:tcMar>
              <w:top w:type="dxa" w:w="70"/>
              <w:left w:type="dxa" w:w="110"/>
              <w:bottom w:type="dxa" w:w="70"/>
              <w:right w:type="dxa" w:w="110"/>
            </w:tcMar>
          </w:tcPr>
          <w:p>
            <w:pPr>
              <w:spacing w:after="0" w:line="250"/>
            </w:pPr>
            <w:r>
              <w:rPr>
                <w:b/>
                <w:bCs/>
                <w:sz w:val="19"/>
                <w:szCs w:val="19"/>
              </w:rPr>
              <w:t xml:space="preserve">Gündeme Gelme Koşulu</w:t>
            </w:r>
          </w:p>
        </w:tc>
        <w:tc>
          <w:tcPr>
            <w:tcW w:type="dxa" w:w="1900"/>
            <w:shd w:fill="E8E8E8" w:color="auto" w:val="clear"/>
            <w:tcMar>
              <w:top w:type="dxa" w:w="70"/>
              <w:left w:type="dxa" w:w="110"/>
              <w:bottom w:type="dxa" w:w="70"/>
              <w:right w:type="dxa" w:w="110"/>
            </w:tcMar>
          </w:tcPr>
          <w:p>
            <w:pPr>
              <w:spacing w:after="0" w:line="250"/>
            </w:pPr>
            <w:r>
              <w:rPr>
                <w:b/>
                <w:bCs/>
                <w:sz w:val="19"/>
                <w:szCs w:val="19"/>
              </w:rPr>
              <w:t xml:space="preserve">Etki / Maliyet</w:t>
            </w:r>
          </w:p>
        </w:tc>
      </w:tr>
      <w:tr>
        <w:tc>
          <w:tcPr>
            <w:tcW w:type="dxa" w:w="900"/>
            <w:tcMar>
              <w:top w:type="dxa" w:w="70"/>
              <w:left w:type="dxa" w:w="110"/>
              <w:bottom w:type="dxa" w:w="70"/>
              <w:right w:type="dxa" w:w="110"/>
            </w:tcMar>
          </w:tcPr>
          <w:p>
            <w:pPr>
              <w:spacing w:after="0" w:line="250"/>
            </w:pPr>
            <w:r>
              <w:rPr>
                <w:b w:val="false"/>
                <w:bCs w:val="false"/>
                <w:sz w:val="19"/>
                <w:szCs w:val="19"/>
              </w:rPr>
              <w:t xml:space="preserve">B-01</w:t>
            </w:r>
          </w:p>
        </w:tc>
        <w:tc>
          <w:tcPr>
            <w:tcW w:type="dxa" w:w="4000"/>
            <w:tcMar>
              <w:top w:type="dxa" w:w="70"/>
              <w:left w:type="dxa" w:w="110"/>
              <w:bottom w:type="dxa" w:w="70"/>
              <w:right w:type="dxa" w:w="110"/>
            </w:tcMar>
          </w:tcPr>
          <w:p>
            <w:pPr>
              <w:spacing w:after="0" w:line="250"/>
            </w:pPr>
            <w:r>
              <w:rPr>
                <w:b w:val="false"/>
                <w:bCs w:val="false"/>
                <w:sz w:val="19"/>
                <w:szCs w:val="19"/>
              </w:rPr>
              <w:t xml:space="preserve">Kümülatif adalet. Adalet hesapları şu anda yalnızca planlama dönemini kapsar (TD-6). Dönemler arası devreden gece ve hafta sonu dengesi hesaba katılmaz. Ertelenmesinin nedeni, en az iki yayınlanmış dönem birikmeden anlamlı sonuç vermemesidir.</w:t>
            </w:r>
          </w:p>
        </w:tc>
        <w:tc>
          <w:tcPr>
            <w:tcW w:type="dxa" w:w="2200"/>
            <w:tcMar>
              <w:top w:type="dxa" w:w="70"/>
              <w:left w:type="dxa" w:w="110"/>
              <w:bottom w:type="dxa" w:w="70"/>
              <w:right w:type="dxa" w:w="110"/>
            </w:tcMar>
          </w:tcPr>
          <w:p>
            <w:pPr>
              <w:spacing w:after="0" w:line="250"/>
            </w:pPr>
            <w:r>
              <w:rPr>
                <w:b w:val="false"/>
                <w:bCs w:val="false"/>
                <w:sz w:val="19"/>
                <w:szCs w:val="19"/>
              </w:rPr>
              <w:t xml:space="preserve">İkinci dönem çizelgesi yayınlandıktan sonra</w:t>
            </w:r>
          </w:p>
        </w:tc>
        <w:tc>
          <w:tcPr>
            <w:tcW w:type="dxa" w:w="1900"/>
            <w:tcMar>
              <w:top w:type="dxa" w:w="70"/>
              <w:left w:type="dxa" w:w="110"/>
              <w:bottom w:type="dxa" w:w="70"/>
              <w:right w:type="dxa" w:w="110"/>
            </w:tcMar>
          </w:tcPr>
          <w:p>
            <w:pPr>
              <w:spacing w:after="0" w:line="250"/>
            </w:pPr>
            <w:r>
              <w:rPr>
                <w:b w:val="false"/>
                <w:bCs w:val="false"/>
                <w:sz w:val="19"/>
                <w:szCs w:val="19"/>
              </w:rPr>
              <w:t xml:space="preserve">Yüksek / Orta</w:t>
            </w:r>
          </w:p>
        </w:tc>
      </w:tr>
      <w:tr>
        <w:tc>
          <w:tcPr>
            <w:tcW w:type="dxa" w:w="900"/>
            <w:tcMar>
              <w:top w:type="dxa" w:w="70"/>
              <w:left w:type="dxa" w:w="110"/>
              <w:bottom w:type="dxa" w:w="70"/>
              <w:right w:type="dxa" w:w="110"/>
            </w:tcMar>
          </w:tcPr>
          <w:p>
            <w:pPr>
              <w:spacing w:after="0" w:line="250"/>
            </w:pPr>
            <w:r>
              <w:rPr>
                <w:b w:val="false"/>
                <w:bCs w:val="false"/>
                <w:sz w:val="19"/>
                <w:szCs w:val="19"/>
              </w:rPr>
              <w:t xml:space="preserve">B-02</w:t>
            </w:r>
          </w:p>
        </w:tc>
        <w:tc>
          <w:tcPr>
            <w:tcW w:type="dxa" w:w="4000"/>
            <w:tcMar>
              <w:top w:type="dxa" w:w="70"/>
              <w:left w:type="dxa" w:w="110"/>
              <w:bottom w:type="dxa" w:w="70"/>
              <w:right w:type="dxa" w:w="110"/>
            </w:tcMar>
          </w:tcPr>
          <w:p>
            <w:pPr>
              <w:spacing w:after="0" w:line="250"/>
            </w:pPr>
            <w:r>
              <w:rPr>
                <w:b w:val="false"/>
                <w:bCs w:val="false"/>
                <w:sz w:val="19"/>
                <w:szCs w:val="19"/>
              </w:rPr>
              <w:t xml:space="preserve">Otomatik çakışma teşhisi. Çelişkili kural kümelerinde hangi kısıt alt kümesinin çözümü imkânsız kıldığının otomatik olarak bulunması (unsat core analizi). İlk sürümde bu ihtiyaç, çözüm öncesi ön kontrol katmanı ve S1'in esnek tanımıyla karşılanmaktadır.</w:t>
            </w:r>
          </w:p>
        </w:tc>
        <w:tc>
          <w:tcPr>
            <w:tcW w:type="dxa" w:w="2200"/>
            <w:tcMar>
              <w:top w:type="dxa" w:w="70"/>
              <w:left w:type="dxa" w:w="110"/>
              <w:bottom w:type="dxa" w:w="70"/>
              <w:right w:type="dxa" w:w="110"/>
            </w:tcMar>
          </w:tcPr>
          <w:p>
            <w:pPr>
              <w:spacing w:after="0" w:line="250"/>
            </w:pPr>
            <w:r>
              <w:rPr>
                <w:b w:val="false"/>
                <w:bCs w:val="false"/>
                <w:sz w:val="19"/>
                <w:szCs w:val="19"/>
              </w:rPr>
              <w:t xml:space="preserve">Ön kontrol katmanının yetersiz kaldığı somut bir örnekle karşılaşıldığında</w:t>
            </w:r>
          </w:p>
        </w:tc>
        <w:tc>
          <w:tcPr>
            <w:tcW w:type="dxa" w:w="1900"/>
            <w:tcMar>
              <w:top w:type="dxa" w:w="70"/>
              <w:left w:type="dxa" w:w="110"/>
              <w:bottom w:type="dxa" w:w="70"/>
              <w:right w:type="dxa" w:w="110"/>
            </w:tcMar>
          </w:tcPr>
          <w:p>
            <w:pPr>
              <w:spacing w:after="0" w:line="250"/>
            </w:pPr>
            <w:r>
              <w:rPr>
                <w:b w:val="false"/>
                <w:bCs w:val="false"/>
                <w:sz w:val="19"/>
                <w:szCs w:val="19"/>
              </w:rPr>
              <w:t xml:space="preserve">Orta / Yüksek</w:t>
            </w:r>
          </w:p>
        </w:tc>
      </w:tr>
      <w:tr>
        <w:tc>
          <w:tcPr>
            <w:tcW w:type="dxa" w:w="900"/>
            <w:tcMar>
              <w:top w:type="dxa" w:w="70"/>
              <w:left w:type="dxa" w:w="110"/>
              <w:bottom w:type="dxa" w:w="70"/>
              <w:right w:type="dxa" w:w="110"/>
            </w:tcMar>
          </w:tcPr>
          <w:p>
            <w:pPr>
              <w:spacing w:after="0" w:line="250"/>
            </w:pPr>
            <w:r>
              <w:rPr>
                <w:b w:val="false"/>
                <w:bCs w:val="false"/>
                <w:sz w:val="19"/>
                <w:szCs w:val="19"/>
              </w:rPr>
              <w:t xml:space="preserve">B-03</w:t>
            </w:r>
          </w:p>
        </w:tc>
        <w:tc>
          <w:tcPr>
            <w:tcW w:type="dxa" w:w="4000"/>
            <w:tcMar>
              <w:top w:type="dxa" w:w="70"/>
              <w:left w:type="dxa" w:w="110"/>
              <w:bottom w:type="dxa" w:w="70"/>
              <w:right w:type="dxa" w:w="110"/>
            </w:tcMar>
          </w:tcPr>
          <w:p>
            <w:pPr>
              <w:spacing w:after="0" w:line="250"/>
            </w:pPr>
            <w:r>
              <w:rPr>
                <w:b w:val="false"/>
                <w:bCs w:val="false"/>
                <w:sz w:val="19"/>
                <w:szCs w:val="19"/>
              </w:rPr>
              <w:t xml:space="preserve">Eş zamanlı düzenleme. Birden fazla yöneticinin aynı çizelge sürümü üzerinde aynı anda çalışabilmesi. Tek kullanıcı varsayımı gösterim için yeterlidir.</w:t>
            </w:r>
          </w:p>
        </w:tc>
        <w:tc>
          <w:tcPr>
            <w:tcW w:type="dxa" w:w="2200"/>
            <w:tcMar>
              <w:top w:type="dxa" w:w="70"/>
              <w:left w:type="dxa" w:w="110"/>
              <w:bottom w:type="dxa" w:w="70"/>
              <w:right w:type="dxa" w:w="110"/>
            </w:tcMar>
          </w:tcPr>
          <w:p>
            <w:pPr>
              <w:spacing w:after="0" w:line="250"/>
            </w:pPr>
            <w:r>
              <w:rPr>
                <w:b w:val="false"/>
                <w:bCs w:val="false"/>
                <w:sz w:val="19"/>
                <w:szCs w:val="19"/>
              </w:rPr>
              <w:t xml:space="preserve">Sistemin birden fazla vardiya yöneticisi tarafından kullanılacağı kesinleştiğinde</w:t>
            </w:r>
          </w:p>
        </w:tc>
        <w:tc>
          <w:tcPr>
            <w:tcW w:type="dxa" w:w="1900"/>
            <w:tcMar>
              <w:top w:type="dxa" w:w="70"/>
              <w:left w:type="dxa" w:w="110"/>
              <w:bottom w:type="dxa" w:w="70"/>
              <w:right w:type="dxa" w:w="110"/>
            </w:tcMar>
          </w:tcPr>
          <w:p>
            <w:pPr>
              <w:spacing w:after="0" w:line="250"/>
            </w:pPr>
            <w:r>
              <w:rPr>
                <w:b w:val="false"/>
                <w:bCs w:val="false"/>
                <w:sz w:val="19"/>
                <w:szCs w:val="19"/>
              </w:rPr>
              <w:t xml:space="preserve">Düşük / Yüksek</w:t>
            </w:r>
          </w:p>
        </w:tc>
      </w:tr>
      <w:tr>
        <w:tc>
          <w:tcPr>
            <w:tcW w:type="dxa" w:w="900"/>
            <w:tcMar>
              <w:top w:type="dxa" w:w="70"/>
              <w:left w:type="dxa" w:w="110"/>
              <w:bottom w:type="dxa" w:w="70"/>
              <w:right w:type="dxa" w:w="110"/>
            </w:tcMar>
          </w:tcPr>
          <w:p>
            <w:pPr>
              <w:spacing w:after="0" w:line="250"/>
            </w:pPr>
            <w:r>
              <w:rPr>
                <w:b w:val="false"/>
                <w:bCs w:val="false"/>
                <w:sz w:val="19"/>
                <w:szCs w:val="19"/>
              </w:rPr>
              <w:t xml:space="preserve">B-04</w:t>
            </w:r>
          </w:p>
        </w:tc>
        <w:tc>
          <w:tcPr>
            <w:tcW w:type="dxa" w:w="4000"/>
            <w:tcMar>
              <w:top w:type="dxa" w:w="70"/>
              <w:left w:type="dxa" w:w="110"/>
              <w:bottom w:type="dxa" w:w="70"/>
              <w:right w:type="dxa" w:w="110"/>
            </w:tcMar>
          </w:tcPr>
          <w:p>
            <w:pPr>
              <w:spacing w:after="0" w:line="250"/>
            </w:pPr>
            <w:r>
              <w:rPr>
                <w:b w:val="false"/>
                <w:bCs w:val="false"/>
                <w:sz w:val="19"/>
                <w:szCs w:val="19"/>
              </w:rPr>
              <w:t xml:space="preserve">Senaryo karşılaştırma. Aynı veri üzerinde farklı ağırlık setleriyle üretilen çizelgelerin yan yana değerlendirilmesi. Ağırlık ayarlama işlevi ilk sürümde vardır; eksik olan yalnızca karşılaştırmalı görünümdür.</w:t>
            </w:r>
          </w:p>
        </w:tc>
        <w:tc>
          <w:tcPr>
            <w:tcW w:type="dxa" w:w="2200"/>
            <w:tcMar>
              <w:top w:type="dxa" w:w="70"/>
              <w:left w:type="dxa" w:w="110"/>
              <w:bottom w:type="dxa" w:w="70"/>
              <w:right w:type="dxa" w:w="110"/>
            </w:tcMar>
          </w:tcPr>
          <w:p>
            <w:pPr>
              <w:spacing w:after="0" w:line="250"/>
            </w:pPr>
            <w:r>
              <w:rPr>
                <w:b w:val="false"/>
                <w:bCs w:val="false"/>
                <w:sz w:val="19"/>
                <w:szCs w:val="19"/>
              </w:rPr>
              <w:t xml:space="preserve">Ağırlık ayarlamanın gerçek kullanımda sık tekrarlandığı gözlendiğinde</w:t>
            </w:r>
          </w:p>
        </w:tc>
        <w:tc>
          <w:tcPr>
            <w:tcW w:type="dxa" w:w="1900"/>
            <w:tcMar>
              <w:top w:type="dxa" w:w="70"/>
              <w:left w:type="dxa" w:w="110"/>
              <w:bottom w:type="dxa" w:w="70"/>
              <w:right w:type="dxa" w:w="110"/>
            </w:tcMar>
          </w:tcPr>
          <w:p>
            <w:pPr>
              <w:spacing w:after="0" w:line="250"/>
            </w:pPr>
            <w:r>
              <w:rPr>
                <w:b w:val="false"/>
                <w:bCs w:val="false"/>
                <w:sz w:val="19"/>
                <w:szCs w:val="19"/>
              </w:rPr>
              <w:t xml:space="preserve">Orta / Düşük</w:t>
            </w:r>
          </w:p>
        </w:tc>
      </w:tr>
      <w:tr>
        <w:tc>
          <w:tcPr>
            <w:tcW w:type="dxa" w:w="900"/>
            <w:tcMar>
              <w:top w:type="dxa" w:w="70"/>
              <w:left w:type="dxa" w:w="110"/>
              <w:bottom w:type="dxa" w:w="70"/>
              <w:right w:type="dxa" w:w="110"/>
            </w:tcMar>
          </w:tcPr>
          <w:p>
            <w:pPr>
              <w:spacing w:after="0" w:line="250"/>
            </w:pPr>
            <w:r>
              <w:rPr>
                <w:b w:val="false"/>
                <w:bCs w:val="false"/>
                <w:sz w:val="19"/>
                <w:szCs w:val="19"/>
              </w:rPr>
              <w:t xml:space="preserve">B-05</w:t>
            </w:r>
          </w:p>
        </w:tc>
        <w:tc>
          <w:tcPr>
            <w:tcW w:type="dxa" w:w="4000"/>
            <w:tcMar>
              <w:top w:type="dxa" w:w="70"/>
              <w:left w:type="dxa" w:w="110"/>
              <w:bottom w:type="dxa" w:w="70"/>
              <w:right w:type="dxa" w:w="110"/>
            </w:tcMar>
          </w:tcPr>
          <w:p>
            <w:pPr>
              <w:spacing w:after="0" w:line="250"/>
            </w:pPr>
            <w:r>
              <w:rPr>
                <w:b w:val="false"/>
                <w:bCs w:val="false"/>
                <w:sz w:val="19"/>
                <w:szCs w:val="19"/>
              </w:rPr>
              <w:t xml:space="preserve">Çalışan paneli kimlik doğrulaması. İlk sürümde panel, kişiye özel bağlantı üzerinden erişilir. Kurumsal kimlik doğrulama beklentisi mentör görüşmesinde netleşecektir.</w:t>
            </w:r>
          </w:p>
        </w:tc>
        <w:tc>
          <w:tcPr>
            <w:tcW w:type="dxa" w:w="2200"/>
            <w:tcMar>
              <w:top w:type="dxa" w:w="70"/>
              <w:left w:type="dxa" w:w="110"/>
              <w:bottom w:type="dxa" w:w="70"/>
              <w:right w:type="dxa" w:w="110"/>
            </w:tcMar>
          </w:tcPr>
          <w:p>
            <w:pPr>
              <w:spacing w:after="0" w:line="250"/>
            </w:pPr>
            <w:r>
              <w:rPr>
                <w:b w:val="false"/>
                <w:bCs w:val="false"/>
                <w:sz w:val="19"/>
                <w:szCs w:val="19"/>
              </w:rPr>
              <w:t xml:space="preserve">Mentör kimlik doğrulama gereksinimi bildirdiğinde</w:t>
            </w:r>
          </w:p>
        </w:tc>
        <w:tc>
          <w:tcPr>
            <w:tcW w:type="dxa" w:w="1900"/>
            <w:tcMar>
              <w:top w:type="dxa" w:w="70"/>
              <w:left w:type="dxa" w:w="110"/>
              <w:bottom w:type="dxa" w:w="70"/>
              <w:right w:type="dxa" w:w="110"/>
            </w:tcMar>
          </w:tcPr>
          <w:p>
            <w:pPr>
              <w:spacing w:after="0" w:line="250"/>
            </w:pPr>
            <w:r>
              <w:rPr>
                <w:b w:val="false"/>
                <w:bCs w:val="false"/>
                <w:sz w:val="19"/>
                <w:szCs w:val="19"/>
              </w:rPr>
              <w:t xml:space="preserve">Orta / Orta</w:t>
            </w:r>
          </w:p>
        </w:tc>
      </w:tr>
      <w:tr>
        <w:tc>
          <w:tcPr>
            <w:tcW w:type="dxa" w:w="900"/>
            <w:tcMar>
              <w:top w:type="dxa" w:w="70"/>
              <w:left w:type="dxa" w:w="110"/>
              <w:bottom w:type="dxa" w:w="70"/>
              <w:right w:type="dxa" w:w="110"/>
            </w:tcMar>
          </w:tcPr>
          <w:p>
            <w:pPr>
              <w:spacing w:after="0" w:line="250"/>
            </w:pPr>
            <w:r>
              <w:rPr>
                <w:b w:val="false"/>
                <w:bCs w:val="false"/>
                <w:sz w:val="19"/>
                <w:szCs w:val="19"/>
              </w:rPr>
              <w:t xml:space="preserve">B-06</w:t>
            </w:r>
          </w:p>
        </w:tc>
        <w:tc>
          <w:tcPr>
            <w:tcW w:type="dxa" w:w="4000"/>
            <w:tcMar>
              <w:top w:type="dxa" w:w="70"/>
              <w:left w:type="dxa" w:w="110"/>
              <w:bottom w:type="dxa" w:w="70"/>
              <w:right w:type="dxa" w:w="110"/>
            </w:tcMar>
          </w:tcPr>
          <w:p>
            <w:pPr>
              <w:spacing w:after="0" w:line="250"/>
            </w:pPr>
            <w:r>
              <w:rPr>
                <w:b w:val="false"/>
                <w:bCs w:val="false"/>
                <w:sz w:val="19"/>
                <w:szCs w:val="19"/>
              </w:rPr>
              <w:t xml:space="preserve">Görev noktası adaleti. Aynı personelin dönem boyunca sürekli aynı noktada (örneğin kontrol odasında) görevlendirilmemesi. İlk sürümde adalet yalnızca gece, hafta sonu ve toplam saat eksenlerinde ölçülür.</w:t>
            </w:r>
          </w:p>
        </w:tc>
        <w:tc>
          <w:tcPr>
            <w:tcW w:type="dxa" w:w="2200"/>
            <w:tcMar>
              <w:top w:type="dxa" w:w="70"/>
              <w:left w:type="dxa" w:w="110"/>
              <w:bottom w:type="dxa" w:w="70"/>
              <w:right w:type="dxa" w:w="110"/>
            </w:tcMar>
          </w:tcPr>
          <w:p>
            <w:pPr>
              <w:spacing w:after="0" w:line="250"/>
            </w:pPr>
            <w:r>
              <w:rPr>
                <w:b w:val="false"/>
                <w:bCs w:val="false"/>
                <w:sz w:val="19"/>
                <w:szCs w:val="19"/>
              </w:rPr>
              <w:t xml:space="preserve">Yetkinlik havuzları, aynı kişiyi aynı noktaya zorlamayacak kadar genişlediğinde</w:t>
            </w:r>
          </w:p>
        </w:tc>
        <w:tc>
          <w:tcPr>
            <w:tcW w:type="dxa" w:w="1900"/>
            <w:tcMar>
              <w:top w:type="dxa" w:w="70"/>
              <w:left w:type="dxa" w:w="110"/>
              <w:bottom w:type="dxa" w:w="70"/>
              <w:right w:type="dxa" w:w="110"/>
            </w:tcMar>
          </w:tcPr>
          <w:p>
            <w:pPr>
              <w:spacing w:after="0" w:line="250"/>
            </w:pPr>
            <w:r>
              <w:rPr>
                <w:b w:val="false"/>
                <w:bCs w:val="false"/>
                <w:sz w:val="19"/>
                <w:szCs w:val="19"/>
              </w:rPr>
              <w:t xml:space="preserve">Orta / Düşük</w:t>
            </w:r>
          </w:p>
        </w:tc>
      </w:tr>
      <w:tr>
        <w:tc>
          <w:tcPr>
            <w:tcW w:type="dxa" w:w="900"/>
            <w:tcMar>
              <w:top w:type="dxa" w:w="70"/>
              <w:left w:type="dxa" w:w="110"/>
              <w:bottom w:type="dxa" w:w="70"/>
              <w:right w:type="dxa" w:w="110"/>
            </w:tcMar>
          </w:tcPr>
          <w:p>
            <w:pPr>
              <w:spacing w:after="0" w:line="250"/>
            </w:pPr>
            <w:r>
              <w:rPr>
                <w:b w:val="false"/>
                <w:bCs w:val="false"/>
                <w:sz w:val="19"/>
                <w:szCs w:val="19"/>
              </w:rPr>
              <w:t xml:space="preserve">B-07</w:t>
            </w:r>
          </w:p>
        </w:tc>
        <w:tc>
          <w:tcPr>
            <w:tcW w:type="dxa" w:w="4000"/>
            <w:tcMar>
              <w:top w:type="dxa" w:w="70"/>
              <w:left w:type="dxa" w:w="110"/>
              <w:bottom w:type="dxa" w:w="70"/>
              <w:right w:type="dxa" w:w="110"/>
            </w:tcMar>
          </w:tcPr>
          <w:p>
            <w:pPr>
              <w:spacing w:after="0" w:line="250"/>
            </w:pPr>
            <w:r>
              <w:rPr>
                <w:b w:val="false"/>
                <w:bCs w:val="false"/>
                <w:sz w:val="19"/>
                <w:szCs w:val="19"/>
              </w:rPr>
              <w:t xml:space="preserve">Yetkinlik seviyeleri. Yetkinlikler şu anda seviyesizdir (TD-9); personel bir yetkinliğe ya sahiptir ya değildir. Kıdem veya sertifika derecesi ayrımı yapılmaz.</w:t>
            </w:r>
          </w:p>
        </w:tc>
        <w:tc>
          <w:tcPr>
            <w:tcW w:type="dxa" w:w="2200"/>
            <w:tcMar>
              <w:top w:type="dxa" w:w="70"/>
              <w:left w:type="dxa" w:w="110"/>
              <w:bottom w:type="dxa" w:w="70"/>
              <w:right w:type="dxa" w:w="110"/>
            </w:tcMar>
          </w:tcPr>
          <w:p>
            <w:pPr>
              <w:spacing w:after="0" w:line="250"/>
            </w:pPr>
            <w:r>
              <w:rPr>
                <w:b w:val="false"/>
                <w:bCs w:val="false"/>
                <w:sz w:val="19"/>
                <w:szCs w:val="19"/>
              </w:rPr>
              <w:t xml:space="preserve">Aynı görevde farklı yetki derecelerinin belirleyici olduğu bir kural ortaya çıktığında</w:t>
            </w:r>
          </w:p>
        </w:tc>
        <w:tc>
          <w:tcPr>
            <w:tcW w:type="dxa" w:w="1900"/>
            <w:tcMar>
              <w:top w:type="dxa" w:w="70"/>
              <w:left w:type="dxa" w:w="110"/>
              <w:bottom w:type="dxa" w:w="70"/>
              <w:right w:type="dxa" w:w="110"/>
            </w:tcMar>
          </w:tcPr>
          <w:p>
            <w:pPr>
              <w:spacing w:after="0" w:line="250"/>
            </w:pPr>
            <w:r>
              <w:rPr>
                <w:b w:val="false"/>
                <w:bCs w:val="false"/>
                <w:sz w:val="19"/>
                <w:szCs w:val="19"/>
              </w:rPr>
              <w:t xml:space="preserve">Düşük / Orta</w:t>
            </w:r>
          </w:p>
        </w:tc>
      </w:tr>
      <w:tr>
        <w:tc>
          <w:tcPr>
            <w:tcW w:type="dxa" w:w="900"/>
            <w:tcMar>
              <w:top w:type="dxa" w:w="70"/>
              <w:left w:type="dxa" w:w="110"/>
              <w:bottom w:type="dxa" w:w="70"/>
              <w:right w:type="dxa" w:w="110"/>
            </w:tcMar>
          </w:tcPr>
          <w:p>
            <w:pPr>
              <w:spacing w:after="0" w:line="250"/>
            </w:pPr>
            <w:r>
              <w:rPr>
                <w:b w:val="false"/>
                <w:bCs w:val="false"/>
                <w:sz w:val="19"/>
                <w:szCs w:val="19"/>
              </w:rPr>
              <w:t xml:space="preserve">B-08</w:t>
            </w:r>
          </w:p>
        </w:tc>
        <w:tc>
          <w:tcPr>
            <w:tcW w:type="dxa" w:w="4000"/>
            <w:tcMar>
              <w:top w:type="dxa" w:w="70"/>
              <w:left w:type="dxa" w:w="110"/>
              <w:bottom w:type="dxa" w:w="70"/>
              <w:right w:type="dxa" w:w="110"/>
            </w:tcMar>
          </w:tcPr>
          <w:p>
            <w:pPr>
              <w:spacing w:after="0" w:line="250"/>
            </w:pPr>
            <w:r>
              <w:rPr>
                <w:b w:val="false"/>
                <w:bCs w:val="false"/>
                <w:sz w:val="19"/>
                <w:szCs w:val="19"/>
              </w:rPr>
              <w:t xml:space="preserve">Saat bazlı müsaitlik. Müsaitlik şu anda tam gün, öğleden önce ve öğleden sonra dilimleriyle tanımlanır (TD-4). Serbest saat aralığı desteklenmez.</w:t>
            </w:r>
          </w:p>
        </w:tc>
        <w:tc>
          <w:tcPr>
            <w:tcW w:type="dxa" w:w="2200"/>
            <w:tcMar>
              <w:top w:type="dxa" w:w="70"/>
              <w:left w:type="dxa" w:w="110"/>
              <w:bottom w:type="dxa" w:w="70"/>
              <w:right w:type="dxa" w:w="110"/>
            </w:tcMar>
          </w:tcPr>
          <w:p>
            <w:pPr>
              <w:spacing w:after="0" w:line="250"/>
            </w:pPr>
            <w:r>
              <w:rPr>
                <w:b w:val="false"/>
                <w:bCs w:val="false"/>
                <w:sz w:val="19"/>
                <w:szCs w:val="19"/>
              </w:rPr>
              <w:t xml:space="preserve">Yarım gün çözünürlüğünün yetersiz kaldığı bir izin tipi ortaya çıktığında</w:t>
            </w:r>
          </w:p>
        </w:tc>
        <w:tc>
          <w:tcPr>
            <w:tcW w:type="dxa" w:w="1900"/>
            <w:tcMar>
              <w:top w:type="dxa" w:w="70"/>
              <w:left w:type="dxa" w:w="110"/>
              <w:bottom w:type="dxa" w:w="70"/>
              <w:right w:type="dxa" w:w="110"/>
            </w:tcMar>
          </w:tcPr>
          <w:p>
            <w:pPr>
              <w:spacing w:after="0" w:line="250"/>
            </w:pPr>
            <w:r>
              <w:rPr>
                <w:b w:val="false"/>
                <w:bCs w:val="false"/>
                <w:sz w:val="19"/>
                <w:szCs w:val="19"/>
              </w:rPr>
              <w:t xml:space="preserve">Düşük / Orta</w:t>
            </w:r>
          </w:p>
        </w:tc>
      </w:tr>
      <w:tr>
        <w:tc>
          <w:tcPr>
            <w:tcW w:type="dxa" w:w="900"/>
            <w:tcMar>
              <w:top w:type="dxa" w:w="70"/>
              <w:left w:type="dxa" w:w="110"/>
              <w:bottom w:type="dxa" w:w="70"/>
              <w:right w:type="dxa" w:w="110"/>
            </w:tcMar>
          </w:tcPr>
          <w:p>
            <w:pPr>
              <w:spacing w:after="0" w:line="250"/>
            </w:pPr>
            <w:r>
              <w:rPr>
                <w:b w:val="false"/>
                <w:bCs w:val="false"/>
                <w:sz w:val="19"/>
                <w:szCs w:val="19"/>
              </w:rPr>
              <w:t xml:space="preserve">B-09</w:t>
            </w:r>
          </w:p>
        </w:tc>
        <w:tc>
          <w:tcPr>
            <w:tcW w:type="dxa" w:w="4000"/>
            <w:tcMar>
              <w:top w:type="dxa" w:w="70"/>
              <w:left w:type="dxa" w:w="110"/>
              <w:bottom w:type="dxa" w:w="70"/>
              <w:right w:type="dxa" w:w="110"/>
            </w:tcMar>
          </w:tcPr>
          <w:p>
            <w:pPr>
              <w:spacing w:after="0" w:line="250"/>
            </w:pPr>
            <w:r>
              <w:rPr>
                <w:b w:val="false"/>
                <w:bCs w:val="false"/>
                <w:sz w:val="19"/>
                <w:szCs w:val="19"/>
              </w:rPr>
              <w:t xml:space="preserve">Fazla mesai modellemesi. Haftalık saat tavanı ilk sürümde katı üst sınırdır. Tavanın üzerine ücretli fazla mesaiyle çıkılabilmesi modellenmemiştir.</w:t>
            </w:r>
          </w:p>
        </w:tc>
        <w:tc>
          <w:tcPr>
            <w:tcW w:type="dxa" w:w="2200"/>
            <w:tcMar>
              <w:top w:type="dxa" w:w="70"/>
              <w:left w:type="dxa" w:w="110"/>
              <w:bottom w:type="dxa" w:w="70"/>
              <w:right w:type="dxa" w:w="110"/>
            </w:tcMar>
          </w:tcPr>
          <w:p>
            <w:pPr>
              <w:spacing w:after="0" w:line="250"/>
            </w:pPr>
            <w:r>
              <w:rPr>
                <w:b w:val="false"/>
                <w:bCs w:val="false"/>
                <w:sz w:val="19"/>
                <w:szCs w:val="19"/>
              </w:rPr>
              <w:t xml:space="preserve">Kadro analizinde tavanın altında çözüm bulunamadığı doğrulandığında</w:t>
            </w:r>
          </w:p>
        </w:tc>
        <w:tc>
          <w:tcPr>
            <w:tcW w:type="dxa" w:w="1900"/>
            <w:tcMar>
              <w:top w:type="dxa" w:w="70"/>
              <w:left w:type="dxa" w:w="110"/>
              <w:bottom w:type="dxa" w:w="70"/>
              <w:right w:type="dxa" w:w="110"/>
            </w:tcMar>
          </w:tcPr>
          <w:p>
            <w:pPr>
              <w:spacing w:after="0" w:line="250"/>
            </w:pPr>
            <w:r>
              <w:rPr>
                <w:b w:val="false"/>
                <w:bCs w:val="false"/>
                <w:sz w:val="19"/>
                <w:szCs w:val="19"/>
              </w:rPr>
              <w:t xml:space="preserve">Yüksek / Orta</w:t>
            </w:r>
          </w:p>
        </w:tc>
      </w:tr>
      <w:tr>
        <w:tc>
          <w:tcPr>
            <w:tcW w:type="dxa" w:w="900"/>
            <w:tcMar>
              <w:top w:type="dxa" w:w="70"/>
              <w:left w:type="dxa" w:w="110"/>
              <w:bottom w:type="dxa" w:w="70"/>
              <w:right w:type="dxa" w:w="110"/>
            </w:tcMar>
          </w:tcPr>
          <w:p>
            <w:pPr>
              <w:spacing w:after="0" w:line="250"/>
            </w:pPr>
            <w:r>
              <w:rPr>
                <w:b w:val="false"/>
                <w:bCs w:val="false"/>
                <w:sz w:val="19"/>
                <w:szCs w:val="19"/>
              </w:rPr>
              <w:t xml:space="preserve">B-10</w:t>
            </w:r>
          </w:p>
        </w:tc>
        <w:tc>
          <w:tcPr>
            <w:tcW w:type="dxa" w:w="4000"/>
            <w:tcMar>
              <w:top w:type="dxa" w:w="70"/>
              <w:left w:type="dxa" w:w="110"/>
              <w:bottom w:type="dxa" w:w="70"/>
              <w:right w:type="dxa" w:w="110"/>
            </w:tcMar>
          </w:tcPr>
          <w:p>
            <w:pPr>
              <w:spacing w:after="0" w:line="250"/>
            </w:pPr>
            <w:r>
              <w:rPr>
                <w:b w:val="false"/>
                <w:bCs w:val="false"/>
                <w:sz w:val="19"/>
                <w:szCs w:val="19"/>
              </w:rPr>
              <w:t xml:space="preserve">İzin kotası ve eş zamanlı izin sınırı. Aynı dönemde izne çıkabilecek azami personel sayısının sınırlanması. İzinler şu anda sabit girdi olduğundan model bu kararı vermez.</w:t>
            </w:r>
          </w:p>
        </w:tc>
        <w:tc>
          <w:tcPr>
            <w:tcW w:type="dxa" w:w="2200"/>
            <w:tcMar>
              <w:top w:type="dxa" w:w="70"/>
              <w:left w:type="dxa" w:w="110"/>
              <w:bottom w:type="dxa" w:w="70"/>
              <w:right w:type="dxa" w:w="110"/>
            </w:tcMar>
          </w:tcPr>
          <w:p>
            <w:pPr>
              <w:spacing w:after="0" w:line="250"/>
            </w:pPr>
            <w:r>
              <w:rPr>
                <w:b w:val="false"/>
                <w:bCs w:val="false"/>
                <w:sz w:val="19"/>
                <w:szCs w:val="19"/>
              </w:rPr>
              <w:t xml:space="preserve">İzin planlamasının da sisteme devredilmesi istendiğinde</w:t>
            </w:r>
          </w:p>
        </w:tc>
        <w:tc>
          <w:tcPr>
            <w:tcW w:type="dxa" w:w="1900"/>
            <w:tcMar>
              <w:top w:type="dxa" w:w="70"/>
              <w:left w:type="dxa" w:w="110"/>
              <w:bottom w:type="dxa" w:w="70"/>
              <w:right w:type="dxa" w:w="110"/>
            </w:tcMar>
          </w:tcPr>
          <w:p>
            <w:pPr>
              <w:spacing w:after="0" w:line="250"/>
            </w:pPr>
            <w:r>
              <w:rPr>
                <w:b w:val="false"/>
                <w:bCs w:val="false"/>
                <w:sz w:val="19"/>
                <w:szCs w:val="19"/>
              </w:rPr>
              <w:t xml:space="preserve">Orta / Orta</w:t>
            </w:r>
          </w:p>
        </w:tc>
      </w:tr>
      <w:tr>
        <w:tc>
          <w:tcPr>
            <w:tcW w:type="dxa" w:w="900"/>
            <w:tcMar>
              <w:top w:type="dxa" w:w="70"/>
              <w:left w:type="dxa" w:w="110"/>
              <w:bottom w:type="dxa" w:w="70"/>
              <w:right w:type="dxa" w:w="110"/>
            </w:tcMar>
          </w:tcPr>
          <w:p>
            <w:pPr>
              <w:spacing w:after="0" w:line="250"/>
            </w:pPr>
            <w:r>
              <w:rPr>
                <w:b w:val="false"/>
                <w:bCs w:val="false"/>
                <w:sz w:val="19"/>
                <w:szCs w:val="19"/>
              </w:rPr>
              <w:t xml:space="preserve">B-11</w:t>
            </w:r>
          </w:p>
        </w:tc>
        <w:tc>
          <w:tcPr>
            <w:tcW w:type="dxa" w:w="4000"/>
            <w:tcMar>
              <w:top w:type="dxa" w:w="70"/>
              <w:left w:type="dxa" w:w="110"/>
              <w:bottom w:type="dxa" w:w="70"/>
              <w:right w:type="dxa" w:w="110"/>
            </w:tcMar>
          </w:tcPr>
          <w:p>
            <w:pPr>
              <w:spacing w:after="0" w:line="250"/>
            </w:pPr>
            <w:r>
              <w:rPr>
                <w:b w:val="false"/>
                <w:bCs w:val="false"/>
                <w:sz w:val="19"/>
                <w:szCs w:val="19"/>
              </w:rPr>
              <w:t xml:space="preserve">Gezici görev noktaları. Devriye gibi vardiya içinde yer değiştiren görevlerin modellenmesi. Mevcut uygulama alanında devriye görevi bulunmamaktadır.</w:t>
            </w:r>
          </w:p>
        </w:tc>
        <w:tc>
          <w:tcPr>
            <w:tcW w:type="dxa" w:w="2200"/>
            <w:tcMar>
              <w:top w:type="dxa" w:w="70"/>
              <w:left w:type="dxa" w:w="110"/>
              <w:bottom w:type="dxa" w:w="70"/>
              <w:right w:type="dxa" w:w="110"/>
            </w:tcMar>
          </w:tcPr>
          <w:p>
            <w:pPr>
              <w:spacing w:after="0" w:line="250"/>
            </w:pPr>
            <w:r>
              <w:rPr>
                <w:b w:val="false"/>
                <w:bCs w:val="false"/>
                <w:sz w:val="19"/>
                <w:szCs w:val="19"/>
              </w:rPr>
              <w:t xml:space="preserve">Devriye veya benzeri bir görev tanımlandığında</w:t>
            </w:r>
          </w:p>
        </w:tc>
        <w:tc>
          <w:tcPr>
            <w:tcW w:type="dxa" w:w="1900"/>
            <w:tcMar>
              <w:top w:type="dxa" w:w="70"/>
              <w:left w:type="dxa" w:w="110"/>
              <w:bottom w:type="dxa" w:w="70"/>
              <w:right w:type="dxa" w:w="110"/>
            </w:tcMar>
          </w:tcPr>
          <w:p>
            <w:pPr>
              <w:spacing w:after="0" w:line="250"/>
            </w:pPr>
            <w:r>
              <w:rPr>
                <w:b w:val="false"/>
                <w:bCs w:val="false"/>
                <w:sz w:val="19"/>
                <w:szCs w:val="19"/>
              </w:rPr>
              <w:t xml:space="preserve">Düşük / Yüksek</w:t>
            </w:r>
          </w:p>
        </w:tc>
      </w:tr>
      <w:tr>
        <w:tc>
          <w:tcPr>
            <w:tcW w:type="dxa" w:w="900"/>
            <w:tcMar>
              <w:top w:type="dxa" w:w="70"/>
              <w:left w:type="dxa" w:w="110"/>
              <w:bottom w:type="dxa" w:w="70"/>
              <w:right w:type="dxa" w:w="110"/>
            </w:tcMar>
          </w:tcPr>
          <w:p>
            <w:pPr>
              <w:spacing w:after="0" w:line="250"/>
            </w:pPr>
            <w:r>
              <w:rPr>
                <w:b w:val="false"/>
                <w:bCs w:val="false"/>
                <w:sz w:val="19"/>
                <w:szCs w:val="19"/>
              </w:rPr>
              <w:t xml:space="preserve">B-12</w:t>
            </w:r>
          </w:p>
        </w:tc>
        <w:tc>
          <w:tcPr>
            <w:tcW w:type="dxa" w:w="4000"/>
            <w:tcMar>
              <w:top w:type="dxa" w:w="70"/>
              <w:left w:type="dxa" w:w="110"/>
              <w:bottom w:type="dxa" w:w="70"/>
              <w:right w:type="dxa" w:w="110"/>
            </w:tcMar>
          </w:tcPr>
          <w:p>
            <w:pPr>
              <w:spacing w:after="0" w:line="250"/>
            </w:pPr>
            <w:r>
              <w:rPr>
                <w:b w:val="false"/>
                <w:bCs w:val="false"/>
                <w:sz w:val="19"/>
                <w:szCs w:val="19"/>
              </w:rPr>
              <w:t xml:space="preserve">Çoklu tesis desteği. Sistem şu anda tek tesis ve o tesise bağlı binalar üzerinden çalışır. Farklı tesislerin ayrı personel havuzlarıyla yönetilmesi desteklenmez.</w:t>
            </w:r>
          </w:p>
        </w:tc>
        <w:tc>
          <w:tcPr>
            <w:tcW w:type="dxa" w:w="2200"/>
            <w:tcMar>
              <w:top w:type="dxa" w:w="70"/>
              <w:left w:type="dxa" w:w="110"/>
              <w:bottom w:type="dxa" w:w="70"/>
              <w:right w:type="dxa" w:w="110"/>
            </w:tcMar>
          </w:tcPr>
          <w:p>
            <w:pPr>
              <w:spacing w:after="0" w:line="250"/>
            </w:pPr>
            <w:r>
              <w:rPr>
                <w:b w:val="false"/>
                <w:bCs w:val="false"/>
                <w:sz w:val="19"/>
                <w:szCs w:val="19"/>
              </w:rPr>
              <w:t xml:space="preserve">İkinci bir tesisin sisteme dahil edilmesi gündeme geldiğinde</w:t>
            </w:r>
          </w:p>
        </w:tc>
        <w:tc>
          <w:tcPr>
            <w:tcW w:type="dxa" w:w="1900"/>
            <w:tcMar>
              <w:top w:type="dxa" w:w="70"/>
              <w:left w:type="dxa" w:w="110"/>
              <w:bottom w:type="dxa" w:w="70"/>
              <w:right w:type="dxa" w:w="110"/>
            </w:tcMar>
          </w:tcPr>
          <w:p>
            <w:pPr>
              <w:spacing w:after="0" w:line="250"/>
            </w:pPr>
            <w:r>
              <w:rPr>
                <w:b w:val="false"/>
                <w:bCs w:val="false"/>
                <w:sz w:val="19"/>
                <w:szCs w:val="19"/>
              </w:rPr>
              <w:t xml:space="preserve">Orta / Orta</w:t>
            </w:r>
          </w:p>
        </w:tc>
      </w:tr>
      <w:tr>
        <w:tc>
          <w:tcPr>
            <w:tcW w:type="dxa" w:w="900"/>
            <w:tcMar>
              <w:top w:type="dxa" w:w="70"/>
              <w:left w:type="dxa" w:w="110"/>
              <w:bottom w:type="dxa" w:w="70"/>
              <w:right w:type="dxa" w:w="110"/>
            </w:tcMar>
          </w:tcPr>
          <w:p>
            <w:pPr>
              <w:spacing w:after="0" w:line="250"/>
            </w:pPr>
            <w:r>
              <w:rPr>
                <w:b w:val="false"/>
                <w:bCs w:val="false"/>
                <w:sz w:val="19"/>
                <w:szCs w:val="19"/>
              </w:rPr>
              <w:t xml:space="preserve">B-13</w:t>
            </w:r>
          </w:p>
        </w:tc>
        <w:tc>
          <w:tcPr>
            <w:tcW w:type="dxa" w:w="4000"/>
            <w:tcMar>
              <w:top w:type="dxa" w:w="70"/>
              <w:left w:type="dxa" w:w="110"/>
              <w:bottom w:type="dxa" w:w="70"/>
              <w:right w:type="dxa" w:w="110"/>
            </w:tcMar>
          </w:tcPr>
          <w:p>
            <w:pPr>
              <w:spacing w:after="0" w:line="250"/>
            </w:pPr>
            <w:r>
              <w:rPr>
                <w:b w:val="false"/>
                <w:bCs w:val="false"/>
                <w:sz w:val="19"/>
                <w:szCs w:val="19"/>
              </w:rPr>
              <w:t xml:space="preserve">Talep tahmini. Ziyaretçi yoğunluğu gibi değişkenlere göre kadro sayısının önerilmesi. Talep ilk sürümde tamamen kullanıcı tarafından tanımlanır.</w:t>
            </w:r>
          </w:p>
        </w:tc>
        <w:tc>
          <w:tcPr>
            <w:tcW w:type="dxa" w:w="2200"/>
            <w:tcMar>
              <w:top w:type="dxa" w:w="70"/>
              <w:left w:type="dxa" w:w="110"/>
              <w:bottom w:type="dxa" w:w="70"/>
              <w:right w:type="dxa" w:w="110"/>
            </w:tcMar>
          </w:tcPr>
          <w:p>
            <w:pPr>
              <w:spacing w:after="0" w:line="250"/>
            </w:pPr>
            <w:r>
              <w:rPr>
                <w:b w:val="false"/>
                <w:bCs w:val="false"/>
                <w:sz w:val="19"/>
                <w:szCs w:val="19"/>
              </w:rPr>
              <w:t xml:space="preserve">Talep değişkenliğini gösteren geçmiş veri erişilebilir olduğunda</w:t>
            </w:r>
          </w:p>
        </w:tc>
        <w:tc>
          <w:tcPr>
            <w:tcW w:type="dxa" w:w="1900"/>
            <w:tcMar>
              <w:top w:type="dxa" w:w="70"/>
              <w:left w:type="dxa" w:w="110"/>
              <w:bottom w:type="dxa" w:w="70"/>
              <w:right w:type="dxa" w:w="110"/>
            </w:tcMar>
          </w:tcPr>
          <w:p>
            <w:pPr>
              <w:spacing w:after="0" w:line="250"/>
            </w:pPr>
            <w:r>
              <w:rPr>
                <w:b w:val="false"/>
                <w:bCs w:val="false"/>
                <w:sz w:val="19"/>
                <w:szCs w:val="19"/>
              </w:rPr>
              <w:t xml:space="preserve">Düşük / Yüksek</w:t>
            </w:r>
          </w:p>
        </w:tc>
      </w:tr>
    </w:tbl>
    <w:p>
      <w:pPr>
        <w:spacing w:after="120" w:line="300"/>
      </w:pPr>
      <w:r>
        <w:rPr>
          <w:sz w:val="22"/>
          <w:szCs w:val="22"/>
        </w:rPr>
        <w:t xml:space="preserve"/>
      </w:r>
    </w:p>
    <w:p>
      <w:pPr>
        <w:pStyle w:val="Heading1"/>
        <w:spacing w:after="160" w:before="320"/>
      </w:pPr>
      <w:r>
        <w:rPr>
          <w:b/>
          <w:bCs/>
          <w:sz w:val="30"/>
          <w:szCs w:val="30"/>
        </w:rPr>
        <w:t xml:space="preserve">4. Teknik İyileştirmeler</w:t>
      </w:r>
    </w:p>
    <w:p>
      <w:pPr>
        <w:spacing w:after="120" w:line="300"/>
      </w:pPr>
      <w:r>
        <w:rPr>
          <w:sz w:val="22"/>
          <w:szCs w:val="22"/>
        </w:rPr>
        <w:t xml:space="preserve">Bu maddeler kullanıcıya doğrudan yeni bir işlev sunmaz; çözüm kalitesini, performansı veya sürdürülebilirliği iyileştirir.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00"/>
      </w:tblGrid>
      <w:tr>
        <w:trPr>
          <w:tblHeader/>
        </w:trPr>
        <w:tc>
          <w:tcPr>
            <w:tcW w:type="dxa" w:w="9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4600"/>
            <w:shd w:fill="E8E8E8" w:color="auto" w:val="clear"/>
            <w:tcMar>
              <w:top w:type="dxa" w:w="70"/>
              <w:left w:type="dxa" w:w="110"/>
              <w:bottom w:type="dxa" w:w="70"/>
              <w:right w:type="dxa" w:w="110"/>
            </w:tcMar>
          </w:tcPr>
          <w:p>
            <w:pPr>
              <w:spacing w:after="0" w:line="250"/>
            </w:pPr>
            <w:r>
              <w:rPr>
                <w:b/>
                <w:bCs/>
                <w:sz w:val="19"/>
                <w:szCs w:val="19"/>
              </w:rPr>
              <w:t xml:space="preserve">Madde</w:t>
            </w:r>
          </w:p>
        </w:tc>
        <w:tc>
          <w:tcPr>
            <w:tcW w:type="dxa" w:w="3500"/>
            <w:shd w:fill="E8E8E8" w:color="auto" w:val="clear"/>
            <w:tcMar>
              <w:top w:type="dxa" w:w="70"/>
              <w:left w:type="dxa" w:w="110"/>
              <w:bottom w:type="dxa" w:w="70"/>
              <w:right w:type="dxa" w:w="110"/>
            </w:tcMar>
          </w:tcPr>
          <w:p>
            <w:pPr>
              <w:spacing w:after="0" w:line="250"/>
            </w:pPr>
            <w:r>
              <w:rPr>
                <w:b/>
                <w:bCs/>
                <w:sz w:val="19"/>
                <w:szCs w:val="19"/>
              </w:rPr>
              <w:t xml:space="preserve">Gündeme Gelme Koşulu</w:t>
            </w:r>
          </w:p>
        </w:tc>
      </w:tr>
      <w:tr>
        <w:tc>
          <w:tcPr>
            <w:tcW w:type="dxa" w:w="900"/>
            <w:tcMar>
              <w:top w:type="dxa" w:w="70"/>
              <w:left w:type="dxa" w:w="110"/>
              <w:bottom w:type="dxa" w:w="70"/>
              <w:right w:type="dxa" w:w="110"/>
            </w:tcMar>
          </w:tcPr>
          <w:p>
            <w:pPr>
              <w:spacing w:after="0" w:line="250"/>
            </w:pPr>
            <w:r>
              <w:rPr>
                <w:b w:val="false"/>
                <w:bCs w:val="false"/>
                <w:sz w:val="19"/>
                <w:szCs w:val="19"/>
              </w:rPr>
              <w:t xml:space="preserve">T-01</w:t>
            </w:r>
          </w:p>
        </w:tc>
        <w:tc>
          <w:tcPr>
            <w:tcW w:type="dxa" w:w="4600"/>
            <w:tcMar>
              <w:top w:type="dxa" w:w="70"/>
              <w:left w:type="dxa" w:w="110"/>
              <w:bottom w:type="dxa" w:w="70"/>
              <w:right w:type="dxa" w:w="110"/>
            </w:tcMar>
          </w:tcPr>
          <w:p>
            <w:pPr>
              <w:spacing w:after="0" w:line="250"/>
            </w:pPr>
            <w:r>
              <w:rPr>
                <w:b w:val="false"/>
                <w:bCs w:val="false"/>
                <w:sz w:val="19"/>
                <w:szCs w:val="19"/>
              </w:rPr>
              <w:t xml:space="preserve">Simetri kırma kısıtları. Birbirinin yerine geçebilen personel arasındaki eşdeğer çözümlerin elenmesiyle arama uzayının daraltılması.</w:t>
            </w:r>
          </w:p>
        </w:tc>
        <w:tc>
          <w:tcPr>
            <w:tcW w:type="dxa" w:w="3500"/>
            <w:tcMar>
              <w:top w:type="dxa" w:w="70"/>
              <w:left w:type="dxa" w:w="110"/>
              <w:bottom w:type="dxa" w:w="70"/>
              <w:right w:type="dxa" w:w="110"/>
            </w:tcMar>
          </w:tcPr>
          <w:p>
            <w:pPr>
              <w:spacing w:after="0" w:line="250"/>
            </w:pPr>
            <w:r>
              <w:rPr>
                <w:b w:val="false"/>
                <w:bCs w:val="false"/>
                <w:sz w:val="19"/>
                <w:szCs w:val="19"/>
              </w:rPr>
              <w:t xml:space="preserve">Çözüm süresi kabul kriterine yaklaştığında</w:t>
            </w:r>
          </w:p>
        </w:tc>
      </w:tr>
      <w:tr>
        <w:tc>
          <w:tcPr>
            <w:tcW w:type="dxa" w:w="900"/>
            <w:tcMar>
              <w:top w:type="dxa" w:w="70"/>
              <w:left w:type="dxa" w:w="110"/>
              <w:bottom w:type="dxa" w:w="70"/>
              <w:right w:type="dxa" w:w="110"/>
            </w:tcMar>
          </w:tcPr>
          <w:p>
            <w:pPr>
              <w:spacing w:after="0" w:line="250"/>
            </w:pPr>
            <w:r>
              <w:rPr>
                <w:b w:val="false"/>
                <w:bCs w:val="false"/>
                <w:sz w:val="19"/>
                <w:szCs w:val="19"/>
              </w:rPr>
              <w:t xml:space="preserve">T-02</w:t>
            </w:r>
          </w:p>
        </w:tc>
        <w:tc>
          <w:tcPr>
            <w:tcW w:type="dxa" w:w="4600"/>
            <w:tcMar>
              <w:top w:type="dxa" w:w="70"/>
              <w:left w:type="dxa" w:w="110"/>
              <w:bottom w:type="dxa" w:w="70"/>
              <w:right w:type="dxa" w:w="110"/>
            </w:tcMar>
          </w:tcPr>
          <w:p>
            <w:pPr>
              <w:spacing w:after="0" w:line="250"/>
            </w:pPr>
            <w:r>
              <w:rPr>
                <w:b w:val="false"/>
                <w:bCs w:val="false"/>
                <w:sz w:val="19"/>
                <w:szCs w:val="19"/>
              </w:rPr>
              <w:t xml:space="preserve">Sıcak başlangıç. Önceki çözümün çözücüye başlangıç ipucu olarak verilmesi; özellikle yeniden çözme senaryosunda süreyi kısaltır.</w:t>
            </w:r>
          </w:p>
        </w:tc>
        <w:tc>
          <w:tcPr>
            <w:tcW w:type="dxa" w:w="3500"/>
            <w:tcMar>
              <w:top w:type="dxa" w:w="70"/>
              <w:left w:type="dxa" w:w="110"/>
              <w:bottom w:type="dxa" w:w="70"/>
              <w:right w:type="dxa" w:w="110"/>
            </w:tcMar>
          </w:tcPr>
          <w:p>
            <w:pPr>
              <w:spacing w:after="0" w:line="250"/>
            </w:pPr>
            <w:r>
              <w:rPr>
                <w:b w:val="false"/>
                <w:bCs w:val="false"/>
                <w:sz w:val="19"/>
                <w:szCs w:val="19"/>
              </w:rPr>
              <w:t xml:space="preserve">Yeniden çözme süresi ilk çözümü aştığında</w:t>
            </w:r>
          </w:p>
        </w:tc>
      </w:tr>
      <w:tr>
        <w:tc>
          <w:tcPr>
            <w:tcW w:type="dxa" w:w="900"/>
            <w:tcMar>
              <w:top w:type="dxa" w:w="70"/>
              <w:left w:type="dxa" w:w="110"/>
              <w:bottom w:type="dxa" w:w="70"/>
              <w:right w:type="dxa" w:w="110"/>
            </w:tcMar>
          </w:tcPr>
          <w:p>
            <w:pPr>
              <w:spacing w:after="0" w:line="250"/>
            </w:pPr>
            <w:r>
              <w:rPr>
                <w:b w:val="false"/>
                <w:bCs w:val="false"/>
                <w:sz w:val="19"/>
                <w:szCs w:val="19"/>
              </w:rPr>
              <w:t xml:space="preserve">T-03</w:t>
            </w:r>
          </w:p>
        </w:tc>
        <w:tc>
          <w:tcPr>
            <w:tcW w:type="dxa" w:w="4600"/>
            <w:tcMar>
              <w:top w:type="dxa" w:w="70"/>
              <w:left w:type="dxa" w:w="110"/>
              <w:bottom w:type="dxa" w:w="70"/>
              <w:right w:type="dxa" w:w="110"/>
            </w:tcMar>
          </w:tcPr>
          <w:p>
            <w:pPr>
              <w:spacing w:after="0" w:line="250"/>
            </w:pPr>
            <w:r>
              <w:rPr>
                <w:b w:val="false"/>
                <w:bCs w:val="false"/>
                <w:sz w:val="19"/>
                <w:szCs w:val="19"/>
              </w:rPr>
              <w:t xml:space="preserve">Çoklu çözüm sunumu. Aynı ceza seviyesinde birden fazla alternatif çizelgenin üretilip kullanıcıya seçtirilmesi.</w:t>
            </w:r>
          </w:p>
        </w:tc>
        <w:tc>
          <w:tcPr>
            <w:tcW w:type="dxa" w:w="3500"/>
            <w:tcMar>
              <w:top w:type="dxa" w:w="70"/>
              <w:left w:type="dxa" w:w="110"/>
              <w:bottom w:type="dxa" w:w="70"/>
              <w:right w:type="dxa" w:w="110"/>
            </w:tcMar>
          </w:tcPr>
          <w:p>
            <w:pPr>
              <w:spacing w:after="0" w:line="250"/>
            </w:pPr>
            <w:r>
              <w:rPr>
                <w:b w:val="false"/>
                <w:bCs w:val="false"/>
                <w:sz w:val="19"/>
                <w:szCs w:val="19"/>
              </w:rPr>
              <w:t xml:space="preserve">Çözüm süresi tek çözüm için kriterin belirgin altında kaldığında</w:t>
            </w:r>
          </w:p>
        </w:tc>
      </w:tr>
      <w:tr>
        <w:tc>
          <w:tcPr>
            <w:tcW w:type="dxa" w:w="900"/>
            <w:tcMar>
              <w:top w:type="dxa" w:w="70"/>
              <w:left w:type="dxa" w:w="110"/>
              <w:bottom w:type="dxa" w:w="70"/>
              <w:right w:type="dxa" w:w="110"/>
            </w:tcMar>
          </w:tcPr>
          <w:p>
            <w:pPr>
              <w:spacing w:after="0" w:line="250"/>
            </w:pPr>
            <w:r>
              <w:rPr>
                <w:b w:val="false"/>
                <w:bCs w:val="false"/>
                <w:sz w:val="19"/>
                <w:szCs w:val="19"/>
              </w:rPr>
              <w:t xml:space="preserve">T-04</w:t>
            </w:r>
          </w:p>
        </w:tc>
        <w:tc>
          <w:tcPr>
            <w:tcW w:type="dxa" w:w="4600"/>
            <w:tcMar>
              <w:top w:type="dxa" w:w="70"/>
              <w:left w:type="dxa" w:w="110"/>
              <w:bottom w:type="dxa" w:w="70"/>
              <w:right w:type="dxa" w:w="110"/>
            </w:tcMar>
          </w:tcPr>
          <w:p>
            <w:pPr>
              <w:spacing w:after="0" w:line="250"/>
            </w:pPr>
            <w:r>
              <w:rPr>
                <w:b w:val="false"/>
                <w:bCs w:val="false"/>
                <w:sz w:val="19"/>
                <w:szCs w:val="19"/>
              </w:rPr>
              <w:t xml:space="preserve">Ağırlık kalibrasyon önerisi. Kullanıcının seçtiği ağırlıkların sonuç üzerindeki etkisinin duyarlılık analiziyle raporlanması.</w:t>
            </w:r>
          </w:p>
        </w:tc>
        <w:tc>
          <w:tcPr>
            <w:tcW w:type="dxa" w:w="3500"/>
            <w:tcMar>
              <w:top w:type="dxa" w:w="70"/>
              <w:left w:type="dxa" w:w="110"/>
              <w:bottom w:type="dxa" w:w="70"/>
              <w:right w:type="dxa" w:w="110"/>
            </w:tcMar>
          </w:tcPr>
          <w:p>
            <w:pPr>
              <w:spacing w:after="0" w:line="250"/>
            </w:pPr>
            <w:r>
              <w:rPr>
                <w:b w:val="false"/>
                <w:bCs w:val="false"/>
                <w:sz w:val="19"/>
                <w:szCs w:val="19"/>
              </w:rPr>
              <w:t xml:space="preserve">Ağırlık ayarlamanın deneme yanılmaya dönüştüğü gözlendiğinde</w:t>
            </w:r>
          </w:p>
        </w:tc>
      </w:tr>
      <w:tr>
        <w:tc>
          <w:tcPr>
            <w:tcW w:type="dxa" w:w="900"/>
            <w:tcMar>
              <w:top w:type="dxa" w:w="70"/>
              <w:left w:type="dxa" w:w="110"/>
              <w:bottom w:type="dxa" w:w="70"/>
              <w:right w:type="dxa" w:w="110"/>
            </w:tcMar>
          </w:tcPr>
          <w:p>
            <w:pPr>
              <w:spacing w:after="0" w:line="250"/>
            </w:pPr>
            <w:r>
              <w:rPr>
                <w:b w:val="false"/>
                <w:bCs w:val="false"/>
                <w:sz w:val="19"/>
                <w:szCs w:val="19"/>
              </w:rPr>
              <w:t xml:space="preserve">T-05</w:t>
            </w:r>
          </w:p>
        </w:tc>
        <w:tc>
          <w:tcPr>
            <w:tcW w:type="dxa" w:w="4600"/>
            <w:tcMar>
              <w:top w:type="dxa" w:w="70"/>
              <w:left w:type="dxa" w:w="110"/>
              <w:bottom w:type="dxa" w:w="70"/>
              <w:right w:type="dxa" w:w="110"/>
            </w:tcMar>
          </w:tcPr>
          <w:p>
            <w:pPr>
              <w:spacing w:after="0" w:line="250"/>
            </w:pPr>
            <w:r>
              <w:rPr>
                <w:b w:val="false"/>
                <w:bCs w:val="false"/>
                <w:sz w:val="19"/>
                <w:szCs w:val="19"/>
              </w:rPr>
              <w:t xml:space="preserve">Kural kataloğu şema doğrulaması. Katalog verisinin biçimsel şemayla doğrulanması ve hatalı tanımların çözücüye ulaşmadan yakalanması.</w:t>
            </w:r>
          </w:p>
        </w:tc>
        <w:tc>
          <w:tcPr>
            <w:tcW w:type="dxa" w:w="3500"/>
            <w:tcMar>
              <w:top w:type="dxa" w:w="70"/>
              <w:left w:type="dxa" w:w="110"/>
              <w:bottom w:type="dxa" w:w="70"/>
              <w:right w:type="dxa" w:w="110"/>
            </w:tcMar>
          </w:tcPr>
          <w:p>
            <w:pPr>
              <w:spacing w:after="0" w:line="250"/>
            </w:pPr>
            <w:r>
              <w:rPr>
                <w:b w:val="false"/>
                <w:bCs w:val="false"/>
                <w:sz w:val="19"/>
                <w:szCs w:val="19"/>
              </w:rPr>
              <w:t xml:space="preserve">Kataloğa üçüncü bir yorumlayıcı eklendiğinde</w:t>
            </w:r>
          </w:p>
        </w:tc>
      </w:tr>
    </w:tbl>
    <w:p>
      <w:pPr>
        <w:spacing w:after="120" w:line="300"/>
      </w:pPr>
      <w:r>
        <w:rPr>
          <w:sz w:val="22"/>
          <w:szCs w:val="22"/>
        </w:rPr>
        <w:t xml:space="preserve"/>
      </w:r>
    </w:p>
    <w:p>
      <w:pPr>
        <w:pStyle w:val="Heading1"/>
        <w:spacing w:after="160" w:before="320"/>
      </w:pPr>
      <w:r>
        <w:rPr>
          <w:b/>
          <w:bCs/>
          <w:sz w:val="30"/>
          <w:szCs w:val="30"/>
        </w:rPr>
        <w:t xml:space="preserve">5. Karar Günlüğü</w:t>
      </w:r>
    </w:p>
    <w:p>
      <w:pPr>
        <w:spacing w:after="120" w:line="300"/>
      </w:pPr>
      <w:r>
        <w:rPr>
          <w:sz w:val="22"/>
          <w:szCs w:val="22"/>
        </w:rPr>
        <w:t xml:space="preserve">Aşağıdaki tablo, tasarım sürecinde alınan ve sonradan değiştirilen kararları gerekçeleriyle birlikte kaydeder. Bir kararın değişmiş olması hata anlamına gelmez; bilginin netleşmesiyle tasarımın güncellenmesi beklenen bir davranıştır.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00"/>
      </w:tblGrid>
      <w:tr>
        <w:trPr>
          <w:tblHeader/>
        </w:trPr>
        <w:tc>
          <w:tcPr>
            <w:tcW w:type="dxa" w:w="1200"/>
            <w:shd w:fill="E8E8E8" w:color="auto" w:val="clear"/>
            <w:tcMar>
              <w:top w:type="dxa" w:w="70"/>
              <w:left w:type="dxa" w:w="110"/>
              <w:bottom w:type="dxa" w:w="70"/>
              <w:right w:type="dxa" w:w="110"/>
            </w:tcMar>
          </w:tcPr>
          <w:p>
            <w:pPr>
              <w:spacing w:after="0" w:line="250"/>
            </w:pPr>
            <w:r>
              <w:rPr>
                <w:b/>
                <w:bCs/>
                <w:sz w:val="19"/>
                <w:szCs w:val="19"/>
              </w:rPr>
              <w:t xml:space="preserve">Tarih</w:t>
            </w:r>
          </w:p>
        </w:tc>
        <w:tc>
          <w:tcPr>
            <w:tcW w:type="dxa" w:w="3300"/>
            <w:shd w:fill="E8E8E8" w:color="auto" w:val="clear"/>
            <w:tcMar>
              <w:top w:type="dxa" w:w="70"/>
              <w:left w:type="dxa" w:w="110"/>
              <w:bottom w:type="dxa" w:w="70"/>
              <w:right w:type="dxa" w:w="110"/>
            </w:tcMar>
          </w:tcPr>
          <w:p>
            <w:pPr>
              <w:spacing w:after="0" w:line="250"/>
            </w:pPr>
            <w:r>
              <w:rPr>
                <w:b/>
                <w:bCs/>
                <w:sz w:val="19"/>
                <w:szCs w:val="19"/>
              </w:rPr>
              <w:t xml:space="preserve">Karar</w:t>
            </w:r>
          </w:p>
        </w:tc>
        <w:tc>
          <w:tcPr>
            <w:tcW w:type="dxa" w:w="4500"/>
            <w:shd w:fill="E8E8E8" w:color="auto" w:val="clear"/>
            <w:tcMar>
              <w:top w:type="dxa" w:w="70"/>
              <w:left w:type="dxa" w:w="110"/>
              <w:bottom w:type="dxa" w:w="70"/>
              <w:right w:type="dxa" w:w="110"/>
            </w:tcMar>
          </w:tcPr>
          <w:p>
            <w:pPr>
              <w:spacing w:after="0" w:line="250"/>
            </w:pPr>
            <w:r>
              <w:rPr>
                <w:b/>
                <w:bCs/>
                <w:sz w:val="19"/>
                <w:szCs w:val="19"/>
              </w:rPr>
              <w:t xml:space="preserve">Gerekçe</w:t>
            </w:r>
          </w:p>
        </w:tc>
      </w:tr>
      <w:tr>
        <w:tc>
          <w:tcPr>
            <w:tcW w:type="dxa" w:w="1200"/>
            <w:tcMar>
              <w:top w:type="dxa" w:w="70"/>
              <w:left w:type="dxa" w:w="110"/>
              <w:bottom w:type="dxa" w:w="70"/>
              <w:right w:type="dxa" w:w="110"/>
            </w:tcMar>
          </w:tcPr>
          <w:p>
            <w:pPr>
              <w:spacing w:after="0" w:line="250"/>
            </w:pPr>
            <w:r>
              <w:rPr>
                <w:b w:val="false"/>
                <w:bCs w:val="false"/>
                <w:sz w:val="19"/>
                <w:szCs w:val="19"/>
              </w:rPr>
              <w:t xml:space="preserve">05.08.2026</w:t>
            </w:r>
          </w:p>
        </w:tc>
        <w:tc>
          <w:tcPr>
            <w:tcW w:type="dxa" w:w="3300"/>
            <w:tcMar>
              <w:top w:type="dxa" w:w="70"/>
              <w:left w:type="dxa" w:w="110"/>
              <w:bottom w:type="dxa" w:w="70"/>
              <w:right w:type="dxa" w:w="110"/>
            </w:tcMar>
          </w:tcPr>
          <w:p>
            <w:pPr>
              <w:spacing w:after="0" w:line="250"/>
            </w:pPr>
            <w:r>
              <w:rPr>
                <w:b w:val="false"/>
                <w:bCs w:val="false"/>
                <w:sz w:val="19"/>
                <w:szCs w:val="19"/>
              </w:rPr>
              <w:t xml:space="preserve">Talep karşılama zorunlu kısıt değil, baskın ağırlıklı esnek hedef olarak tanımlandı</w:t>
            </w:r>
          </w:p>
        </w:tc>
        <w:tc>
          <w:tcPr>
            <w:tcW w:type="dxa" w:w="4500"/>
            <w:tcMar>
              <w:top w:type="dxa" w:w="70"/>
              <w:left w:type="dxa" w:w="110"/>
              <w:bottom w:type="dxa" w:w="70"/>
              <w:right w:type="dxa" w:w="110"/>
            </w:tcMar>
          </w:tcPr>
          <w:p>
            <w:pPr>
              <w:spacing w:after="0" w:line="250"/>
            </w:pPr>
            <w:r>
              <w:rPr>
                <w:b w:val="false"/>
                <w:bCs w:val="false"/>
                <w:sz w:val="19"/>
                <w:szCs w:val="19"/>
              </w:rPr>
              <w:t xml:space="preserve">Personel yetersiz olduğunda çözümü reddetmek yerine açığı göstermek, aracın temel ayırt edici işlevidir</w:t>
            </w:r>
          </w:p>
        </w:tc>
      </w:tr>
      <w:tr>
        <w:tc>
          <w:tcPr>
            <w:tcW w:type="dxa" w:w="1200"/>
            <w:tcMar>
              <w:top w:type="dxa" w:w="70"/>
              <w:left w:type="dxa" w:w="110"/>
              <w:bottom w:type="dxa" w:w="70"/>
              <w:right w:type="dxa" w:w="110"/>
            </w:tcMar>
          </w:tcPr>
          <w:p>
            <w:pPr>
              <w:spacing w:after="0" w:line="250"/>
            </w:pPr>
            <w:r>
              <w:rPr>
                <w:b w:val="false"/>
                <w:bCs w:val="false"/>
                <w:sz w:val="19"/>
                <w:szCs w:val="19"/>
              </w:rPr>
              <w:t xml:space="preserve">05.08.2026</w:t>
            </w:r>
          </w:p>
        </w:tc>
        <w:tc>
          <w:tcPr>
            <w:tcW w:type="dxa" w:w="3300"/>
            <w:tcMar>
              <w:top w:type="dxa" w:w="70"/>
              <w:left w:type="dxa" w:w="110"/>
              <w:bottom w:type="dxa" w:w="70"/>
              <w:right w:type="dxa" w:w="110"/>
            </w:tcMar>
          </w:tcPr>
          <w:p>
            <w:pPr>
              <w:spacing w:after="0" w:line="250"/>
            </w:pPr>
            <w:r>
              <w:rPr>
                <w:b w:val="false"/>
                <w:bCs w:val="false"/>
                <w:sz w:val="19"/>
                <w:szCs w:val="19"/>
              </w:rPr>
              <w:t xml:space="preserve">Uygulama alanı tüm istasyon personelinden güvenlik personeline daraltıldı</w:t>
            </w:r>
          </w:p>
        </w:tc>
        <w:tc>
          <w:tcPr>
            <w:tcW w:type="dxa" w:w="4500"/>
            <w:tcMar>
              <w:top w:type="dxa" w:w="70"/>
              <w:left w:type="dxa" w:w="110"/>
              <w:bottom w:type="dxa" w:w="70"/>
              <w:right w:type="dxa" w:w="110"/>
            </w:tcMar>
          </w:tcPr>
          <w:p>
            <w:pPr>
              <w:spacing w:after="0" w:line="250"/>
            </w:pPr>
            <w:r>
              <w:rPr>
                <w:b w:val="false"/>
                <w:bCs w:val="false"/>
                <w:sz w:val="19"/>
                <w:szCs w:val="19"/>
              </w:rPr>
              <w:t xml:space="preserve">Mentör yönlendirmesi. Model yapısı değişmedi; yalnızca alan sözlüğü ve talep değerleri belirlendi</w:t>
            </w:r>
          </w:p>
        </w:tc>
      </w:tr>
      <w:tr>
        <w:tc>
          <w:tcPr>
            <w:tcW w:type="dxa" w:w="1200"/>
            <w:tcMar>
              <w:top w:type="dxa" w:w="70"/>
              <w:left w:type="dxa" w:w="110"/>
              <w:bottom w:type="dxa" w:w="70"/>
              <w:right w:type="dxa" w:w="110"/>
            </w:tcMar>
          </w:tcPr>
          <w:p>
            <w:pPr>
              <w:spacing w:after="0" w:line="250"/>
            </w:pPr>
            <w:r>
              <w:rPr>
                <w:b w:val="false"/>
                <w:bCs w:val="false"/>
                <w:sz w:val="19"/>
                <w:szCs w:val="19"/>
              </w:rPr>
              <w:t xml:space="preserve">05.08.2026</w:t>
            </w:r>
          </w:p>
        </w:tc>
        <w:tc>
          <w:tcPr>
            <w:tcW w:type="dxa" w:w="3300"/>
            <w:tcMar>
              <w:top w:type="dxa" w:w="70"/>
              <w:left w:type="dxa" w:w="110"/>
              <w:bottom w:type="dxa" w:w="70"/>
              <w:right w:type="dxa" w:w="110"/>
            </w:tcMar>
          </w:tcPr>
          <w:p>
            <w:pPr>
              <w:spacing w:after="0" w:line="250"/>
            </w:pPr>
            <w:r>
              <w:rPr>
                <w:b w:val="false"/>
                <w:bCs w:val="false"/>
                <w:sz w:val="19"/>
                <w:szCs w:val="19"/>
              </w:rPr>
              <w:t xml:space="preserve">Silahlı görevlilik ayrı bir yetkinlik olmaktan çıkarıldı</w:t>
            </w:r>
          </w:p>
        </w:tc>
        <w:tc>
          <w:tcPr>
            <w:tcW w:type="dxa" w:w="4500"/>
            <w:tcMar>
              <w:top w:type="dxa" w:w="70"/>
              <w:left w:type="dxa" w:w="110"/>
              <w:bottom w:type="dxa" w:w="70"/>
              <w:right w:type="dxa" w:w="110"/>
            </w:tcMar>
          </w:tcPr>
          <w:p>
            <w:pPr>
              <w:spacing w:after="0" w:line="250"/>
            </w:pPr>
            <w:r>
              <w:rPr>
                <w:b w:val="false"/>
                <w:bCs w:val="false"/>
                <w:sz w:val="19"/>
                <w:szCs w:val="19"/>
              </w:rPr>
              <w:t xml:space="preserve">Tüm güvenlik personeli silahlı olduğundan ayırt edici değeri yoktur; modelde ölü ağırlık oluşturur</w:t>
            </w:r>
          </w:p>
        </w:tc>
      </w:tr>
      <w:tr>
        <w:tc>
          <w:tcPr>
            <w:tcW w:type="dxa" w:w="1200"/>
            <w:tcMar>
              <w:top w:type="dxa" w:w="70"/>
              <w:left w:type="dxa" w:w="110"/>
              <w:bottom w:type="dxa" w:w="70"/>
              <w:right w:type="dxa" w:w="110"/>
            </w:tcMar>
          </w:tcPr>
          <w:p>
            <w:pPr>
              <w:spacing w:after="0" w:line="250"/>
            </w:pPr>
            <w:r>
              <w:rPr>
                <w:b w:val="false"/>
                <w:bCs w:val="false"/>
                <w:sz w:val="19"/>
                <w:szCs w:val="19"/>
              </w:rPr>
              <w:t xml:space="preserve">05.08.2026</w:t>
            </w:r>
          </w:p>
        </w:tc>
        <w:tc>
          <w:tcPr>
            <w:tcW w:type="dxa" w:w="3300"/>
            <w:tcMar>
              <w:top w:type="dxa" w:w="70"/>
              <w:left w:type="dxa" w:w="110"/>
              <w:bottom w:type="dxa" w:w="70"/>
              <w:right w:type="dxa" w:w="110"/>
            </w:tcMar>
          </w:tcPr>
          <w:p>
            <w:pPr>
              <w:spacing w:after="0" w:line="250"/>
            </w:pPr>
            <w:r>
              <w:rPr>
                <w:b w:val="false"/>
                <w:bCs w:val="false"/>
                <w:sz w:val="19"/>
                <w:szCs w:val="19"/>
              </w:rPr>
              <w:t xml:space="preserve">Kontrol odası operatörlüğü ayrı bir yetkinlik olmaktan çıkarıldı</w:t>
            </w:r>
          </w:p>
        </w:tc>
        <w:tc>
          <w:tcPr>
            <w:tcW w:type="dxa" w:w="4500"/>
            <w:tcMar>
              <w:top w:type="dxa" w:w="70"/>
              <w:left w:type="dxa" w:w="110"/>
              <w:bottom w:type="dxa" w:w="70"/>
              <w:right w:type="dxa" w:w="110"/>
            </w:tcMar>
          </w:tcPr>
          <w:p>
            <w:pPr>
              <w:spacing w:after="0" w:line="250"/>
            </w:pPr>
            <w:r>
              <w:rPr>
                <w:b w:val="false"/>
                <w:bCs w:val="false"/>
                <w:sz w:val="19"/>
                <w:szCs w:val="19"/>
              </w:rPr>
              <w:t xml:space="preserve">Kontrol odasında görevli personel ayrı bir meslek grubu değil, farklı bir noktada bulunan güvenlik görevlisidir</w:t>
            </w:r>
          </w:p>
        </w:tc>
      </w:tr>
      <w:tr>
        <w:tc>
          <w:tcPr>
            <w:tcW w:type="dxa" w:w="1200"/>
            <w:tcMar>
              <w:top w:type="dxa" w:w="70"/>
              <w:left w:type="dxa" w:w="110"/>
              <w:bottom w:type="dxa" w:w="70"/>
              <w:right w:type="dxa" w:w="110"/>
            </w:tcMar>
          </w:tcPr>
          <w:p>
            <w:pPr>
              <w:spacing w:after="0" w:line="250"/>
            </w:pPr>
            <w:r>
              <w:rPr>
                <w:b w:val="false"/>
                <w:bCs w:val="false"/>
                <w:sz w:val="19"/>
                <w:szCs w:val="19"/>
              </w:rPr>
              <w:t xml:space="preserve">05.08.2026</w:t>
            </w:r>
          </w:p>
        </w:tc>
        <w:tc>
          <w:tcPr>
            <w:tcW w:type="dxa" w:w="3300"/>
            <w:tcMar>
              <w:top w:type="dxa" w:w="70"/>
              <w:left w:type="dxa" w:w="110"/>
              <w:bottom w:type="dxa" w:w="70"/>
              <w:right w:type="dxa" w:w="110"/>
            </w:tcMar>
          </w:tcPr>
          <w:p>
            <w:pPr>
              <w:spacing w:after="0" w:line="250"/>
            </w:pPr>
            <w:r>
              <w:rPr>
                <w:b w:val="false"/>
                <w:bCs w:val="false"/>
                <w:sz w:val="19"/>
                <w:szCs w:val="19"/>
              </w:rPr>
              <w:t xml:space="preserve">Görev noktası, karar değişkenine ayrı bir boyut olarak eklendi</w:t>
            </w:r>
          </w:p>
        </w:tc>
        <w:tc>
          <w:tcPr>
            <w:tcW w:type="dxa" w:w="4500"/>
            <w:tcMar>
              <w:top w:type="dxa" w:w="70"/>
              <w:left w:type="dxa" w:w="110"/>
              <w:bottom w:type="dxa" w:w="70"/>
              <w:right w:type="dxa" w:w="110"/>
            </w:tcMar>
          </w:tcPr>
          <w:p>
            <w:pPr>
              <w:spacing w:after="0" w:line="250"/>
            </w:pPr>
            <w:r>
              <w:rPr>
                <w:b w:val="false"/>
                <w:bCs w:val="false"/>
                <w:sz w:val="19"/>
                <w:szCs w:val="19"/>
              </w:rPr>
              <w:t xml:space="preserve">Yetkinlik gereksiniminin vardiya düzeyinde sayılması, çoklu yetkinlik taşıyan personelin tek atamayla birden çok gereksinimi karşılıyor görünmesine yol açıyordu</w:t>
            </w:r>
          </w:p>
        </w:tc>
      </w:tr>
      <w:tr>
        <w:tc>
          <w:tcPr>
            <w:tcW w:type="dxa" w:w="1200"/>
            <w:tcMar>
              <w:top w:type="dxa" w:w="70"/>
              <w:left w:type="dxa" w:w="110"/>
              <w:bottom w:type="dxa" w:w="70"/>
              <w:right w:type="dxa" w:w="110"/>
            </w:tcMar>
          </w:tcPr>
          <w:p>
            <w:pPr>
              <w:spacing w:after="0" w:line="250"/>
            </w:pPr>
            <w:r>
              <w:rPr>
                <w:b w:val="false"/>
                <w:bCs w:val="false"/>
                <w:sz w:val="19"/>
                <w:szCs w:val="19"/>
              </w:rPr>
              <w:t xml:space="preserve">05.08.2026</w:t>
            </w:r>
          </w:p>
        </w:tc>
        <w:tc>
          <w:tcPr>
            <w:tcW w:type="dxa" w:w="3300"/>
            <w:tcMar>
              <w:top w:type="dxa" w:w="70"/>
              <w:left w:type="dxa" w:w="110"/>
              <w:bottom w:type="dxa" w:w="70"/>
              <w:right w:type="dxa" w:w="110"/>
            </w:tcMar>
          </w:tcPr>
          <w:p>
            <w:pPr>
              <w:spacing w:after="0" w:line="250"/>
            </w:pPr>
            <w:r>
              <w:rPr>
                <w:b w:val="false"/>
                <w:bCs w:val="false"/>
                <w:sz w:val="19"/>
                <w:szCs w:val="19"/>
              </w:rPr>
              <w:t xml:space="preserve">Bina, karar değişkeninin boyutu olmaktan çıkarılıp görev noktasının niteliği haline getirildi</w:t>
            </w:r>
          </w:p>
        </w:tc>
        <w:tc>
          <w:tcPr>
            <w:tcW w:type="dxa" w:w="4500"/>
            <w:tcMar>
              <w:top w:type="dxa" w:w="70"/>
              <w:left w:type="dxa" w:w="110"/>
              <w:bottom w:type="dxa" w:w="70"/>
              <w:right w:type="dxa" w:w="110"/>
            </w:tcMar>
          </w:tcPr>
          <w:p>
            <w:pPr>
              <w:spacing w:after="0" w:line="250"/>
            </w:pPr>
            <w:r>
              <w:rPr>
                <w:b w:val="false"/>
                <w:bCs w:val="false"/>
                <w:sz w:val="19"/>
                <w:szCs w:val="19"/>
              </w:rPr>
              <w:t xml:space="preserve">Vardiya şefliğinin iki bina için ortak, kontrol odasının ise tek binada olması bina eksenini simetrik olmaktan çıkardı</w:t>
            </w:r>
          </w:p>
        </w:tc>
      </w:tr>
      <w:tr>
        <w:tc>
          <w:tcPr>
            <w:tcW w:type="dxa" w:w="1200"/>
            <w:tcMar>
              <w:top w:type="dxa" w:w="70"/>
              <w:left w:type="dxa" w:w="110"/>
              <w:bottom w:type="dxa" w:w="70"/>
              <w:right w:type="dxa" w:w="110"/>
            </w:tcMar>
          </w:tcPr>
          <w:p>
            <w:pPr>
              <w:spacing w:after="0" w:line="250"/>
            </w:pPr>
            <w:r>
              <w:rPr>
                <w:b w:val="false"/>
                <w:bCs w:val="false"/>
                <w:sz w:val="19"/>
                <w:szCs w:val="19"/>
              </w:rPr>
              <w:t xml:space="preserve">05.08.2026</w:t>
            </w:r>
          </w:p>
        </w:tc>
        <w:tc>
          <w:tcPr>
            <w:tcW w:type="dxa" w:w="3300"/>
            <w:tcMar>
              <w:top w:type="dxa" w:w="70"/>
              <w:left w:type="dxa" w:w="110"/>
              <w:bottom w:type="dxa" w:w="70"/>
              <w:right w:type="dxa" w:w="110"/>
            </w:tcMar>
          </w:tcPr>
          <w:p>
            <w:pPr>
              <w:spacing w:after="0" w:line="250"/>
            </w:pPr>
            <w:r>
              <w:rPr>
                <w:b w:val="false"/>
                <w:bCs w:val="false"/>
                <w:sz w:val="19"/>
                <w:szCs w:val="19"/>
              </w:rPr>
              <w:t xml:space="preserve">Asgari dinlenme süresi 11 saatten 16 saate çıkarıldı</w:t>
            </w:r>
          </w:p>
        </w:tc>
        <w:tc>
          <w:tcPr>
            <w:tcW w:type="dxa" w:w="4500"/>
            <w:tcMar>
              <w:top w:type="dxa" w:w="70"/>
              <w:left w:type="dxa" w:w="110"/>
              <w:bottom w:type="dxa" w:w="70"/>
              <w:right w:type="dxa" w:w="110"/>
            </w:tcMar>
          </w:tcPr>
          <w:p>
            <w:pPr>
              <w:spacing w:after="0" w:line="250"/>
            </w:pPr>
            <w:r>
              <w:rPr>
                <w:b w:val="false"/>
                <w:bCs w:val="false"/>
                <w:sz w:val="19"/>
                <w:szCs w:val="19"/>
              </w:rPr>
              <w:t xml:space="preserve">İki çalışılan vardiya arasında en az iki boş vardiya bulunması gereksiniminin saat cinsinden karşılığıdır</w:t>
            </w:r>
          </w:p>
        </w:tc>
      </w:tr>
      <w:tr>
        <w:tc>
          <w:tcPr>
            <w:tcW w:type="dxa" w:w="1200"/>
            <w:tcMar>
              <w:top w:type="dxa" w:w="70"/>
              <w:left w:type="dxa" w:w="110"/>
              <w:bottom w:type="dxa" w:w="70"/>
              <w:right w:type="dxa" w:w="110"/>
            </w:tcMar>
          </w:tcPr>
          <w:p>
            <w:pPr>
              <w:spacing w:after="0" w:line="250"/>
            </w:pPr>
            <w:r>
              <w:rPr>
                <w:b w:val="false"/>
                <w:bCs w:val="false"/>
                <w:sz w:val="19"/>
                <w:szCs w:val="19"/>
              </w:rPr>
              <w:t xml:space="preserve">05.08.2026</w:t>
            </w:r>
          </w:p>
        </w:tc>
        <w:tc>
          <w:tcPr>
            <w:tcW w:type="dxa" w:w="3300"/>
            <w:tcMar>
              <w:top w:type="dxa" w:w="70"/>
              <w:left w:type="dxa" w:w="110"/>
              <w:bottom w:type="dxa" w:w="70"/>
              <w:right w:type="dxa" w:w="110"/>
            </w:tcMar>
          </w:tcPr>
          <w:p>
            <w:pPr>
              <w:spacing w:after="0" w:line="250"/>
            </w:pPr>
            <w:r>
              <w:rPr>
                <w:b w:val="false"/>
                <w:bCs w:val="false"/>
                <w:sz w:val="19"/>
                <w:szCs w:val="19"/>
              </w:rPr>
              <w:t xml:space="preserve">Talep sayıları üst sınır olarak zorunlu, alt sınır olarak esnek tanımlandı</w:t>
            </w:r>
          </w:p>
        </w:tc>
        <w:tc>
          <w:tcPr>
            <w:tcW w:type="dxa" w:w="4500"/>
            <w:tcMar>
              <w:top w:type="dxa" w:w="70"/>
              <w:left w:type="dxa" w:w="110"/>
              <w:bottom w:type="dxa" w:w="70"/>
              <w:right w:type="dxa" w:w="110"/>
            </w:tcMar>
          </w:tcPr>
          <w:p>
            <w:pPr>
              <w:spacing w:after="0" w:line="250"/>
            </w:pPr>
            <w:r>
              <w:rPr>
                <w:b w:val="false"/>
                <w:bCs w:val="false"/>
                <w:sz w:val="19"/>
                <w:szCs w:val="19"/>
              </w:rPr>
              <w:t xml:space="preserve">Fazla personel atanmasını engellerken kapsama açığının raporlanabilmesini korur</w:t>
            </w:r>
          </w:p>
        </w:tc>
      </w:tr>
      <w:tr>
        <w:tc>
          <w:tcPr>
            <w:tcW w:type="dxa" w:w="1200"/>
            <w:tcMar>
              <w:top w:type="dxa" w:w="70"/>
              <w:left w:type="dxa" w:w="110"/>
              <w:bottom w:type="dxa" w:w="70"/>
              <w:right w:type="dxa" w:w="110"/>
            </w:tcMar>
          </w:tcPr>
          <w:p>
            <w:pPr>
              <w:spacing w:after="0" w:line="250"/>
            </w:pPr>
            <w:r>
              <w:rPr>
                <w:b w:val="false"/>
                <w:bCs w:val="false"/>
                <w:sz w:val="19"/>
                <w:szCs w:val="19"/>
              </w:rPr>
              <w:t xml:space="preserve">05.08.2026</w:t>
            </w:r>
          </w:p>
        </w:tc>
        <w:tc>
          <w:tcPr>
            <w:tcW w:type="dxa" w:w="3300"/>
            <w:tcMar>
              <w:top w:type="dxa" w:w="70"/>
              <w:left w:type="dxa" w:w="110"/>
              <w:bottom w:type="dxa" w:w="70"/>
              <w:right w:type="dxa" w:w="110"/>
            </w:tcMar>
          </w:tcPr>
          <w:p>
            <w:pPr>
              <w:spacing w:after="0" w:line="250"/>
            </w:pPr>
            <w:r>
              <w:rPr>
                <w:b w:val="false"/>
                <w:bCs w:val="false"/>
                <w:sz w:val="19"/>
                <w:szCs w:val="19"/>
              </w:rPr>
              <w:t xml:space="preserve">Vardiya rotasyonu genel bir anahtar yerine personel bazlı isteğe bağlı alan olarak tasarlandı</w:t>
            </w:r>
          </w:p>
        </w:tc>
        <w:tc>
          <w:tcPr>
            <w:tcW w:type="dxa" w:w="4500"/>
            <w:tcMar>
              <w:top w:type="dxa" w:w="70"/>
              <w:left w:type="dxa" w:w="110"/>
              <w:bottom w:type="dxa" w:w="70"/>
              <w:right w:type="dxa" w:w="110"/>
            </w:tcMar>
          </w:tcPr>
          <w:p>
            <w:pPr>
              <w:spacing w:after="0" w:line="250"/>
            </w:pPr>
            <w:r>
              <w:rPr>
                <w:b w:val="false"/>
                <w:bCs w:val="false"/>
                <w:sz w:val="19"/>
                <w:szCs w:val="19"/>
              </w:rPr>
              <w:t xml:space="preserve">Gerçek kullanımda çoğu personelin döndüğü, bir bölümünün sabit vardiyada çalıştığı karma düzen yaygındır; tek anahtar bunu ifade edemez</w:t>
            </w:r>
          </w:p>
        </w:tc>
      </w:tr>
    </w:tbl>
    <w:p>
      <w:pPr>
        <w:spacing w:after="120" w:line="300"/>
      </w:pPr>
      <w:r>
        <w:rPr>
          <w:sz w:val="22"/>
          <w:szCs w:val="22"/>
        </w:rPr>
        <w:t xml:space="preserve"/>
      </w:r>
    </w:p>
    <w:p>
      <w:pPr>
        <w:pStyle w:val="Heading1"/>
        <w:spacing w:after="160" w:before="320"/>
      </w:pPr>
      <w:r>
        <w:rPr>
          <w:b/>
          <w:bCs/>
          <w:sz w:val="30"/>
          <w:szCs w:val="30"/>
        </w:rPr>
        <w:t xml:space="preserve">6. Mentör Görüşmesine Bağlı Maddeler</w:t>
      </w:r>
    </w:p>
    <w:p>
      <w:pPr>
        <w:spacing w:after="120" w:line="300"/>
      </w:pPr>
      <w:r>
        <w:rPr>
          <w:sz w:val="22"/>
          <w:szCs w:val="22"/>
        </w:rPr>
        <w:t xml:space="preserve">Aşağıdaki maddeler backlog'da değil, karar bekleyen konumdadır. Mentör görüşmesi sonrasında ya kapsama alınacak ya backlog'a taşınacaktır.</w:t>
      </w:r>
    </w:p>
    <w:p>
      <w:pPr>
        <w:pStyle w:val="ListParagraph"/>
        <w:numPr>
          <w:ilvl w:val="0"/>
          <w:numId w:val="2"/>
        </w:numPr>
        <w:spacing w:after="60" w:line="300"/>
      </w:pPr>
      <w:r>
        <w:rPr>
          <w:sz w:val="22"/>
          <w:szCs w:val="22"/>
        </w:rPr>
        <w:t xml:space="preserve">Vardiya yapısının 3x8 mi yoksa 12/24 gibi bir düzen mi olduğu</w:t>
      </w:r>
    </w:p>
    <w:p>
      <w:pPr>
        <w:pStyle w:val="ListParagraph"/>
        <w:numPr>
          <w:ilvl w:val="0"/>
          <w:numId w:val="2"/>
        </w:numPr>
        <w:spacing w:after="60" w:line="300"/>
      </w:pPr>
      <w:r>
        <w:rPr>
          <w:sz w:val="22"/>
          <w:szCs w:val="22"/>
        </w:rPr>
        <w:t xml:space="preserve">Ardışık gece sınırı, asgari dinlenme süresi ve haftalık saat tavanının kurumda uygulanan gerçek değerleri</w:t>
      </w:r>
    </w:p>
    <w:p>
      <w:pPr>
        <w:pStyle w:val="ListParagraph"/>
        <w:numPr>
          <w:ilvl w:val="0"/>
          <w:numId w:val="2"/>
        </w:numPr>
        <w:spacing w:after="60" w:line="300"/>
      </w:pPr>
      <w:r>
        <w:rPr>
          <w:sz w:val="22"/>
          <w:szCs w:val="22"/>
        </w:rPr>
        <w:t xml:space="preserve">Vardiya şefliğinin iki bina için ortak tek görev olup olmadığı</w:t>
      </w:r>
    </w:p>
    <w:p>
      <w:pPr>
        <w:pStyle w:val="ListParagraph"/>
        <w:numPr>
          <w:ilvl w:val="0"/>
          <w:numId w:val="2"/>
        </w:numPr>
        <w:spacing w:after="60" w:line="300"/>
      </w:pPr>
      <w:r>
        <w:rPr>
          <w:sz w:val="22"/>
          <w:szCs w:val="22"/>
        </w:rPr>
        <w:t xml:space="preserve">Kontrol odasının yalnızca bir binada bulunup bulunmadığı</w:t>
      </w:r>
    </w:p>
    <w:p>
      <w:pPr>
        <w:pStyle w:val="ListParagraph"/>
        <w:numPr>
          <w:ilvl w:val="0"/>
          <w:numId w:val="2"/>
        </w:numPr>
        <w:spacing w:after="60" w:line="300"/>
      </w:pPr>
      <w:r>
        <w:rPr>
          <w:sz w:val="22"/>
          <w:szCs w:val="22"/>
        </w:rPr>
        <w:t xml:space="preserve">Gece ve hafta sonu kadro azaltmasının tanımlanan biçimde yapılıp yapılmadığı</w:t>
      </w:r>
    </w:p>
    <w:p>
      <w:pPr>
        <w:pStyle w:val="ListParagraph"/>
        <w:numPr>
          <w:ilvl w:val="0"/>
          <w:numId w:val="2"/>
        </w:numPr>
        <w:spacing w:after="60" w:line="300"/>
      </w:pPr>
      <w:r>
        <w:rPr>
          <w:sz w:val="22"/>
          <w:szCs w:val="22"/>
        </w:rPr>
        <w:t xml:space="preserve">Vardiya şefi havuzunun büyüklüğü ve izin dönemlerinde nasıl yönetildiği</w:t>
      </w:r>
    </w:p>
    <w:p>
      <w:pPr>
        <w:pStyle w:val="ListParagraph"/>
        <w:numPr>
          <w:ilvl w:val="0"/>
          <w:numId w:val="2"/>
        </w:numPr>
        <w:spacing w:after="60" w:line="300"/>
      </w:pPr>
      <w:r>
        <w:rPr>
          <w:sz w:val="22"/>
          <w:szCs w:val="22"/>
        </w:rPr>
        <w:t xml:space="preserve">Personelin sabit vardiyada mı çalıştığı yoksa rotasyon mu uygulandığı</w:t>
      </w:r>
    </w:p>
    <w:p>
      <w:pPr>
        <w:pStyle w:val="ListParagraph"/>
        <w:numPr>
          <w:ilvl w:val="0"/>
          <w:numId w:val="2"/>
        </w:numPr>
        <w:spacing w:after="60" w:line="300"/>
      </w:pPr>
      <w:r>
        <w:rPr>
          <w:sz w:val="22"/>
          <w:szCs w:val="22"/>
        </w:rPr>
        <w:t xml:space="preserve">Çizelge dönem uzunluğu</w:t>
      </w:r>
    </w:p>
    <w:p>
      <w:pPr>
        <w:pStyle w:val="ListParagraph"/>
        <w:numPr>
          <w:ilvl w:val="0"/>
          <w:numId w:val="2"/>
        </w:numPr>
        <w:spacing w:after="60" w:line="300"/>
      </w:pPr>
      <w:r>
        <w:rPr>
          <w:sz w:val="22"/>
          <w:szCs w:val="22"/>
        </w:rPr>
        <w:t xml:space="preserve">Çalışan paneli için kimlik doğrulama beklentisi</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60103e483c7b291b68ffd567653ec1a186c4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2026-08-05T18:13:13.216Z</dcterms:created>
  <dcterms:modified xsi:type="dcterms:W3CDTF">2026-08-05T18:13:13.218Z</dcterms:modified>
</cp:coreProperties>
</file>

<file path=docProps/custom.xml><?xml version="1.0" encoding="utf-8"?>
<Properties xmlns="http://schemas.openxmlformats.org/officeDocument/2006/custom-properties" xmlns:vt="http://schemas.openxmlformats.org/officeDocument/2006/docPropsVTypes"/>
</file>