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b3qomeqn28n" w:id="0"/>
      <w:bookmarkEnd w:id="0"/>
      <w:r w:rsidDel="00000000" w:rsidR="00000000" w:rsidRPr="00000000">
        <w:rPr>
          <w:rtl w:val="0"/>
        </w:rPr>
        <w:t xml:space="preserve">PaperWorks Online Ltd. - Statement of Applicability (SoA)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ISO/IEC 27001:2022 Annex A Controls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 Version: 1.0</w:t>
        <w:br w:type="textWrapping"/>
        <w:t xml:space="preserve">Date: [Date]</w:t>
        <w:br w:type="textWrapping"/>
        <w:t xml:space="preserve">Prepared By: IT/System Administrator</w:t>
        <w:br w:type="textWrapping"/>
        <w:t xml:space="preserve">Approved By: CEO</w:t>
        <w:br w:type="textWrapping"/>
        <w:t xml:space="preserve">ISMS Scope: As defined in the Information Security Policy, covering the design, operation, and maintenance of the PaperWorks Online Ltd. e-commerce store and all associated information assets.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55kn3gag10g" w:id="1"/>
      <w:bookmarkEnd w:id="1"/>
      <w:r w:rsidDel="00000000" w:rsidR="00000000" w:rsidRPr="00000000">
        <w:rPr>
          <w:rtl w:val="0"/>
        </w:rPr>
        <w:t xml:space="preserve">1.0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Statement of Applicability (SoA) documents the control objectives and controls from ISO/IEC 27001:2022 Annex A that are applicable to PaperWorks Online Ltd.'s Information Security Management System (ISMS). For each control, this document states whether it is applied, provides a justification, and references the implementation method.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5qiq6mdrozt" w:id="2"/>
      <w:bookmarkEnd w:id="2"/>
      <w:r w:rsidDel="00000000" w:rsidR="00000000" w:rsidRPr="00000000">
        <w:rPr>
          <w:rtl w:val="0"/>
        </w:rPr>
        <w:t xml:space="preserve">2.0 Control Selection Justification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Controls were selected based on a risk assessment conducted on [Date], which considered the company's legal and contractual obligations (GDPR, PCI DSS), business context as a small e-commerce retailer, and identified information security risks. The selection follows the "risk treatment plan" to mitigate unacceptable risks.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i13bna4q925" w:id="3"/>
      <w:bookmarkEnd w:id="3"/>
      <w:r w:rsidDel="00000000" w:rsidR="00000000" w:rsidRPr="00000000">
        <w:rPr>
          <w:rtl w:val="0"/>
        </w:rPr>
        <w:t xml:space="preserve">3.0 Statement of Applicability Table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9eqoqf6h46ej" w:id="4"/>
      <w:bookmarkEnd w:id="4"/>
      <w:r w:rsidDel="00000000" w:rsidR="00000000" w:rsidRPr="00000000">
        <w:rPr>
          <w:rtl w:val="0"/>
        </w:rPr>
        <w:t xml:space="preserve">A.5 Organizational Controls (37 controls)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7.1428571428573"/>
        <w:gridCol w:w="2042.8571428571431"/>
        <w:gridCol w:w="1225.7142857142858"/>
        <w:gridCol w:w="2405"/>
        <w:gridCol w:w="2609.2857142857147"/>
        <w:tblGridChange w:id="0">
          <w:tblGrid>
            <w:gridCol w:w="1077.1428571428573"/>
            <w:gridCol w:w="2042.8571428571431"/>
            <w:gridCol w:w="1225.7142857142858"/>
            <w:gridCol w:w="2405"/>
            <w:gridCol w:w="2609.285714285714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Objective /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 for (Non)Application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Method / Reference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Policies for information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Foundational to the ISMS.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Policy, Acceptable Use Policy. Reviewed annually.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Policies for information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Establishes management direction.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Documented Information Security Policy (v1.0).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of the policies for information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policies remain appropriate.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review scheduled. Managed by CEO.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roles and 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Clarifies accountability.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defined in all policies (CEO as owner, IT Admin as implementer).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Allocation of information security 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clear ownership.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Defined in individual policies (e.g., AUP, Access Control).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Segregation of duties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due to small team size (3 FTE). Compensated by logging, monitoring, and oversight.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CEO reviews critical actions (financial, user admin). RBAC implemented where possible.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with authorities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for GDPR breach reporting.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Response Policy specifies contact with Data Protection Commission (DPC).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with special interest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currently relevant to business operations.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in project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Applied informally for IT projects (e.g., new feature implementation).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considered during planning by IT Admin.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Segregation of duties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A.5.2.2.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Management 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Management must promote security.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CEO leads security initiatives and provides resources.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with authorities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A.5.2.3.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with special interest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A.5.2.4.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Threat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monitoring of relevant security advisories.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Admin subscribes to vendor (e.g., Shopify, Stripe) and national (NCSC) security bulletins.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in project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A.5.2.5.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of information and other associated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for risk management and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 Inventory maintained and reviewed quarterly.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of information and other associated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Enables appropriate control assignment.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 Inventory Register (v1.0) documents hardware, software, data, and services.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Ownership of information and other associated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accountability for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asset has an assigned owner (CEO, IT Admin, etc.) in the inventory.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Acceptable use of information and other associated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misuse of assets.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Acceptable Use Policy (AUP) signed by all employees.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of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information upon employment termination.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HR/Personnel Security Policy requires return of all assets and revocation of access.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 of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information receives appropriate protection levels.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classified as Restricted, Confidential, Internal, or Public in Asset Inventory.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 of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Basis for applying security controls.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 scheme defined in Asset Inventory and Data Protection Policy.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Labelling of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Formal labelling not implemented for all information. Electronic documents are stored in classified folders.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email disclaimer used. Sensitive files are password-protected.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Labelling of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A.5.12.2.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information in transit.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Encryption (TLS 1.2+) mandated for all external data transfers. Email policy restricts sending of confidential data.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transfer policies and procedures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Reduces risk of interception or misuse.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AUP and Data Protection Policy define secure transfer methods.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Agreements on information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Applied with key data processors (PSP, hosting).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Processing Agreements (DPAs) in place with Payment Gateway and Cloud Host.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Fundamental to protecting information assets.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Comprehensive Access Control Policy implements least privilege and RBAC.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control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Governs access to information and systems.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Control Policy (v1.0).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 and de-registration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only authorized users have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accounts created/deleted per HR process. IT Admin manages lifecycle.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access provisioning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Implements principle of least privilege.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RBAC model with defined roles (Admin, Sales, Inventory).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Management of privileged access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Reduces risk from admin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Privileged accounts (IT Admin, CEO) require MFA. Use is logged and reviewed.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Management of secret authentication information of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Secures passwords and other 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policy (strong, unique), MFA for admins. Passwords not stored in clear text.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of user access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privilege creep.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review of user accounts and privileges by IT Admin.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Removal or adjustment of access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Immediate action upon role change or termination.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defined in Access Control and HR Policies.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identity management in place.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Individual user accounts with unique IDs. No formal Identity Provider (IdP).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A.5.15.5.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A.5.15.1 to A.5.15.7.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in supplier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Third-party vendors pose a key risk.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Supplier Security reviewed. DPAs with critical providers (PSP, Hosting).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policy for supplier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Informal policy requiring security standards from key suppliers.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Vendor selection includes security assessment.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Addressing security within supplier agreements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and data protection clauses in key contracts.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DPA with Payment Gateway and Hosting provider.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A.5.19.3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and communication technology 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Reliant on major cloud providers (Shopify, AWS). Their security is audited (SOC2).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trust their secure supply chain management.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Addressing information security within supplier agreements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A.5.19.2.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information security in the information and communication technology 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A.5.19.3.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Monitoring, review and change management of supplier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monitoring of service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Admin monitors service health dashboards. No formal review process.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for use of cloud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business runs on cloud services (SaaS, IaaS).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 services selected based on security certs (ISO 27001, SOC2). Configuration hardened per our policies.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incident management planning and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to respond effectively to incidents.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Response &amp; Breach Notification Policy defines process and team.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Assessment and decision on information security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consistent incident triage.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Response Policy includes classification criteria.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to information security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Limits damage from incidents.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Response Plan outlines containment, eradication, recovery steps.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from information security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Improves future security posture.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Post-Incident Review process defined in Incident Response Policy.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Collection of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evidence collection for IT incidents.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Logs are preserved. No formal forensic capability due to size.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during disruption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security is maintained during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Continuity &amp; Disaster Recovery Policy includes security considerations.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ICT readiness for business 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IT can support business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Plan includes IT recovery procedures (RTO/RPO). Backups tested quarterly.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Legal, statutory, regulatory and contractual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comply with GDPR, PCI DSS, and Irish law.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obligations mapped in this SoA. Regular review by CEO.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Intellectual property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respect third-party 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AUP prohibits unauthorized software/media use. Licensed software tracked.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Protection of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for legal, regulatory, and business purposes.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Protection Policy defines retention periods. Backups protect against loss.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Privacy and protection of personally identifiable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requirement under GDPR.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Protection &amp; Privacy Policy and Privacy Notice implement GDPR principles.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 review of information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to internal reviews by CEO/IT Admin.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management review of ISMS. No formal external audit yet.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with policies, rules and standards for information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policies are followed.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Policy compliance checked via log reviews, access reviews, and training.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with policies, rules and standards for information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Verifies implementation.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checks (e.g., user access reviews, vulnerability scans).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compliance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reviews via vulnerability scans.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 external vulnerability scans (aligned with PCI DSS).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A.5.37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Documented operating procedures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consistent and secure operations.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procedures documented (e.g., backup, incident response, user onboarding).</w:t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uozltds04cmz" w:id="5"/>
      <w:bookmarkEnd w:id="5"/>
      <w:r w:rsidDel="00000000" w:rsidR="00000000" w:rsidRPr="00000000">
        <w:rPr>
          <w:rtl w:val="0"/>
        </w:rPr>
        <w:t xml:space="preserve">A.6 People Controls (8 controls)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7.1428571428573"/>
        <w:gridCol w:w="2042.8571428571431"/>
        <w:gridCol w:w="1225.7142857142858"/>
        <w:gridCol w:w="2405"/>
        <w:gridCol w:w="2609.2857142857147"/>
        <w:tblGridChange w:id="0">
          <w:tblGrid>
            <w:gridCol w:w="1077.1428571428573"/>
            <w:gridCol w:w="2042.8571428571431"/>
            <w:gridCol w:w="1225.7142857142858"/>
            <w:gridCol w:w="2405"/>
            <w:gridCol w:w="2609.285714285714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Objective /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 for (Non)Application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Method / Reference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Reduces risk from personnel.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HR/Personnel Security Policy requires background checks for relevant roles.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Terms and conditions of employment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Establishes security responsibilities contractually.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 contracts include confidentiality clauses. AUP forms part of terms.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awareness, education and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to mitigate human error risk.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employees complete security awareness training annually. Role-specific training provided.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Disciplinary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Deters policy violations.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HR policy references disciplinary action for security policy breaches.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Responsibilities after termination or change of employment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assets when employment ends.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HR/Personnel Security Policy defines exit process (access revocation, asset return).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Confidentiality or non-disclosure agreements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Legally binds employees to protect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Confidentiality agreement signed by all employees upon hiring.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 work is permitted and presents risks.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AUP defines security requirements for remote work (secure Wi-Fi, device security).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event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incidents are reported promptly.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staff trained to report security events to IT Admin or CEO per Incident Response Policy.</w:t>
            </w:r>
          </w:p>
        </w:tc>
      </w:tr>
    </w:tbl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cewxjrewgfn6" w:id="6"/>
      <w:bookmarkEnd w:id="6"/>
      <w:r w:rsidDel="00000000" w:rsidR="00000000" w:rsidRPr="00000000">
        <w:rPr>
          <w:rtl w:val="0"/>
        </w:rPr>
        <w:t xml:space="preserve">A.7 Physical Controls (14 controls)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7.1428571428573"/>
        <w:gridCol w:w="2042.8571428571431"/>
        <w:gridCol w:w="1225.7142857142858"/>
        <w:gridCol w:w="2405"/>
        <w:gridCol w:w="2609.2857142857147"/>
        <w:tblGridChange w:id="0">
          <w:tblGrid>
            <w:gridCol w:w="1077.1428571428573"/>
            <w:gridCol w:w="2042.8571428571431"/>
            <w:gridCol w:w="1225.7142857142858"/>
            <w:gridCol w:w="2405"/>
            <w:gridCol w:w="2609.285714285714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Objective /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 for (Non)Application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Method / Reference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security perimeter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to office premises. Most IT assets are in cloud data centres (provider's responsibility).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Office has locked doors. Cloud physical security is managed by providers (AWS/Shopify).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to office controlled.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Office keys issued only to employees. Visitor log maintained.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Securing offices, rooms and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physical assets in office.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Servers/workstations in locked office. Important documents in locked cabinet.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security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formal monitoring (CCTV) at office. Relies on building security.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Protecting against physical and environmental threats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protections in place (surge protectors, fire extinguisher).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 provider responsible for data centre environmental controls.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Working in secure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designated secure areas beyond general office.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desk and clear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unauthorized access to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AUP requires screen locking and clear desk policy. Enforced by routine checks.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Equipment siting and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equipment from damage and unauthorized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Workstations positioned to avoid public viewing. Cables managed to prevent hazards.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of assets off-premises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company laptops and mobile devices.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AUP requires encryption and physical security for devices taken off-site.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Storage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data on physical media.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Disposal of storage media (if any) requires secure erasure/destruction.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Supporting utilities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Office has basic UPS for networking equipment. Cloud utilities managed by provider.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 UPS protects router/firewall for brief outages.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Cabling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Office cabling is basic and internal. No specific security measures.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Equipment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equipment remains reliable and secure.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equipment maintained per manufacturer guidelines. Regular updates applied.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A.7.14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disposal or re-use of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data leakage from decommissioned equipment.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 disposal procedure requires data wiping/certified destruction.</w:t>
            </w:r>
          </w:p>
        </w:tc>
      </w:tr>
    </w:tbl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eyrw03je6bmm" w:id="7"/>
      <w:bookmarkEnd w:id="7"/>
      <w:r w:rsidDel="00000000" w:rsidR="00000000" w:rsidRPr="00000000">
        <w:rPr>
          <w:rtl w:val="0"/>
        </w:rPr>
        <w:t xml:space="preserve">A.8 Technological Controls (34 controls)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7.1428571428573"/>
        <w:gridCol w:w="2042.8571428571431"/>
        <w:gridCol w:w="1225.7142857142858"/>
        <w:gridCol w:w="2405"/>
        <w:gridCol w:w="2609.2857142857147"/>
        <w:tblGridChange w:id="0">
          <w:tblGrid>
            <w:gridCol w:w="1077.1428571428573"/>
            <w:gridCol w:w="2042.8571428571431"/>
            <w:gridCol w:w="1225.7142857142858"/>
            <w:gridCol w:w="2405"/>
            <w:gridCol w:w="2609.285714285714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Objective /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Justification for (Non)Application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Method / Reference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endpoint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Endpoints are a major attack vector.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 devices have antivirus, encryption, and are kept updated. AUP governs use.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Privileged access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A.5.15.4.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access restriction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A.5.15.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to source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proprietary source code developed in-house. Uses commercial SaaS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against unauthorized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password policy + MFA for administrative access. Session timeouts implemented.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Capacity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Monitored by cloud hosting provider. We receive alerts for resource limits.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Hosting plan includes resource monitoring. IT Admin reviews usage quarterly.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Protection against malware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Essential for endpoint and server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Antivirus on all endpoints. Email filtering blocks malicious attachments. Server-side scanning by host.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Management of technical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to prevent exploitation.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Patch management policy: OS/application updates applied within 30 days of release. Quarterly vulnerability scans.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configurations reduce attack surface.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Admin maintains baseline secure configuration for servers and network devices. Changes logged.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deletion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for GDPR compliance (right to erasure).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Protection Policy defines secure deletion procedures for data at end of retention.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masking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required for current business processes.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leakage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measures in place.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AUP restricts unauthorized data transfer. Email filtering blocks certain attachments.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for business continuity and data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Continuity &amp; Backup Policy mandates daily encrypted backups to off-site location. Tested quarterly.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Redundancy of information processing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Handled by cloud provider's infrastructure (high availability).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Hosting provider (e.g., Shopify, AWS) offers redundancy. Our internal office network has no redundancy.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Essential for monitoring, auditing, and incident response.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Logging &amp; Monitoring Policy. System and security event logs enabled and retained for 1 year.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monitoring of key systems and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Admin reviews critical logs weekly. Automated alerts for admin logins and failures.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Clock synchronization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for accurate event correlation in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servers and critical devices sync to reliable time source (NTP).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of privileged utility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use of such programs. Access restricted to IT Admin.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Admin only uses privileged utilities for maintenance. Use is logged.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Installation of software on operational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unauthorized or malicious software.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AUP prohibits unauthorized software installation. IT Admin approves all software.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Networks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network infrastructure and data in transit.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 firewall, WAF, and TLS encryption implemented. Network Diagram documents architecture.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of network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Ensures security attributes of network services are identified and implemented.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agreements with internet and cloud providers reviewed for security provisions.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Segregation of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segregation between corporate and production (cloud).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 environment uses separate subnets (web tier, database tier). Office network is separate.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filtering on corporate network via firewall.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Office firewall blocks known malicious sites. No comprehensive web filtering.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of cryptography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Protects data confidentiality and integrity.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TLS 1.2+ for all external communications. Encryption at rest for sensitive data (databases, backups).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development life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in-house software development.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security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requirements considered when selecting SaaS platforms.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Vendor selection includes assessment of their security practices and certifications.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system architecture and engineering principles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Applied in design of cloud infrastructure.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 architecture follows security best practices (layered defense, least privilege).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in-house coding.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 in development and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in-house development.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Outsourced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outsourced development.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Separation of development, test and production 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formal development environment. Uses platform's staging features.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security issues from uncontrolled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Formal change management for IT infrastructure changes. Documented, tested, approved process.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dedicated test environments with real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A.8.34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Protection of information systems during audit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internal audit testing requiring special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70">
      <w:pPr>
        <w:pStyle w:val="Heading2"/>
        <w:rPr/>
      </w:pPr>
      <w:bookmarkStart w:colFirst="0" w:colLast="0" w:name="_vtadgfz86esg" w:id="8"/>
      <w:bookmarkEnd w:id="8"/>
      <w:r w:rsidDel="00000000" w:rsidR="00000000" w:rsidRPr="00000000">
        <w:rPr>
          <w:rtl w:val="0"/>
        </w:rPr>
        <w:t xml:space="preserve">4.0 Summary of Applicability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ISO 27001:2022 Annex A Controls: 93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Controls Applied: 74 (Approximately 80%)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Controls Not Applied: 19 (Justified by risk assessment, business size, or outsourcing)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Primary Reasons for Non-Application: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Size &amp; Model: Small team (3 FTE) makes certain controls (e.g., extensive segregation of duties, dedicated physical security) disproportionate.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Outsourcing: Reliance on major, certified cloud providers (SaaS, IaaS) transfers responsibility for many physical and technical controls (e.g., A.7.1, A.8.14).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In-House Development: Controls related to secure software development life cycle are not applicable.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Risk-Based Decision: Some controls were assessed as having low risk impact or mitigated by alternative measures.</w:t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1olye38v4n9" w:id="9"/>
      <w:bookmarkEnd w:id="9"/>
      <w:r w:rsidDel="00000000" w:rsidR="00000000" w:rsidRPr="00000000">
        <w:rPr>
          <w:rtl w:val="0"/>
        </w:rPr>
        <w:t xml:space="preserve">5.0 Approval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This Statement of Applicability has been reviewed and approved as accurately reflecting the control environment implemented to manage information security risks within the defined ISMS scope.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CEO Signature: _________________________</w:t>
        <w:br w:type="textWrapping"/>
        <w:t xml:space="preserve">Date: _________________________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IT Administrator Signature: _________________________</w:t>
        <w:br w:type="textWrapping"/>
        <w:t xml:space="preserve">Date: _________________________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