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5BA4A" w14:textId="77777777" w:rsidR="004076DE" w:rsidRDefault="004076DE" w:rsidP="004076DE">
      <w:pPr>
        <w:rPr>
          <w:rFonts w:ascii="David" w:eastAsia="Times New Roman" w:hAnsi="David" w:cs="David"/>
          <w:sz w:val="24"/>
          <w:szCs w:val="24"/>
          <w:rtl/>
        </w:rPr>
      </w:pPr>
      <w:r w:rsidRPr="006F7FA6">
        <w:rPr>
          <w:rFonts w:cs="Arial"/>
          <w:b/>
          <w:bCs/>
          <w:rtl/>
        </w:rPr>
        <w:t>הזכות למידע על ניהול הבית המשותף – האם היא מוחלטת?</w:t>
      </w:r>
      <w:r>
        <w:rPr>
          <w:rFonts w:ascii="David" w:eastAsia="Times New Roman" w:hAnsi="David" w:cs="David" w:hint="cs"/>
          <w:sz w:val="24"/>
          <w:szCs w:val="24"/>
          <w:rtl/>
        </w:rPr>
        <w:t xml:space="preserve"> </w:t>
      </w:r>
    </w:p>
    <w:p w14:paraId="5E8F3231" w14:textId="5BE49A71" w:rsidR="004076DE" w:rsidRPr="004076DE" w:rsidRDefault="004076DE" w:rsidP="004076DE">
      <w:pPr>
        <w:rPr>
          <w:rFonts w:ascii="David" w:eastAsia="Times New Roman" w:hAnsi="David" w:cs="David"/>
          <w:sz w:val="24"/>
          <w:szCs w:val="24"/>
        </w:rPr>
      </w:pPr>
      <w:r w:rsidRPr="004076DE">
        <w:rPr>
          <w:rFonts w:ascii="David" w:eastAsia="Times New Roman" w:hAnsi="David" w:cs="David"/>
          <w:sz w:val="24"/>
          <w:szCs w:val="24"/>
          <w:rtl/>
        </w:rPr>
        <w:t>אם אתם גרים בבית משותף, ודאי יצא לכם לתהות לא פעם כיצד מתנהלים ענייני התחזוקה, הכספים והשירותים השונים בבניין. מי אחראי? למי אפשר לפנות אם יש בעיה? והכי חשוב – האם מותר לכם לדעת איך הכסף שלכם מנוהל? התשובה היא כן! בעלי הדירות זכאים לקבל מידע על ניהול הרכוש המשותף, כולל דוחות כספיים והחלטות הנוגעות לאחזקה</w:t>
      </w:r>
      <w:r w:rsidRPr="004076DE">
        <w:rPr>
          <w:rFonts w:ascii="David" w:eastAsia="Times New Roman" w:hAnsi="David" w:cs="David"/>
          <w:sz w:val="24"/>
          <w:szCs w:val="24"/>
        </w:rPr>
        <w:t>.</w:t>
      </w:r>
    </w:p>
    <w:p w14:paraId="392FC52D" w14:textId="132D388B" w:rsidR="004076DE" w:rsidRPr="004076DE" w:rsidRDefault="004076DE" w:rsidP="004076DE">
      <w:pPr>
        <w:spacing w:before="100" w:beforeAutospacing="1" w:after="100" w:afterAutospacing="1" w:line="240" w:lineRule="auto"/>
        <w:outlineLvl w:val="2"/>
        <w:rPr>
          <w:rFonts w:ascii="David" w:eastAsia="Times New Roman" w:hAnsi="David" w:cs="David"/>
          <w:sz w:val="24"/>
          <w:szCs w:val="24"/>
        </w:rPr>
      </w:pPr>
      <w:r w:rsidRPr="004076DE">
        <w:rPr>
          <w:rFonts w:ascii="David" w:eastAsia="Times New Roman" w:hAnsi="David" w:cs="David"/>
          <w:b/>
          <w:bCs/>
          <w:sz w:val="24"/>
          <w:szCs w:val="24"/>
          <w:rtl/>
        </w:rPr>
        <w:t>מי מחויב למסור מידע לדיירים</w:t>
      </w:r>
      <w:r w:rsidRPr="004076DE">
        <w:rPr>
          <w:rFonts w:ascii="David" w:eastAsia="Times New Roman" w:hAnsi="David" w:cs="David"/>
          <w:b/>
          <w:bCs/>
          <w:sz w:val="24"/>
          <w:szCs w:val="24"/>
        </w:rPr>
        <w:t>?</w:t>
      </w:r>
      <w:r>
        <w:rPr>
          <w:rFonts w:ascii="David" w:eastAsia="Times New Roman" w:hAnsi="David" w:cs="David" w:hint="cs"/>
          <w:sz w:val="24"/>
          <w:szCs w:val="24"/>
          <w:rtl/>
        </w:rPr>
        <w:t xml:space="preserve"> </w:t>
      </w:r>
      <w:r w:rsidRPr="004076DE">
        <w:rPr>
          <w:rFonts w:ascii="David" w:eastAsia="Times New Roman" w:hAnsi="David" w:cs="David"/>
          <w:sz w:val="24"/>
          <w:szCs w:val="24"/>
          <w:rtl/>
        </w:rPr>
        <w:t>יש שני גורמים מרכזיים האחראים לניהול הבית המשותף ולמתן מידע לדיירים</w:t>
      </w:r>
      <w:r w:rsidRPr="004076DE">
        <w:rPr>
          <w:rFonts w:ascii="David" w:eastAsia="Times New Roman" w:hAnsi="David" w:cs="David"/>
          <w:sz w:val="24"/>
          <w:szCs w:val="24"/>
        </w:rPr>
        <w:t>:</w:t>
      </w:r>
    </w:p>
    <w:p w14:paraId="78AC24D6" w14:textId="77777777" w:rsidR="004076DE" w:rsidRPr="004076DE" w:rsidRDefault="004076DE" w:rsidP="004076DE">
      <w:pPr>
        <w:numPr>
          <w:ilvl w:val="0"/>
          <w:numId w:val="1"/>
        </w:numPr>
        <w:spacing w:before="100" w:beforeAutospacing="1" w:after="100" w:afterAutospacing="1" w:line="240" w:lineRule="auto"/>
        <w:rPr>
          <w:rFonts w:ascii="David" w:eastAsia="Times New Roman" w:hAnsi="David" w:cs="David"/>
          <w:sz w:val="24"/>
          <w:szCs w:val="24"/>
        </w:rPr>
      </w:pPr>
      <w:r w:rsidRPr="004076DE">
        <w:rPr>
          <w:rFonts w:ascii="David" w:eastAsia="Times New Roman" w:hAnsi="David" w:cs="David"/>
          <w:b/>
          <w:bCs/>
          <w:sz w:val="24"/>
          <w:szCs w:val="24"/>
          <w:rtl/>
        </w:rPr>
        <w:t>נציגות הבית המשותף</w:t>
      </w:r>
      <w:r w:rsidRPr="004076DE">
        <w:rPr>
          <w:rFonts w:ascii="David" w:eastAsia="Times New Roman" w:hAnsi="David" w:cs="David"/>
          <w:sz w:val="24"/>
          <w:szCs w:val="24"/>
          <w:rtl/>
        </w:rPr>
        <w:t xml:space="preserve"> </w:t>
      </w:r>
      <w:r w:rsidRPr="004076DE">
        <w:rPr>
          <w:rFonts w:ascii="David" w:eastAsia="Times New Roman" w:hAnsi="David" w:cs="David"/>
          <w:sz w:val="24"/>
          <w:szCs w:val="24"/>
        </w:rPr>
        <w:t xml:space="preserve">– </w:t>
      </w:r>
      <w:r w:rsidRPr="004076DE">
        <w:rPr>
          <w:rFonts w:ascii="David" w:eastAsia="Times New Roman" w:hAnsi="David" w:cs="David"/>
          <w:sz w:val="24"/>
          <w:szCs w:val="24"/>
          <w:rtl/>
        </w:rPr>
        <w:t>הגוף הנבחר על ידי בעלי הדירות שאחראי על ניהול העניינים השוטפים בבניין</w:t>
      </w:r>
      <w:r w:rsidRPr="004076DE">
        <w:rPr>
          <w:rFonts w:ascii="David" w:eastAsia="Times New Roman" w:hAnsi="David" w:cs="David"/>
          <w:sz w:val="24"/>
          <w:szCs w:val="24"/>
        </w:rPr>
        <w:t>.</w:t>
      </w:r>
    </w:p>
    <w:p w14:paraId="7F0E2F9B" w14:textId="77777777" w:rsidR="004076DE" w:rsidRPr="004076DE" w:rsidRDefault="004076DE" w:rsidP="004076DE">
      <w:pPr>
        <w:numPr>
          <w:ilvl w:val="0"/>
          <w:numId w:val="1"/>
        </w:numPr>
        <w:spacing w:before="100" w:beforeAutospacing="1" w:after="100" w:afterAutospacing="1" w:line="240" w:lineRule="auto"/>
        <w:rPr>
          <w:rFonts w:ascii="David" w:eastAsia="Times New Roman" w:hAnsi="David" w:cs="David"/>
          <w:sz w:val="24"/>
          <w:szCs w:val="24"/>
        </w:rPr>
      </w:pPr>
      <w:r w:rsidRPr="004076DE">
        <w:rPr>
          <w:rFonts w:ascii="David" w:eastAsia="Times New Roman" w:hAnsi="David" w:cs="David"/>
          <w:b/>
          <w:bCs/>
          <w:sz w:val="24"/>
          <w:szCs w:val="24"/>
          <w:rtl/>
        </w:rPr>
        <w:t>חברת הניהול (אם יש כזו)</w:t>
      </w:r>
      <w:r w:rsidRPr="004076DE">
        <w:rPr>
          <w:rFonts w:ascii="David" w:eastAsia="Times New Roman" w:hAnsi="David" w:cs="David"/>
          <w:sz w:val="24"/>
          <w:szCs w:val="24"/>
          <w:rtl/>
        </w:rPr>
        <w:t xml:space="preserve"> </w:t>
      </w:r>
      <w:r w:rsidRPr="004076DE">
        <w:rPr>
          <w:rFonts w:ascii="David" w:eastAsia="Times New Roman" w:hAnsi="David" w:cs="David"/>
          <w:sz w:val="24"/>
          <w:szCs w:val="24"/>
        </w:rPr>
        <w:t xml:space="preserve">– </w:t>
      </w:r>
      <w:r w:rsidRPr="004076DE">
        <w:rPr>
          <w:rFonts w:ascii="David" w:eastAsia="Times New Roman" w:hAnsi="David" w:cs="David"/>
          <w:sz w:val="24"/>
          <w:szCs w:val="24"/>
          <w:rtl/>
        </w:rPr>
        <w:t>חברה חיצונית שנשכרה לתחזוקת הבניין ושירותיו</w:t>
      </w:r>
      <w:r w:rsidRPr="004076DE">
        <w:rPr>
          <w:rFonts w:ascii="David" w:eastAsia="Times New Roman" w:hAnsi="David" w:cs="David"/>
          <w:sz w:val="24"/>
          <w:szCs w:val="24"/>
        </w:rPr>
        <w:t>.</w:t>
      </w:r>
    </w:p>
    <w:p w14:paraId="5E61C21B" w14:textId="77777777" w:rsidR="004076DE" w:rsidRDefault="004076DE" w:rsidP="004076DE">
      <w:pPr>
        <w:spacing w:before="100" w:beforeAutospacing="1" w:after="100" w:afterAutospacing="1" w:line="240" w:lineRule="auto"/>
        <w:rPr>
          <w:rFonts w:ascii="David" w:eastAsia="Times New Roman" w:hAnsi="David" w:cs="David"/>
          <w:b/>
          <w:bCs/>
          <w:sz w:val="24"/>
          <w:szCs w:val="24"/>
          <w:rtl/>
        </w:rPr>
      </w:pPr>
      <w:r w:rsidRPr="004076DE">
        <w:rPr>
          <w:rFonts w:ascii="David" w:eastAsia="Times New Roman" w:hAnsi="David" w:cs="David"/>
          <w:sz w:val="24"/>
          <w:szCs w:val="24"/>
          <w:rtl/>
        </w:rPr>
        <w:t>שני הגופים הללו מחויבים לשקיפות ולמתן דין וחשבון לדיירים, בהתאם לחוק המקרקעין ולפסיקות בתי המשפט</w:t>
      </w:r>
      <w:r w:rsidRPr="004076DE">
        <w:rPr>
          <w:rFonts w:ascii="David" w:eastAsia="Times New Roman" w:hAnsi="David" w:cs="David"/>
          <w:sz w:val="24"/>
          <w:szCs w:val="24"/>
        </w:rPr>
        <w:t>.</w:t>
      </w:r>
    </w:p>
    <w:p w14:paraId="2706535B" w14:textId="13C213E7" w:rsidR="004076DE" w:rsidRPr="004076DE" w:rsidRDefault="004076DE" w:rsidP="004076DE">
      <w:pPr>
        <w:spacing w:before="100" w:beforeAutospacing="1" w:after="100" w:afterAutospacing="1" w:line="240" w:lineRule="auto"/>
        <w:rPr>
          <w:rFonts w:ascii="David" w:eastAsia="Times New Roman" w:hAnsi="David" w:cs="David"/>
          <w:sz w:val="24"/>
          <w:szCs w:val="24"/>
        </w:rPr>
      </w:pPr>
      <w:r w:rsidRPr="004076DE">
        <w:rPr>
          <w:rFonts w:ascii="David" w:eastAsia="Times New Roman" w:hAnsi="David" w:cs="David"/>
          <w:b/>
          <w:bCs/>
          <w:sz w:val="24"/>
          <w:szCs w:val="24"/>
          <w:rtl/>
        </w:rPr>
        <w:t>מה אומר החוק</w:t>
      </w:r>
      <w:r w:rsidRPr="004076DE">
        <w:rPr>
          <w:rFonts w:ascii="David" w:eastAsia="Times New Roman" w:hAnsi="David" w:cs="David"/>
          <w:b/>
          <w:bCs/>
          <w:sz w:val="24"/>
          <w:szCs w:val="24"/>
        </w:rPr>
        <w:t>?</w:t>
      </w:r>
      <w:r>
        <w:rPr>
          <w:rFonts w:ascii="David" w:eastAsia="Times New Roman" w:hAnsi="David" w:cs="David" w:hint="cs"/>
          <w:sz w:val="24"/>
          <w:szCs w:val="24"/>
          <w:rtl/>
        </w:rPr>
        <w:t xml:space="preserve"> </w:t>
      </w:r>
      <w:r w:rsidRPr="004076DE">
        <w:rPr>
          <w:rFonts w:ascii="David" w:eastAsia="Times New Roman" w:hAnsi="David" w:cs="David"/>
          <w:sz w:val="24"/>
          <w:szCs w:val="24"/>
          <w:rtl/>
        </w:rPr>
        <w:t>החוק מחייב את הנציגות וחברת הניהול למסור מידע שוטף על ההתנהלות הכספית והניהולית של הבניין</w:t>
      </w:r>
      <w:r w:rsidRPr="004076DE">
        <w:rPr>
          <w:rFonts w:ascii="David" w:eastAsia="Times New Roman" w:hAnsi="David" w:cs="David"/>
          <w:sz w:val="24"/>
          <w:szCs w:val="24"/>
        </w:rPr>
        <w:t>:</w:t>
      </w:r>
    </w:p>
    <w:p w14:paraId="38B897C3" w14:textId="77777777" w:rsidR="004076DE" w:rsidRPr="004076DE" w:rsidRDefault="004076DE" w:rsidP="004076DE">
      <w:pPr>
        <w:numPr>
          <w:ilvl w:val="0"/>
          <w:numId w:val="2"/>
        </w:numPr>
        <w:spacing w:before="100" w:beforeAutospacing="1" w:after="100" w:afterAutospacing="1" w:line="240" w:lineRule="auto"/>
        <w:rPr>
          <w:rFonts w:ascii="David" w:eastAsia="Times New Roman" w:hAnsi="David" w:cs="David"/>
          <w:sz w:val="24"/>
          <w:szCs w:val="24"/>
        </w:rPr>
      </w:pPr>
      <w:r w:rsidRPr="004076DE">
        <w:rPr>
          <w:rFonts w:ascii="David" w:eastAsia="Times New Roman" w:hAnsi="David" w:cs="David"/>
          <w:b/>
          <w:bCs/>
          <w:sz w:val="24"/>
          <w:szCs w:val="24"/>
          <w:rtl/>
        </w:rPr>
        <w:t>חברת ניהול</w:t>
      </w:r>
      <w:r w:rsidRPr="004076DE">
        <w:rPr>
          <w:rFonts w:ascii="David" w:eastAsia="Times New Roman" w:hAnsi="David" w:cs="David"/>
          <w:sz w:val="24"/>
          <w:szCs w:val="24"/>
          <w:rtl/>
        </w:rPr>
        <w:t xml:space="preserve"> </w:t>
      </w:r>
      <w:r w:rsidRPr="004076DE">
        <w:rPr>
          <w:rFonts w:ascii="David" w:eastAsia="Times New Roman" w:hAnsi="David" w:cs="David"/>
          <w:sz w:val="24"/>
          <w:szCs w:val="24"/>
        </w:rPr>
        <w:t xml:space="preserve">– </w:t>
      </w:r>
      <w:r w:rsidRPr="004076DE">
        <w:rPr>
          <w:rFonts w:ascii="David" w:eastAsia="Times New Roman" w:hAnsi="David" w:cs="David"/>
          <w:sz w:val="24"/>
          <w:szCs w:val="24"/>
          <w:rtl/>
        </w:rPr>
        <w:t>לפי סעיף 71(ד) לחוק המקרקעין, חברת ניהול חייבת לנהל חשבונות מסודרים ולהציגם לבעלי הדירות לפי דרישה</w:t>
      </w:r>
      <w:r w:rsidRPr="004076DE">
        <w:rPr>
          <w:rFonts w:ascii="David" w:eastAsia="Times New Roman" w:hAnsi="David" w:cs="David"/>
          <w:sz w:val="24"/>
          <w:szCs w:val="24"/>
        </w:rPr>
        <w:t>.</w:t>
      </w:r>
    </w:p>
    <w:p w14:paraId="7F7904C4" w14:textId="77777777" w:rsidR="004076DE" w:rsidRDefault="004076DE" w:rsidP="00DA118A">
      <w:pPr>
        <w:numPr>
          <w:ilvl w:val="0"/>
          <w:numId w:val="2"/>
        </w:numPr>
        <w:spacing w:before="100" w:beforeAutospacing="1" w:after="100" w:afterAutospacing="1" w:line="240" w:lineRule="auto"/>
        <w:outlineLvl w:val="2"/>
        <w:rPr>
          <w:rFonts w:ascii="David" w:eastAsia="Times New Roman" w:hAnsi="David" w:cs="David"/>
          <w:b/>
          <w:bCs/>
          <w:sz w:val="24"/>
          <w:szCs w:val="24"/>
        </w:rPr>
      </w:pPr>
      <w:r w:rsidRPr="004076DE">
        <w:rPr>
          <w:rFonts w:ascii="David" w:eastAsia="Times New Roman" w:hAnsi="David" w:cs="David"/>
          <w:b/>
          <w:bCs/>
          <w:sz w:val="24"/>
          <w:szCs w:val="24"/>
          <w:rtl/>
        </w:rPr>
        <w:t>נציגות הבית המשותף</w:t>
      </w:r>
      <w:r w:rsidRPr="004076DE">
        <w:rPr>
          <w:rFonts w:ascii="David" w:eastAsia="Times New Roman" w:hAnsi="David" w:cs="David"/>
          <w:sz w:val="24"/>
          <w:szCs w:val="24"/>
          <w:rtl/>
        </w:rPr>
        <w:t xml:space="preserve"> </w:t>
      </w:r>
      <w:r w:rsidRPr="004076DE">
        <w:rPr>
          <w:rFonts w:ascii="David" w:eastAsia="Times New Roman" w:hAnsi="David" w:cs="David"/>
          <w:sz w:val="24"/>
          <w:szCs w:val="24"/>
        </w:rPr>
        <w:t xml:space="preserve">– </w:t>
      </w:r>
      <w:r w:rsidRPr="004076DE">
        <w:rPr>
          <w:rFonts w:ascii="David" w:eastAsia="Times New Roman" w:hAnsi="David" w:cs="David"/>
          <w:sz w:val="24"/>
          <w:szCs w:val="24"/>
          <w:rtl/>
        </w:rPr>
        <w:t>לפי סעיף 69 לחוק המקרקעין, הנציגות משמשת כנציגת הדיירים ומחויבת לפעול בשמם ולדווח להם על ענייני הבניין</w:t>
      </w:r>
      <w:r w:rsidRPr="004076DE">
        <w:rPr>
          <w:rFonts w:ascii="David" w:eastAsia="Times New Roman" w:hAnsi="David" w:cs="David"/>
          <w:sz w:val="24"/>
          <w:szCs w:val="24"/>
        </w:rPr>
        <w:t>.</w:t>
      </w:r>
    </w:p>
    <w:p w14:paraId="7A1B5E3E" w14:textId="121DA3C5" w:rsidR="004076DE" w:rsidRPr="004076DE" w:rsidRDefault="004076DE" w:rsidP="004076DE">
      <w:pPr>
        <w:spacing w:before="100" w:beforeAutospacing="1" w:after="100" w:afterAutospacing="1" w:line="240" w:lineRule="auto"/>
        <w:outlineLvl w:val="2"/>
        <w:rPr>
          <w:rFonts w:ascii="David" w:eastAsia="Times New Roman" w:hAnsi="David" w:cs="David"/>
          <w:sz w:val="24"/>
          <w:szCs w:val="24"/>
        </w:rPr>
      </w:pPr>
      <w:r w:rsidRPr="004076DE">
        <w:rPr>
          <w:rFonts w:ascii="David" w:eastAsia="Times New Roman" w:hAnsi="David" w:cs="David"/>
          <w:b/>
          <w:bCs/>
          <w:sz w:val="24"/>
          <w:szCs w:val="24"/>
          <w:rtl/>
        </w:rPr>
        <w:t>מה קבעו בתי המשפט</w:t>
      </w:r>
      <w:r w:rsidRPr="004076DE">
        <w:rPr>
          <w:rFonts w:ascii="David" w:eastAsia="Times New Roman" w:hAnsi="David" w:cs="David"/>
          <w:b/>
          <w:bCs/>
          <w:sz w:val="24"/>
          <w:szCs w:val="24"/>
        </w:rPr>
        <w:t>?</w:t>
      </w:r>
      <w:r>
        <w:rPr>
          <w:rFonts w:ascii="David" w:eastAsia="Times New Roman" w:hAnsi="David" w:cs="David" w:hint="cs"/>
          <w:sz w:val="24"/>
          <w:szCs w:val="24"/>
          <w:rtl/>
        </w:rPr>
        <w:t xml:space="preserve"> </w:t>
      </w:r>
      <w:r w:rsidRPr="004076DE">
        <w:rPr>
          <w:rFonts w:ascii="David" w:eastAsia="Times New Roman" w:hAnsi="David" w:cs="David"/>
          <w:sz w:val="24"/>
          <w:szCs w:val="24"/>
          <w:rtl/>
        </w:rPr>
        <w:t>פסיקות שונות חיזקו את חובת השקיפות, לדוגמה</w:t>
      </w:r>
      <w:r w:rsidRPr="004076DE">
        <w:rPr>
          <w:rFonts w:ascii="David" w:eastAsia="Times New Roman" w:hAnsi="David" w:cs="David"/>
          <w:sz w:val="24"/>
          <w:szCs w:val="24"/>
        </w:rPr>
        <w:t>:</w:t>
      </w:r>
    </w:p>
    <w:p w14:paraId="06FB5DB3" w14:textId="77777777" w:rsidR="004076DE" w:rsidRPr="004076DE" w:rsidRDefault="004076DE" w:rsidP="004076DE">
      <w:pPr>
        <w:numPr>
          <w:ilvl w:val="0"/>
          <w:numId w:val="3"/>
        </w:numPr>
        <w:spacing w:before="100" w:beforeAutospacing="1" w:after="100" w:afterAutospacing="1" w:line="240" w:lineRule="auto"/>
        <w:rPr>
          <w:rFonts w:ascii="David" w:eastAsia="Times New Roman" w:hAnsi="David" w:cs="David"/>
          <w:sz w:val="24"/>
          <w:szCs w:val="24"/>
        </w:rPr>
      </w:pPr>
      <w:r w:rsidRPr="004076DE">
        <w:rPr>
          <w:rFonts w:ascii="David" w:eastAsia="Times New Roman" w:hAnsi="David" w:cs="David"/>
          <w:b/>
          <w:bCs/>
          <w:sz w:val="24"/>
          <w:szCs w:val="24"/>
          <w:rtl/>
        </w:rPr>
        <w:t>בפסק דין נציגות רבי עקיבא 77 לוד נגד קדמת לוד</w:t>
      </w:r>
      <w:r w:rsidRPr="004076DE">
        <w:rPr>
          <w:rFonts w:ascii="David" w:eastAsia="Times New Roman" w:hAnsi="David" w:cs="David"/>
          <w:sz w:val="24"/>
          <w:szCs w:val="24"/>
        </w:rPr>
        <w:t xml:space="preserve">, </w:t>
      </w:r>
      <w:r w:rsidRPr="004076DE">
        <w:rPr>
          <w:rFonts w:ascii="David" w:eastAsia="Times New Roman" w:hAnsi="David" w:cs="David"/>
          <w:sz w:val="24"/>
          <w:szCs w:val="24"/>
          <w:rtl/>
        </w:rPr>
        <w:t>נקבע כי הנציגות אחראית על התחזוקה, גביית התשלומים, ודיווח לבעלי הדירות</w:t>
      </w:r>
      <w:r w:rsidRPr="004076DE">
        <w:rPr>
          <w:rFonts w:ascii="David" w:eastAsia="Times New Roman" w:hAnsi="David" w:cs="David"/>
          <w:sz w:val="24"/>
          <w:szCs w:val="24"/>
        </w:rPr>
        <w:t>.</w:t>
      </w:r>
    </w:p>
    <w:p w14:paraId="7446422A" w14:textId="417531E2" w:rsidR="004076DE" w:rsidRDefault="004076DE" w:rsidP="004076DE">
      <w:pPr>
        <w:numPr>
          <w:ilvl w:val="0"/>
          <w:numId w:val="3"/>
        </w:numPr>
        <w:spacing w:before="100" w:beforeAutospacing="1" w:after="100" w:afterAutospacing="1" w:line="240" w:lineRule="auto"/>
        <w:rPr>
          <w:rFonts w:ascii="David" w:eastAsia="Times New Roman" w:hAnsi="David" w:cs="David"/>
          <w:sz w:val="24"/>
          <w:szCs w:val="24"/>
        </w:rPr>
      </w:pPr>
      <w:r w:rsidRPr="004076DE">
        <w:rPr>
          <w:rFonts w:ascii="David" w:eastAsia="Times New Roman" w:hAnsi="David" w:cs="David"/>
          <w:b/>
          <w:bCs/>
          <w:sz w:val="24"/>
          <w:szCs w:val="24"/>
          <w:rtl/>
        </w:rPr>
        <w:t>בפס"ד פאני צור נגד עו"ד עוז זרחי</w:t>
      </w:r>
      <w:r w:rsidRPr="004076DE">
        <w:rPr>
          <w:rFonts w:ascii="David" w:eastAsia="Times New Roman" w:hAnsi="David" w:cs="David"/>
          <w:sz w:val="24"/>
          <w:szCs w:val="24"/>
        </w:rPr>
        <w:t xml:space="preserve">, </w:t>
      </w:r>
      <w:r w:rsidRPr="004076DE">
        <w:rPr>
          <w:rFonts w:ascii="David" w:eastAsia="Times New Roman" w:hAnsi="David" w:cs="David"/>
          <w:sz w:val="24"/>
          <w:szCs w:val="24"/>
          <w:rtl/>
        </w:rPr>
        <w:t>הודגש כי הנציגות פועלת בשם הדיירים ולכן חייבת לנהוג בנאמנות ולספק מידע מלא ושקוף</w:t>
      </w:r>
      <w:r w:rsidRPr="004076DE">
        <w:rPr>
          <w:rFonts w:ascii="David" w:eastAsia="Times New Roman" w:hAnsi="David" w:cs="David"/>
          <w:sz w:val="24"/>
          <w:szCs w:val="24"/>
        </w:rPr>
        <w:t>.</w:t>
      </w:r>
    </w:p>
    <w:p w14:paraId="11B110BC" w14:textId="5A3986CB" w:rsidR="004076DE" w:rsidRPr="004076DE" w:rsidRDefault="004076DE" w:rsidP="000F0108">
      <w:pPr>
        <w:numPr>
          <w:ilvl w:val="0"/>
          <w:numId w:val="3"/>
        </w:numPr>
        <w:spacing w:before="100" w:beforeAutospacing="1" w:after="100" w:afterAutospacing="1" w:line="240" w:lineRule="auto"/>
        <w:outlineLvl w:val="2"/>
        <w:rPr>
          <w:rFonts w:ascii="David" w:eastAsia="Times New Roman" w:hAnsi="David" w:cs="David"/>
          <w:sz w:val="24"/>
          <w:szCs w:val="24"/>
        </w:rPr>
      </w:pPr>
      <w:r>
        <w:rPr>
          <w:rFonts w:ascii="David" w:eastAsia="Times New Roman" w:hAnsi="David" w:cs="David" w:hint="cs"/>
          <w:b/>
          <w:bCs/>
          <w:sz w:val="24"/>
          <w:szCs w:val="24"/>
          <w:rtl/>
        </w:rPr>
        <w:t xml:space="preserve">אולם </w:t>
      </w:r>
      <w:r w:rsidRPr="004076DE">
        <w:rPr>
          <w:rFonts w:ascii="David" w:eastAsia="Times New Roman" w:hAnsi="David" w:cs="David"/>
          <w:b/>
          <w:bCs/>
          <w:sz w:val="24"/>
          <w:szCs w:val="24"/>
          <w:rtl/>
        </w:rPr>
        <w:t>בפסק דין תיק תביעה אבשלום רוטמן נגד נציגות מגורי גן העיר</w:t>
      </w:r>
      <w:r w:rsidRPr="004076DE">
        <w:rPr>
          <w:rFonts w:ascii="David" w:eastAsia="Times New Roman" w:hAnsi="David" w:cs="David"/>
          <w:sz w:val="24"/>
          <w:szCs w:val="24"/>
          <w:rtl/>
        </w:rPr>
        <w:t>, המפקחת על רישום מקרקעין קבעה כי לבעלי דירות יש זכות לעיין במסמכים הקשורים לניהול הבית, אך הזכות אינה מוחלטת. דרישה בלתי סבירה לקבלת מידע רב מדי או ישן מאוד אינה עומדת בדרישת תום הלב. לפיכך, בעלי הדירות זכאים לקבל מסמכים רלוונטיים בלבד, כגון דוחות כספיים מהשנים האחרונות, פרוטוקולי אסיפות דיירים, מסמכי ביטוח והסכמים</w:t>
      </w:r>
      <w:r w:rsidRPr="004076DE">
        <w:rPr>
          <w:rFonts w:ascii="David" w:eastAsia="Times New Roman" w:hAnsi="David" w:cs="David" w:hint="cs"/>
          <w:sz w:val="24"/>
          <w:szCs w:val="24"/>
          <w:rtl/>
        </w:rPr>
        <w:t xml:space="preserve"> מהותיים. </w:t>
      </w:r>
    </w:p>
    <w:p w14:paraId="3304959F" w14:textId="75DBF0C8" w:rsidR="004076DE" w:rsidRPr="004076DE" w:rsidRDefault="004076DE" w:rsidP="004076DE">
      <w:pPr>
        <w:spacing w:before="100" w:beforeAutospacing="1" w:after="100" w:afterAutospacing="1" w:line="240" w:lineRule="auto"/>
        <w:outlineLvl w:val="2"/>
        <w:rPr>
          <w:rFonts w:ascii="David" w:eastAsia="Times New Roman" w:hAnsi="David" w:cs="David"/>
          <w:sz w:val="24"/>
          <w:szCs w:val="24"/>
        </w:rPr>
      </w:pPr>
      <w:r w:rsidRPr="004076DE">
        <w:rPr>
          <w:rFonts w:ascii="David" w:eastAsia="Times New Roman" w:hAnsi="David" w:cs="David"/>
          <w:b/>
          <w:bCs/>
          <w:sz w:val="24"/>
          <w:szCs w:val="24"/>
          <w:rtl/>
        </w:rPr>
        <w:t>מה מותר לכם לדרוש</w:t>
      </w:r>
      <w:r w:rsidRPr="004076DE">
        <w:rPr>
          <w:rFonts w:ascii="David" w:eastAsia="Times New Roman" w:hAnsi="David" w:cs="David"/>
          <w:b/>
          <w:bCs/>
          <w:sz w:val="24"/>
          <w:szCs w:val="24"/>
        </w:rPr>
        <w:t>?</w:t>
      </w:r>
      <w:r w:rsidRPr="004076DE">
        <w:rPr>
          <w:rFonts w:ascii="David" w:eastAsia="Times New Roman" w:hAnsi="David" w:cs="David"/>
          <w:sz w:val="24"/>
          <w:szCs w:val="24"/>
          <w:rtl/>
        </w:rPr>
        <w:t>כל בעל דירה זכאי לקבל מידע כמו</w:t>
      </w:r>
      <w:r w:rsidRPr="004076DE">
        <w:rPr>
          <w:rFonts w:ascii="David" w:eastAsia="Times New Roman" w:hAnsi="David" w:cs="David" w:hint="cs"/>
          <w:sz w:val="24"/>
          <w:szCs w:val="24"/>
          <w:rtl/>
        </w:rPr>
        <w:t>:</w:t>
      </w:r>
      <w:r w:rsidRPr="004076DE">
        <w:rPr>
          <w:rFonts w:ascii="Segoe UI Emoji" w:eastAsia="Times New Roman" w:hAnsi="Segoe UI Emoji" w:cs="Segoe UI Emoji" w:hint="cs"/>
          <w:sz w:val="24"/>
          <w:szCs w:val="24"/>
          <w:rtl/>
        </w:rPr>
        <w:t xml:space="preserve"> </w:t>
      </w:r>
      <w:r w:rsidRPr="004076DE">
        <w:rPr>
          <w:rFonts w:ascii="Segoe UI Emoji" w:eastAsia="Times New Roman" w:hAnsi="Segoe UI Emoji" w:cs="Segoe UI Emoji"/>
          <w:sz w:val="24"/>
          <w:szCs w:val="24"/>
        </w:rPr>
        <w:t>✔</w:t>
      </w:r>
      <w:r w:rsidRPr="004076DE">
        <w:rPr>
          <w:rFonts w:ascii="David" w:eastAsia="Times New Roman" w:hAnsi="David" w:cs="David"/>
          <w:sz w:val="24"/>
          <w:szCs w:val="24"/>
        </w:rPr>
        <w:t xml:space="preserve"> </w:t>
      </w:r>
      <w:r w:rsidRPr="004076DE">
        <w:rPr>
          <w:rFonts w:ascii="David" w:eastAsia="Times New Roman" w:hAnsi="David" w:cs="David"/>
          <w:sz w:val="24"/>
          <w:szCs w:val="24"/>
          <w:rtl/>
        </w:rPr>
        <w:t xml:space="preserve">דוחות כספיים תקופתיים </w:t>
      </w:r>
      <w:r w:rsidRPr="004076DE">
        <w:rPr>
          <w:rFonts w:ascii="Segoe UI Emoji" w:eastAsia="Times New Roman" w:hAnsi="Segoe UI Emoji" w:cs="Segoe UI Emoji"/>
          <w:sz w:val="24"/>
          <w:szCs w:val="24"/>
        </w:rPr>
        <w:t>✔</w:t>
      </w:r>
      <w:r w:rsidRPr="004076DE">
        <w:rPr>
          <w:rFonts w:ascii="David" w:eastAsia="Times New Roman" w:hAnsi="David" w:cs="David"/>
          <w:sz w:val="24"/>
          <w:szCs w:val="24"/>
        </w:rPr>
        <w:t xml:space="preserve"> </w:t>
      </w:r>
      <w:r w:rsidRPr="004076DE">
        <w:rPr>
          <w:rFonts w:ascii="David" w:eastAsia="Times New Roman" w:hAnsi="David" w:cs="David"/>
          <w:sz w:val="24"/>
          <w:szCs w:val="24"/>
          <w:rtl/>
        </w:rPr>
        <w:t xml:space="preserve">פירוט הכנסות והוצאות </w:t>
      </w:r>
      <w:r w:rsidRPr="004076DE">
        <w:rPr>
          <w:rFonts w:ascii="Segoe UI Emoji" w:eastAsia="Times New Roman" w:hAnsi="Segoe UI Emoji" w:cs="Segoe UI Emoji"/>
          <w:sz w:val="24"/>
          <w:szCs w:val="24"/>
        </w:rPr>
        <w:t>✔</w:t>
      </w:r>
      <w:r w:rsidRPr="004076DE">
        <w:rPr>
          <w:rFonts w:ascii="David" w:eastAsia="Times New Roman" w:hAnsi="David" w:cs="David"/>
          <w:sz w:val="24"/>
          <w:szCs w:val="24"/>
        </w:rPr>
        <w:t xml:space="preserve"> </w:t>
      </w:r>
      <w:r w:rsidRPr="004076DE">
        <w:rPr>
          <w:rFonts w:ascii="David" w:eastAsia="Times New Roman" w:hAnsi="David" w:cs="David"/>
          <w:sz w:val="24"/>
          <w:szCs w:val="24"/>
          <w:rtl/>
        </w:rPr>
        <w:t xml:space="preserve">החלטות אסיפות דיירים </w:t>
      </w:r>
      <w:r w:rsidRPr="004076DE">
        <w:rPr>
          <w:rFonts w:ascii="Segoe UI Emoji" w:eastAsia="Times New Roman" w:hAnsi="Segoe UI Emoji" w:cs="Segoe UI Emoji"/>
          <w:sz w:val="24"/>
          <w:szCs w:val="24"/>
        </w:rPr>
        <w:t>✔</w:t>
      </w:r>
      <w:r w:rsidRPr="004076DE">
        <w:rPr>
          <w:rFonts w:ascii="David" w:eastAsia="Times New Roman" w:hAnsi="David" w:cs="David"/>
          <w:sz w:val="24"/>
          <w:szCs w:val="24"/>
        </w:rPr>
        <w:t xml:space="preserve"> </w:t>
      </w:r>
      <w:r w:rsidRPr="004076DE">
        <w:rPr>
          <w:rFonts w:ascii="David" w:eastAsia="Times New Roman" w:hAnsi="David" w:cs="David"/>
          <w:sz w:val="24"/>
          <w:szCs w:val="24"/>
          <w:rtl/>
        </w:rPr>
        <w:t xml:space="preserve">חוזים עם ספקים וחברות שירות </w:t>
      </w:r>
      <w:r w:rsidRPr="004076DE">
        <w:rPr>
          <w:rFonts w:ascii="Segoe UI Emoji" w:eastAsia="Times New Roman" w:hAnsi="Segoe UI Emoji" w:cs="Segoe UI Emoji"/>
          <w:sz w:val="24"/>
          <w:szCs w:val="24"/>
        </w:rPr>
        <w:t>✔</w:t>
      </w:r>
      <w:r w:rsidRPr="004076DE">
        <w:rPr>
          <w:rFonts w:ascii="David" w:eastAsia="Times New Roman" w:hAnsi="David" w:cs="David"/>
          <w:sz w:val="24"/>
          <w:szCs w:val="24"/>
        </w:rPr>
        <w:t xml:space="preserve"> </w:t>
      </w:r>
      <w:r w:rsidRPr="004076DE">
        <w:rPr>
          <w:rFonts w:ascii="David" w:eastAsia="Times New Roman" w:hAnsi="David" w:cs="David"/>
          <w:sz w:val="24"/>
          <w:szCs w:val="24"/>
          <w:rtl/>
        </w:rPr>
        <w:t>מסמכי ביטוח ושיפוצים</w:t>
      </w:r>
      <w:r w:rsidRPr="004076DE">
        <w:rPr>
          <w:rFonts w:ascii="David" w:eastAsia="Times New Roman" w:hAnsi="David" w:cs="David" w:hint="cs"/>
          <w:sz w:val="24"/>
          <w:szCs w:val="24"/>
          <w:rtl/>
        </w:rPr>
        <w:t>.</w:t>
      </w:r>
    </w:p>
    <w:p w14:paraId="04825E56" w14:textId="30197015" w:rsidR="004076DE" w:rsidRPr="004076DE" w:rsidRDefault="004076DE" w:rsidP="004076DE">
      <w:pPr>
        <w:spacing w:before="100" w:beforeAutospacing="1" w:after="100" w:afterAutospacing="1" w:line="240" w:lineRule="auto"/>
        <w:outlineLvl w:val="2"/>
        <w:rPr>
          <w:rFonts w:ascii="David" w:eastAsia="Times New Roman" w:hAnsi="David" w:cs="David"/>
          <w:sz w:val="24"/>
          <w:szCs w:val="24"/>
        </w:rPr>
      </w:pPr>
      <w:r w:rsidRPr="004076DE">
        <w:rPr>
          <w:rFonts w:ascii="David" w:eastAsia="Times New Roman" w:hAnsi="David" w:cs="David"/>
          <w:b/>
          <w:bCs/>
          <w:sz w:val="24"/>
          <w:szCs w:val="24"/>
          <w:rtl/>
        </w:rPr>
        <w:t>מה עושים אם מסרבים למסור לכם מידע</w:t>
      </w:r>
      <w:r w:rsidRPr="004076DE">
        <w:rPr>
          <w:rFonts w:ascii="David" w:eastAsia="Times New Roman" w:hAnsi="David" w:cs="David"/>
          <w:b/>
          <w:bCs/>
          <w:sz w:val="24"/>
          <w:szCs w:val="24"/>
        </w:rPr>
        <w:t>?</w:t>
      </w:r>
      <w:r>
        <w:rPr>
          <w:rFonts w:ascii="David" w:eastAsia="Times New Roman" w:hAnsi="David" w:cs="David" w:hint="cs"/>
          <w:sz w:val="24"/>
          <w:szCs w:val="24"/>
          <w:rtl/>
        </w:rPr>
        <w:t xml:space="preserve"> </w:t>
      </w:r>
      <w:r w:rsidRPr="004076DE">
        <w:rPr>
          <w:rFonts w:ascii="David" w:eastAsia="Times New Roman" w:hAnsi="David" w:cs="David"/>
          <w:sz w:val="24"/>
          <w:szCs w:val="24"/>
          <w:rtl/>
        </w:rPr>
        <w:t>אם חברת הניהול או הנציגות מסרבות להעביר לכם מידע, יש כמה צעדים שתוכלו לנקוט</w:t>
      </w:r>
      <w:r w:rsidRPr="004076DE">
        <w:rPr>
          <w:rFonts w:ascii="David" w:eastAsia="Times New Roman" w:hAnsi="David" w:cs="David"/>
          <w:sz w:val="24"/>
          <w:szCs w:val="24"/>
        </w:rPr>
        <w:t>:</w:t>
      </w:r>
    </w:p>
    <w:p w14:paraId="1869C616" w14:textId="77777777" w:rsidR="004076DE" w:rsidRPr="004076DE" w:rsidRDefault="004076DE" w:rsidP="004076DE">
      <w:pPr>
        <w:numPr>
          <w:ilvl w:val="0"/>
          <w:numId w:val="4"/>
        </w:numPr>
        <w:spacing w:before="100" w:beforeAutospacing="1" w:after="100" w:afterAutospacing="1" w:line="240" w:lineRule="auto"/>
        <w:rPr>
          <w:rFonts w:ascii="David" w:eastAsia="Times New Roman" w:hAnsi="David" w:cs="David"/>
          <w:sz w:val="24"/>
          <w:szCs w:val="24"/>
        </w:rPr>
      </w:pPr>
      <w:r w:rsidRPr="004076DE">
        <w:rPr>
          <w:rFonts w:ascii="David" w:eastAsia="Times New Roman" w:hAnsi="David" w:cs="David"/>
          <w:b/>
          <w:bCs/>
          <w:sz w:val="24"/>
          <w:szCs w:val="24"/>
          <w:rtl/>
        </w:rPr>
        <w:t>שליחת דרישה בכתב</w:t>
      </w:r>
      <w:r w:rsidRPr="004076DE">
        <w:rPr>
          <w:rFonts w:ascii="David" w:eastAsia="Times New Roman" w:hAnsi="David" w:cs="David"/>
          <w:sz w:val="24"/>
          <w:szCs w:val="24"/>
          <w:rtl/>
        </w:rPr>
        <w:t xml:space="preserve"> </w:t>
      </w:r>
      <w:r w:rsidRPr="004076DE">
        <w:rPr>
          <w:rFonts w:ascii="David" w:eastAsia="Times New Roman" w:hAnsi="David" w:cs="David"/>
          <w:sz w:val="24"/>
          <w:szCs w:val="24"/>
        </w:rPr>
        <w:t xml:space="preserve">– </w:t>
      </w:r>
      <w:r w:rsidRPr="004076DE">
        <w:rPr>
          <w:rFonts w:ascii="David" w:eastAsia="Times New Roman" w:hAnsi="David" w:cs="David"/>
          <w:sz w:val="24"/>
          <w:szCs w:val="24"/>
          <w:rtl/>
        </w:rPr>
        <w:t>לעיתים פנייה רשמית מספיקה</w:t>
      </w:r>
      <w:r w:rsidRPr="004076DE">
        <w:rPr>
          <w:rFonts w:ascii="David" w:eastAsia="Times New Roman" w:hAnsi="David" w:cs="David"/>
          <w:sz w:val="24"/>
          <w:szCs w:val="24"/>
        </w:rPr>
        <w:t>.</w:t>
      </w:r>
    </w:p>
    <w:p w14:paraId="2CE1005A" w14:textId="77777777" w:rsidR="004076DE" w:rsidRPr="004076DE" w:rsidRDefault="004076DE" w:rsidP="004076DE">
      <w:pPr>
        <w:numPr>
          <w:ilvl w:val="0"/>
          <w:numId w:val="4"/>
        </w:numPr>
        <w:spacing w:before="100" w:beforeAutospacing="1" w:after="100" w:afterAutospacing="1" w:line="240" w:lineRule="auto"/>
        <w:rPr>
          <w:rFonts w:ascii="David" w:eastAsia="Times New Roman" w:hAnsi="David" w:cs="David"/>
          <w:sz w:val="24"/>
          <w:szCs w:val="24"/>
        </w:rPr>
      </w:pPr>
      <w:r w:rsidRPr="004076DE">
        <w:rPr>
          <w:rFonts w:ascii="David" w:eastAsia="Times New Roman" w:hAnsi="David" w:cs="David"/>
          <w:b/>
          <w:bCs/>
          <w:sz w:val="24"/>
          <w:szCs w:val="24"/>
          <w:rtl/>
        </w:rPr>
        <w:t>פנייה לרואה החשבון</w:t>
      </w:r>
      <w:r w:rsidRPr="004076DE">
        <w:rPr>
          <w:rFonts w:ascii="David" w:eastAsia="Times New Roman" w:hAnsi="David" w:cs="David"/>
          <w:sz w:val="24"/>
          <w:szCs w:val="24"/>
          <w:rtl/>
        </w:rPr>
        <w:t xml:space="preserve"> </w:t>
      </w:r>
      <w:r w:rsidRPr="004076DE">
        <w:rPr>
          <w:rFonts w:ascii="David" w:eastAsia="Times New Roman" w:hAnsi="David" w:cs="David"/>
          <w:sz w:val="24"/>
          <w:szCs w:val="24"/>
        </w:rPr>
        <w:t xml:space="preserve">– </w:t>
      </w:r>
      <w:r w:rsidRPr="004076DE">
        <w:rPr>
          <w:rFonts w:ascii="David" w:eastAsia="Times New Roman" w:hAnsi="David" w:cs="David"/>
          <w:sz w:val="24"/>
          <w:szCs w:val="24"/>
          <w:rtl/>
        </w:rPr>
        <w:t>אם מדובר בחברת ניהול, תוכלו לבקש מסמכים ישירות מרואה החשבון שלה</w:t>
      </w:r>
      <w:r w:rsidRPr="004076DE">
        <w:rPr>
          <w:rFonts w:ascii="David" w:eastAsia="Times New Roman" w:hAnsi="David" w:cs="David"/>
          <w:sz w:val="24"/>
          <w:szCs w:val="24"/>
        </w:rPr>
        <w:t>.</w:t>
      </w:r>
    </w:p>
    <w:p w14:paraId="4ED745AD" w14:textId="486C901A" w:rsidR="004076DE" w:rsidRPr="004076DE" w:rsidRDefault="004076DE" w:rsidP="004076DE">
      <w:pPr>
        <w:numPr>
          <w:ilvl w:val="0"/>
          <w:numId w:val="4"/>
        </w:numPr>
        <w:spacing w:before="100" w:beforeAutospacing="1" w:after="100" w:afterAutospacing="1" w:line="240" w:lineRule="auto"/>
        <w:rPr>
          <w:rFonts w:ascii="David" w:eastAsia="Times New Roman" w:hAnsi="David" w:cs="David"/>
          <w:sz w:val="24"/>
          <w:szCs w:val="24"/>
        </w:rPr>
      </w:pPr>
      <w:r w:rsidRPr="004076DE">
        <w:rPr>
          <w:rFonts w:ascii="David" w:eastAsia="Times New Roman" w:hAnsi="David" w:cs="David"/>
          <w:b/>
          <w:bCs/>
          <w:sz w:val="24"/>
          <w:szCs w:val="24"/>
          <w:rtl/>
        </w:rPr>
        <w:t>פנייה למפקח על הבתים המשותפים</w:t>
      </w:r>
      <w:r w:rsidRPr="004076DE">
        <w:rPr>
          <w:rFonts w:ascii="David" w:eastAsia="Times New Roman" w:hAnsi="David" w:cs="David"/>
          <w:sz w:val="24"/>
          <w:szCs w:val="24"/>
          <w:rtl/>
        </w:rPr>
        <w:t xml:space="preserve"> </w:t>
      </w:r>
      <w:r w:rsidRPr="004076DE">
        <w:rPr>
          <w:rFonts w:ascii="David" w:eastAsia="Times New Roman" w:hAnsi="David" w:cs="David"/>
          <w:sz w:val="24"/>
          <w:szCs w:val="24"/>
        </w:rPr>
        <w:t xml:space="preserve">– </w:t>
      </w:r>
      <w:r w:rsidRPr="004076DE">
        <w:rPr>
          <w:rFonts w:ascii="David" w:eastAsia="Times New Roman" w:hAnsi="David" w:cs="David"/>
          <w:sz w:val="24"/>
          <w:szCs w:val="24"/>
          <w:rtl/>
        </w:rPr>
        <w:t>ניתן להגיש ת</w:t>
      </w:r>
      <w:r>
        <w:rPr>
          <w:rFonts w:ascii="David" w:eastAsia="Times New Roman" w:hAnsi="David" w:cs="David" w:hint="cs"/>
          <w:sz w:val="24"/>
          <w:szCs w:val="24"/>
          <w:rtl/>
        </w:rPr>
        <w:t>ביעה</w:t>
      </w:r>
      <w:r w:rsidRPr="004076DE">
        <w:rPr>
          <w:rFonts w:ascii="David" w:eastAsia="Times New Roman" w:hAnsi="David" w:cs="David"/>
          <w:sz w:val="24"/>
          <w:szCs w:val="24"/>
          <w:rtl/>
        </w:rPr>
        <w:t xml:space="preserve"> ולבקש התערבות</w:t>
      </w:r>
      <w:r w:rsidRPr="004076DE">
        <w:rPr>
          <w:rFonts w:ascii="David" w:eastAsia="Times New Roman" w:hAnsi="David" w:cs="David"/>
          <w:sz w:val="24"/>
          <w:szCs w:val="24"/>
        </w:rPr>
        <w:t>.</w:t>
      </w:r>
    </w:p>
    <w:p w14:paraId="3398D48A" w14:textId="59036EA6" w:rsidR="004076DE" w:rsidRPr="004076DE" w:rsidRDefault="004076DE" w:rsidP="004076DE">
      <w:pPr>
        <w:numPr>
          <w:ilvl w:val="0"/>
          <w:numId w:val="4"/>
        </w:numPr>
        <w:spacing w:before="100" w:beforeAutospacing="1" w:after="100" w:afterAutospacing="1" w:line="240" w:lineRule="auto"/>
        <w:rPr>
          <w:rFonts w:ascii="David" w:eastAsia="Times New Roman" w:hAnsi="David" w:cs="David"/>
          <w:sz w:val="24"/>
          <w:szCs w:val="24"/>
        </w:rPr>
      </w:pPr>
      <w:r w:rsidRPr="004076DE">
        <w:rPr>
          <w:rFonts w:ascii="David" w:eastAsia="Times New Roman" w:hAnsi="David" w:cs="David"/>
          <w:b/>
          <w:bCs/>
          <w:sz w:val="24"/>
          <w:szCs w:val="24"/>
          <w:rtl/>
        </w:rPr>
        <w:t>פנייה לבית המשפט</w:t>
      </w:r>
      <w:r w:rsidRPr="004076DE">
        <w:rPr>
          <w:rFonts w:ascii="David" w:eastAsia="Times New Roman" w:hAnsi="David" w:cs="David"/>
          <w:sz w:val="24"/>
          <w:szCs w:val="24"/>
          <w:rtl/>
        </w:rPr>
        <w:t xml:space="preserve"> </w:t>
      </w:r>
      <w:r w:rsidRPr="004076DE">
        <w:rPr>
          <w:rFonts w:ascii="David" w:eastAsia="Times New Roman" w:hAnsi="David" w:cs="David"/>
          <w:sz w:val="24"/>
          <w:szCs w:val="24"/>
        </w:rPr>
        <w:t>–</w:t>
      </w:r>
      <w:r w:rsidRPr="004076DE">
        <w:rPr>
          <w:rFonts w:ascii="David" w:eastAsia="Times New Roman" w:hAnsi="David" w:cs="David"/>
          <w:sz w:val="24"/>
          <w:szCs w:val="24"/>
          <w:rtl/>
        </w:rPr>
        <w:t>להגיש תביעה לאכיפת הזכות לקבל מידע</w:t>
      </w:r>
      <w:r w:rsidRPr="004076DE">
        <w:rPr>
          <w:rFonts w:ascii="David" w:eastAsia="Times New Roman" w:hAnsi="David" w:cs="David"/>
          <w:sz w:val="24"/>
          <w:szCs w:val="24"/>
        </w:rPr>
        <w:t>.</w:t>
      </w:r>
    </w:p>
    <w:p w14:paraId="3C35C986" w14:textId="29627B44" w:rsidR="004076DE" w:rsidRPr="004076DE" w:rsidRDefault="004076DE" w:rsidP="004076DE">
      <w:pPr>
        <w:spacing w:before="100" w:beforeAutospacing="1" w:after="100" w:afterAutospacing="1" w:line="240" w:lineRule="auto"/>
        <w:outlineLvl w:val="2"/>
        <w:rPr>
          <w:rFonts w:ascii="David" w:eastAsia="Times New Roman" w:hAnsi="David" w:cs="David"/>
          <w:sz w:val="24"/>
          <w:szCs w:val="24"/>
        </w:rPr>
      </w:pPr>
      <w:r w:rsidRPr="004076DE">
        <w:rPr>
          <w:rFonts w:ascii="David" w:eastAsia="Times New Roman" w:hAnsi="David" w:cs="David"/>
          <w:b/>
          <w:bCs/>
          <w:sz w:val="24"/>
          <w:szCs w:val="24"/>
          <w:rtl/>
        </w:rPr>
        <w:t>לסיכום</w:t>
      </w:r>
      <w:r>
        <w:rPr>
          <w:rFonts w:ascii="David" w:eastAsia="Times New Roman" w:hAnsi="David" w:cs="David" w:hint="cs"/>
          <w:b/>
          <w:bCs/>
          <w:sz w:val="24"/>
          <w:szCs w:val="24"/>
          <w:rtl/>
        </w:rPr>
        <w:t>,</w:t>
      </w:r>
      <w:r>
        <w:rPr>
          <w:rFonts w:ascii="David" w:eastAsia="Times New Roman" w:hAnsi="David" w:cs="David" w:hint="cs"/>
          <w:sz w:val="24"/>
          <w:szCs w:val="24"/>
          <w:rtl/>
        </w:rPr>
        <w:t xml:space="preserve"> </w:t>
      </w:r>
      <w:r w:rsidRPr="004076DE">
        <w:rPr>
          <w:rFonts w:ascii="David" w:eastAsia="Times New Roman" w:hAnsi="David" w:cs="David"/>
          <w:sz w:val="24"/>
          <w:szCs w:val="24"/>
          <w:rtl/>
        </w:rPr>
        <w:t>אם אתם גרים בבית משותף, אל תוותרו על הזכות שלכם לדעת איך מנוהלים ענייני הבניין שלכם. נציגות הבניין וחברת הניהול חייבות לפעול בשקיפות ולספק לכם מידע מלא על הכספים ועל ההחלטות המתקבלות. אם אתם נתקלים בסירוב – עומדות בפניכם דרכים חוקיות להתמודד עם הבעיה</w:t>
      </w:r>
      <w:r w:rsidRPr="004076DE">
        <w:rPr>
          <w:rFonts w:ascii="David" w:eastAsia="Times New Roman" w:hAnsi="David" w:cs="David"/>
          <w:sz w:val="24"/>
          <w:szCs w:val="24"/>
        </w:rPr>
        <w:t>.</w:t>
      </w:r>
      <w:r>
        <w:rPr>
          <w:rFonts w:ascii="David" w:eastAsia="Times New Roman" w:hAnsi="David" w:cs="David" w:hint="cs"/>
          <w:sz w:val="24"/>
          <w:szCs w:val="24"/>
          <w:rtl/>
        </w:rPr>
        <w:t xml:space="preserve"> </w:t>
      </w:r>
      <w:r>
        <w:rPr>
          <w:rFonts w:ascii="David" w:eastAsia="Times New Roman" w:hAnsi="David" w:cs="David" w:hint="cs"/>
          <w:b/>
          <w:bCs/>
          <w:sz w:val="24"/>
          <w:szCs w:val="24"/>
          <w:rtl/>
        </w:rPr>
        <w:t xml:space="preserve"> </w:t>
      </w:r>
      <w:r w:rsidRPr="004076DE">
        <w:rPr>
          <w:rFonts w:ascii="David" w:eastAsia="Times New Roman" w:hAnsi="David" w:cs="David"/>
          <w:b/>
          <w:bCs/>
          <w:sz w:val="24"/>
          <w:szCs w:val="24"/>
          <w:rtl/>
        </w:rPr>
        <w:t>זכרו – מידע הוא כוח</w:t>
      </w:r>
      <w:r>
        <w:rPr>
          <w:rFonts w:ascii="David" w:eastAsia="Times New Roman" w:hAnsi="David" w:cs="David" w:hint="cs"/>
          <w:b/>
          <w:bCs/>
          <w:sz w:val="24"/>
          <w:szCs w:val="24"/>
          <w:rtl/>
        </w:rPr>
        <w:t>, אך גם אחריות</w:t>
      </w:r>
      <w:r w:rsidRPr="004076DE">
        <w:rPr>
          <w:rFonts w:ascii="David" w:eastAsia="Times New Roman" w:hAnsi="David" w:cs="David"/>
          <w:b/>
          <w:bCs/>
          <w:sz w:val="24"/>
          <w:szCs w:val="24"/>
        </w:rPr>
        <w:t>!</w:t>
      </w:r>
    </w:p>
    <w:sectPr w:rsidR="004076DE" w:rsidRPr="004076DE"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1434E"/>
    <w:multiLevelType w:val="multilevel"/>
    <w:tmpl w:val="8AAE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B716D"/>
    <w:multiLevelType w:val="multilevel"/>
    <w:tmpl w:val="443A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53A62"/>
    <w:multiLevelType w:val="multilevel"/>
    <w:tmpl w:val="F78E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42DA8"/>
    <w:multiLevelType w:val="multilevel"/>
    <w:tmpl w:val="6844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760761">
    <w:abstractNumId w:val="3"/>
  </w:num>
  <w:num w:numId="2" w16cid:durableId="355038132">
    <w:abstractNumId w:val="1"/>
  </w:num>
  <w:num w:numId="3" w16cid:durableId="143932325">
    <w:abstractNumId w:val="2"/>
  </w:num>
  <w:num w:numId="4" w16cid:durableId="70275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DE"/>
    <w:rsid w:val="001C5EF4"/>
    <w:rsid w:val="004076DE"/>
    <w:rsid w:val="00900AF9"/>
    <w:rsid w:val="00A21922"/>
    <w:rsid w:val="00B11997"/>
    <w:rsid w:val="00CC1B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053C"/>
  <w15:chartTrackingRefBased/>
  <w15:docId w15:val="{C560E590-5A2C-441C-8AA4-56D8A919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51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430</Words>
  <Characters>2150</Characters>
  <Application>Microsoft Office Word</Application>
  <DocSecurity>0</DocSecurity>
  <Lines>17</Lines>
  <Paragraphs>5</Paragraphs>
  <ScaleCrop>false</ScaleCrop>
  <Company>MOJ</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az vika</cp:lastModifiedBy>
  <cp:revision>2</cp:revision>
  <dcterms:created xsi:type="dcterms:W3CDTF">2025-07-05T14:46:00Z</dcterms:created>
  <dcterms:modified xsi:type="dcterms:W3CDTF">2025-07-05T14:46:00Z</dcterms:modified>
</cp:coreProperties>
</file>