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264B" w14:textId="77777777" w:rsidR="00D85AA1" w:rsidRPr="00D85AA1" w:rsidRDefault="00D85AA1" w:rsidP="00D85AA1">
      <w:pPr>
        <w:rPr>
          <w:b/>
          <w:bCs/>
        </w:rPr>
      </w:pPr>
      <w:r w:rsidRPr="00D85AA1">
        <w:rPr>
          <w:b/>
          <w:bCs/>
          <w:rtl/>
        </w:rPr>
        <w:t>עורך דין או מרכז למימוש זכויות רפואיות – מה עדיף</w:t>
      </w:r>
      <w:r w:rsidRPr="00D85AA1">
        <w:rPr>
          <w:b/>
          <w:bCs/>
        </w:rPr>
        <w:t>?</w:t>
      </w:r>
    </w:p>
    <w:p w14:paraId="59FCEBAD" w14:textId="77777777" w:rsidR="00D85AA1" w:rsidRPr="00D85AA1" w:rsidRDefault="00D85AA1" w:rsidP="00D85AA1">
      <w:r w:rsidRPr="00D85AA1">
        <w:rPr>
          <w:rtl/>
        </w:rPr>
        <w:t>בפני אנשים המתמודדים עם מחלה, תאונה או מוגבלות רפואית, ניצבת לעיתים קרובות דילמה: האם לפנות לעורך דין הבקיא בדיני הביטוח הלאומי או להיעזר בשירותיהם של מרכזים פרטיים למימוש זכויות רפואיות? בשנים האחרונות קבע בית המשפט העליון קווים ברורים להבחנה בין השניים – הבחנה שיש לה השלכות מהותיות על איכות השירות ועל ההגנה המשפטית של הפונה</w:t>
      </w:r>
      <w:r w:rsidRPr="00D85AA1">
        <w:t>.</w:t>
      </w:r>
    </w:p>
    <w:p w14:paraId="56EA4348" w14:textId="77777777" w:rsidR="00D85AA1" w:rsidRPr="00D85AA1" w:rsidRDefault="00D85AA1" w:rsidP="00D85AA1">
      <w:pPr>
        <w:rPr>
          <w:b/>
          <w:bCs/>
        </w:rPr>
      </w:pPr>
      <w:r w:rsidRPr="00D85AA1">
        <w:rPr>
          <w:b/>
          <w:bCs/>
          <w:rtl/>
        </w:rPr>
        <w:t>מגבלות מרכזים למימוש זכויות רפואיות – על מה בעצם מותר להם לדבר</w:t>
      </w:r>
      <w:r w:rsidRPr="00D85AA1">
        <w:rPr>
          <w:b/>
          <w:bCs/>
        </w:rPr>
        <w:t>?</w:t>
      </w:r>
    </w:p>
    <w:p w14:paraId="74240F86" w14:textId="77777777" w:rsidR="00D85AA1" w:rsidRPr="00D85AA1" w:rsidRDefault="00D85AA1" w:rsidP="00D85AA1">
      <w:r w:rsidRPr="00D85AA1">
        <w:rPr>
          <w:rtl/>
        </w:rPr>
        <w:t xml:space="preserve">בפסק דין שניתן בבית המשפט העליון בעניין המרכז למימוש זכויות רפואיות שנוהל על ידי לבנת </w:t>
      </w:r>
      <w:proofErr w:type="spellStart"/>
      <w:r w:rsidRPr="00D85AA1">
        <w:rPr>
          <w:rtl/>
        </w:rPr>
        <w:t>פורן</w:t>
      </w:r>
      <w:proofErr w:type="spellEnd"/>
      <w:r w:rsidRPr="00D85AA1">
        <w:rPr>
          <w:rtl/>
        </w:rPr>
        <w:t>, נקבע חד-משמעית: מרכזים מסוג זה אינם מוסמכים לתת ייעוץ משפטי. הם אינם רשאים לחוות דעה מהן הזכויות של הלקוח או לאילו הליכים עליו לפנות. כל שנותר בידיהם הוא לסייע בסידור מסמכים, מילוי טפסים וניסוח מכתבים – וגם זאת רק כאשר מדובר בסיוע טכני בלבד</w:t>
      </w:r>
      <w:r w:rsidRPr="00D85AA1">
        <w:t>.</w:t>
      </w:r>
    </w:p>
    <w:p w14:paraId="267476E0" w14:textId="77777777" w:rsidR="00D85AA1" w:rsidRPr="00D85AA1" w:rsidRDefault="00D85AA1" w:rsidP="00D85AA1">
      <w:r w:rsidRPr="00D85AA1">
        <w:rPr>
          <w:rtl/>
        </w:rPr>
        <w:t xml:space="preserve">המשמעות היא, שמרכזים אלה אינם יכולים להעריך את סיכויי התביעה, לייעץ באשר למסלול המתאים, להסביר את השלכות הבחירות או לייצג את הלקוח בוועדות רפואיות </w:t>
      </w:r>
      <w:proofErr w:type="spellStart"/>
      <w:r w:rsidRPr="00D85AA1">
        <w:rPr>
          <w:rtl/>
        </w:rPr>
        <w:t>ובעררים</w:t>
      </w:r>
      <w:proofErr w:type="spellEnd"/>
      <w:r w:rsidRPr="00D85AA1">
        <w:rPr>
          <w:rtl/>
        </w:rPr>
        <w:t>. על-פי ההלכה שנקבעה, עצם הבחירה במסלול מסוים למימוש הזכויות כרוכה בהפעלת שיקול דעת משפטי – פעולה המותרת לעורכי דין בלבד</w:t>
      </w:r>
      <w:r w:rsidRPr="00D85AA1">
        <w:t>.</w:t>
      </w:r>
    </w:p>
    <w:p w14:paraId="5D013821" w14:textId="77777777" w:rsidR="00D85AA1" w:rsidRPr="00D85AA1" w:rsidRDefault="00D85AA1" w:rsidP="00D85AA1">
      <w:pPr>
        <w:rPr>
          <w:b/>
          <w:bCs/>
        </w:rPr>
      </w:pPr>
      <w:r w:rsidRPr="00D85AA1">
        <w:rPr>
          <w:b/>
          <w:bCs/>
          <w:rtl/>
        </w:rPr>
        <w:t>למה חשוב לבחור בעורך דין</w:t>
      </w:r>
      <w:r w:rsidRPr="00D85AA1">
        <w:rPr>
          <w:b/>
          <w:bCs/>
        </w:rPr>
        <w:t>?</w:t>
      </w:r>
    </w:p>
    <w:p w14:paraId="12D33224" w14:textId="77777777" w:rsidR="00D85AA1" w:rsidRPr="00D85AA1" w:rsidRDefault="00D85AA1" w:rsidP="00D85AA1">
      <w:r w:rsidRPr="00D85AA1">
        <w:rPr>
          <w:b/>
          <w:bCs/>
        </w:rPr>
        <w:t xml:space="preserve">1. </w:t>
      </w:r>
      <w:r w:rsidRPr="00D85AA1">
        <w:rPr>
          <w:b/>
          <w:bCs/>
          <w:rtl/>
        </w:rPr>
        <w:t>שליטה בחוק ובפסיקה</w:t>
      </w:r>
      <w:r w:rsidRPr="00D85AA1">
        <w:rPr>
          <w:b/>
          <w:bCs/>
        </w:rPr>
        <w:t>:</w:t>
      </w:r>
      <w:r w:rsidRPr="00D85AA1">
        <w:br/>
      </w:r>
      <w:r w:rsidRPr="00D85AA1">
        <w:rPr>
          <w:rtl/>
        </w:rPr>
        <w:t>תחום הביטוח הלאומי הוא מורכב, משתנה ודורש הבנה מעמיקה. עורך דין שמומחיותו בדיני הביטוח הלאומי יודע לברר עם הלקוח את כל המידע הנדרש, לסווג את האירוע, לבחור את המסלול המתאים ביותר ולייצגו לאורך כל הדרך – החל מהגשת התביעה ועד לדיון בערעור, אם יידרש</w:t>
      </w:r>
      <w:r w:rsidRPr="00D85AA1">
        <w:t>.</w:t>
      </w:r>
    </w:p>
    <w:p w14:paraId="4B3754FC" w14:textId="77777777" w:rsidR="00D85AA1" w:rsidRPr="00D85AA1" w:rsidRDefault="00D85AA1" w:rsidP="00D85AA1">
      <w:r w:rsidRPr="00D85AA1">
        <w:rPr>
          <w:b/>
          <w:bCs/>
        </w:rPr>
        <w:t xml:space="preserve">2. </w:t>
      </w:r>
      <w:r w:rsidRPr="00D85AA1">
        <w:rPr>
          <w:b/>
          <w:bCs/>
          <w:rtl/>
        </w:rPr>
        <w:t>אחריות מקצועית והגנה לצרכן</w:t>
      </w:r>
      <w:r w:rsidRPr="00D85AA1">
        <w:rPr>
          <w:b/>
          <w:bCs/>
        </w:rPr>
        <w:t>:</w:t>
      </w:r>
      <w:r w:rsidRPr="00D85AA1">
        <w:br/>
      </w:r>
      <w:r w:rsidRPr="00D85AA1">
        <w:rPr>
          <w:rtl/>
        </w:rPr>
        <w:t>עורכי דין כפופים לחוק לשכת עורכי הדין, לחובת נאמנות, לכללי אתיקה, לפיקוח הלשכה ולחובת ביטוח אחריות מקצועית. לעומתם, מרכזים למימוש זכויות פועלים לעיתים כעסקים מסחריים, שבהם מועסקים אנשי מכירות נטולי הכשרה משפטית, ללא פיקוח וללא כל חובת אחריות או נאמנות ללקוח</w:t>
      </w:r>
      <w:r w:rsidRPr="00D85AA1">
        <w:t>.</w:t>
      </w:r>
    </w:p>
    <w:p w14:paraId="24C43372" w14:textId="77777777" w:rsidR="00D85AA1" w:rsidRPr="00D85AA1" w:rsidRDefault="00D85AA1" w:rsidP="00D85AA1">
      <w:r w:rsidRPr="00D85AA1">
        <w:rPr>
          <w:b/>
          <w:bCs/>
        </w:rPr>
        <w:t xml:space="preserve">3. </w:t>
      </w:r>
      <w:r w:rsidRPr="00D85AA1">
        <w:rPr>
          <w:b/>
          <w:bCs/>
          <w:rtl/>
        </w:rPr>
        <w:t>שקיפות בתמחור והגבלת שכר טרחה</w:t>
      </w:r>
      <w:r w:rsidRPr="00D85AA1">
        <w:rPr>
          <w:b/>
          <w:bCs/>
        </w:rPr>
        <w:t>:</w:t>
      </w:r>
      <w:r w:rsidRPr="00D85AA1">
        <w:br/>
      </w:r>
      <w:r w:rsidRPr="00D85AA1">
        <w:rPr>
          <w:rtl/>
        </w:rPr>
        <w:t>בניגוד למרכזים פרטיים שגובה שכרם עשוי להיות בלתי מבוקר ולהתבסס על אחוזים גבוהים מהגמלה, עורכי דין מחויבים לגבות שכר בהתאם לחוק – כולל הבחנה בין שכר טרחה להוצאות, ותוך שקיפות מלאה מול הלקוח. בנוסף, התחרות בשוק עורכי הדין יצרה נגישות גבוהה גם מבחינת המחיר, כך שבמקרים רבים עלות השירות זהה – ולעיתים אף נמוכה יותר – מזו של המרכזים</w:t>
      </w:r>
      <w:r w:rsidRPr="00D85AA1">
        <w:t>.</w:t>
      </w:r>
    </w:p>
    <w:p w14:paraId="15F66579" w14:textId="77777777" w:rsidR="00D85AA1" w:rsidRPr="00D85AA1" w:rsidRDefault="00D85AA1" w:rsidP="00D85AA1">
      <w:pPr>
        <w:rPr>
          <w:b/>
          <w:bCs/>
        </w:rPr>
      </w:pPr>
      <w:r w:rsidRPr="00D85AA1">
        <w:rPr>
          <w:b/>
          <w:bCs/>
          <w:rtl/>
        </w:rPr>
        <w:t>ומה לגבי חוות דעת רפואית</w:t>
      </w:r>
      <w:r w:rsidRPr="00D85AA1">
        <w:rPr>
          <w:b/>
          <w:bCs/>
        </w:rPr>
        <w:t>?</w:t>
      </w:r>
    </w:p>
    <w:p w14:paraId="289F8A42" w14:textId="77777777" w:rsidR="00D85AA1" w:rsidRPr="00D85AA1" w:rsidRDefault="00D85AA1" w:rsidP="00D85AA1">
      <w:r w:rsidRPr="00D85AA1">
        <w:rPr>
          <w:rtl/>
        </w:rPr>
        <w:t>פסקי הדין הבחינו בין חוות דעת רפואית – שמותר למרכזים לצרף – לבין ייעוץ משפטי. כך, למשל, מותר לצרף חוות דעת של רופא מטעם המרכז לתביעה, אך אסור להסביר ללקוח כיצד להשתמש בה, אילו סעיפי נכות רלוונטיים או מהן השלכותיה המשפטיות. גם פעולה לכאורה טכנית, כמו ניסוח מכתב לוועדה רפואית, עשויה להכיל ייעוץ סמוי, ולפיכך נאסרה אלא אם נעשית על-ידי עורך דין</w:t>
      </w:r>
      <w:r w:rsidRPr="00D85AA1">
        <w:t>.</w:t>
      </w:r>
    </w:p>
    <w:p w14:paraId="0B87BB67" w14:textId="77777777" w:rsidR="00D85AA1" w:rsidRPr="00D85AA1" w:rsidRDefault="00D85AA1" w:rsidP="00D85AA1">
      <w:pPr>
        <w:rPr>
          <w:b/>
          <w:bCs/>
        </w:rPr>
      </w:pPr>
      <w:r w:rsidRPr="00D85AA1">
        <w:rPr>
          <w:b/>
          <w:bCs/>
          <w:rtl/>
        </w:rPr>
        <w:t>לסיכום – הבחירה הנכונה</w:t>
      </w:r>
    </w:p>
    <w:p w14:paraId="712D2573" w14:textId="77777777" w:rsidR="00D85AA1" w:rsidRPr="00D85AA1" w:rsidRDefault="00D85AA1" w:rsidP="00D85AA1">
      <w:r w:rsidRPr="00D85AA1">
        <w:rPr>
          <w:rtl/>
        </w:rPr>
        <w:t>פסק הדין של בית המשפט העליון לא נועד רק לשמור על ייחוד המקצוע של עורכי הדין, אלא בראש ובראשונה להגן על הציבור. הוא מציב גבולות ברורים בין מי שמוסמך לייעץ ולהוביל מהלכים משפטיים לבין מי שרשאי להעניק שירות טכני בלבד</w:t>
      </w:r>
      <w:r w:rsidRPr="00D85AA1">
        <w:t>.</w:t>
      </w:r>
    </w:p>
    <w:p w14:paraId="6C028E1B" w14:textId="77777777" w:rsidR="00D85AA1" w:rsidRPr="00D85AA1" w:rsidRDefault="00D85AA1" w:rsidP="00D85AA1">
      <w:r w:rsidRPr="00D85AA1">
        <w:rPr>
          <w:rtl/>
        </w:rPr>
        <w:t>מי שמעוניין לממש את זכויותיו הרפואיות מול ביטוח לאומי, מס הכנסה, משרד הביטחון או כל גוף אחר – עושה בחכמה אם יפנה לעורך דין המתמחה בכך. זוהי הדרך הבטוחה ביותר להבטיח שההליך יתנהל באופן נכון, מקצועי, חוקי ובעיקר – לטובת הלקוח</w:t>
      </w:r>
      <w:r w:rsidRPr="00D85AA1">
        <w:t>.</w:t>
      </w:r>
    </w:p>
    <w:p w14:paraId="3912A037" w14:textId="438E35A7" w:rsidR="00D85AA1" w:rsidRPr="00D85AA1" w:rsidRDefault="00D85AA1" w:rsidP="00D85AA1"/>
    <w:sectPr w:rsidR="00D85AA1" w:rsidRPr="00D85AA1"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A1"/>
    <w:rsid w:val="00B11997"/>
    <w:rsid w:val="00C521EA"/>
    <w:rsid w:val="00CC1B25"/>
    <w:rsid w:val="00D85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053E"/>
  <w15:chartTrackingRefBased/>
  <w15:docId w15:val="{9C0FBA97-712F-448F-A814-A6F8C3B2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91718">
      <w:bodyDiv w:val="1"/>
      <w:marLeft w:val="0"/>
      <w:marRight w:val="0"/>
      <w:marTop w:val="0"/>
      <w:marBottom w:val="0"/>
      <w:divBdr>
        <w:top w:val="none" w:sz="0" w:space="0" w:color="auto"/>
        <w:left w:val="none" w:sz="0" w:space="0" w:color="auto"/>
        <w:bottom w:val="none" w:sz="0" w:space="0" w:color="auto"/>
        <w:right w:val="none" w:sz="0" w:space="0" w:color="auto"/>
      </w:divBdr>
      <w:divsChild>
        <w:div w:id="475606510">
          <w:marLeft w:val="0"/>
          <w:marRight w:val="0"/>
          <w:marTop w:val="0"/>
          <w:marBottom w:val="0"/>
          <w:divBdr>
            <w:top w:val="none" w:sz="0" w:space="0" w:color="auto"/>
            <w:left w:val="none" w:sz="0" w:space="0" w:color="auto"/>
            <w:bottom w:val="none" w:sz="0" w:space="0" w:color="auto"/>
            <w:right w:val="none" w:sz="0" w:space="0" w:color="auto"/>
          </w:divBdr>
          <w:divsChild>
            <w:div w:id="888343343">
              <w:marLeft w:val="0"/>
              <w:marRight w:val="0"/>
              <w:marTop w:val="0"/>
              <w:marBottom w:val="0"/>
              <w:divBdr>
                <w:top w:val="none" w:sz="0" w:space="0" w:color="auto"/>
                <w:left w:val="none" w:sz="0" w:space="0" w:color="auto"/>
                <w:bottom w:val="none" w:sz="0" w:space="0" w:color="auto"/>
                <w:right w:val="none" w:sz="0" w:space="0" w:color="auto"/>
              </w:divBdr>
              <w:divsChild>
                <w:div w:id="656029785">
                  <w:marLeft w:val="0"/>
                  <w:marRight w:val="0"/>
                  <w:marTop w:val="0"/>
                  <w:marBottom w:val="0"/>
                  <w:divBdr>
                    <w:top w:val="none" w:sz="0" w:space="0" w:color="auto"/>
                    <w:left w:val="none" w:sz="0" w:space="0" w:color="auto"/>
                    <w:bottom w:val="none" w:sz="0" w:space="0" w:color="auto"/>
                    <w:right w:val="none" w:sz="0" w:space="0" w:color="auto"/>
                  </w:divBdr>
                  <w:divsChild>
                    <w:div w:id="870924293">
                      <w:marLeft w:val="0"/>
                      <w:marRight w:val="0"/>
                      <w:marTop w:val="0"/>
                      <w:marBottom w:val="0"/>
                      <w:divBdr>
                        <w:top w:val="none" w:sz="0" w:space="0" w:color="auto"/>
                        <w:left w:val="none" w:sz="0" w:space="0" w:color="auto"/>
                        <w:bottom w:val="none" w:sz="0" w:space="0" w:color="auto"/>
                        <w:right w:val="none" w:sz="0" w:space="0" w:color="auto"/>
                      </w:divBdr>
                      <w:divsChild>
                        <w:div w:id="1816138424">
                          <w:marLeft w:val="0"/>
                          <w:marRight w:val="0"/>
                          <w:marTop w:val="0"/>
                          <w:marBottom w:val="0"/>
                          <w:divBdr>
                            <w:top w:val="none" w:sz="0" w:space="0" w:color="auto"/>
                            <w:left w:val="none" w:sz="0" w:space="0" w:color="auto"/>
                            <w:bottom w:val="none" w:sz="0" w:space="0" w:color="auto"/>
                            <w:right w:val="none" w:sz="0" w:space="0" w:color="auto"/>
                          </w:divBdr>
                          <w:divsChild>
                            <w:div w:id="122847070">
                              <w:marLeft w:val="0"/>
                              <w:marRight w:val="0"/>
                              <w:marTop w:val="0"/>
                              <w:marBottom w:val="0"/>
                              <w:divBdr>
                                <w:top w:val="none" w:sz="0" w:space="0" w:color="auto"/>
                                <w:left w:val="none" w:sz="0" w:space="0" w:color="auto"/>
                                <w:bottom w:val="none" w:sz="0" w:space="0" w:color="auto"/>
                                <w:right w:val="none" w:sz="0" w:space="0" w:color="auto"/>
                              </w:divBdr>
                              <w:divsChild>
                                <w:div w:id="692731863">
                                  <w:marLeft w:val="0"/>
                                  <w:marRight w:val="0"/>
                                  <w:marTop w:val="0"/>
                                  <w:marBottom w:val="0"/>
                                  <w:divBdr>
                                    <w:top w:val="none" w:sz="0" w:space="0" w:color="auto"/>
                                    <w:left w:val="none" w:sz="0" w:space="0" w:color="auto"/>
                                    <w:bottom w:val="none" w:sz="0" w:space="0" w:color="auto"/>
                                    <w:right w:val="none" w:sz="0" w:space="0" w:color="auto"/>
                                  </w:divBdr>
                                  <w:divsChild>
                                    <w:div w:id="141628095">
                                      <w:marLeft w:val="0"/>
                                      <w:marRight w:val="0"/>
                                      <w:marTop w:val="0"/>
                                      <w:marBottom w:val="0"/>
                                      <w:divBdr>
                                        <w:top w:val="none" w:sz="0" w:space="0" w:color="auto"/>
                                        <w:left w:val="none" w:sz="0" w:space="0" w:color="auto"/>
                                        <w:bottom w:val="none" w:sz="0" w:space="0" w:color="auto"/>
                                        <w:right w:val="none" w:sz="0" w:space="0" w:color="auto"/>
                                      </w:divBdr>
                                      <w:divsChild>
                                        <w:div w:id="1886797121">
                                          <w:marLeft w:val="0"/>
                                          <w:marRight w:val="0"/>
                                          <w:marTop w:val="0"/>
                                          <w:marBottom w:val="0"/>
                                          <w:divBdr>
                                            <w:top w:val="none" w:sz="0" w:space="0" w:color="auto"/>
                                            <w:left w:val="none" w:sz="0" w:space="0" w:color="auto"/>
                                            <w:bottom w:val="none" w:sz="0" w:space="0" w:color="auto"/>
                                            <w:right w:val="none" w:sz="0" w:space="0" w:color="auto"/>
                                          </w:divBdr>
                                          <w:divsChild>
                                            <w:div w:id="843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5786">
                                  <w:marLeft w:val="0"/>
                                  <w:marRight w:val="0"/>
                                  <w:marTop w:val="0"/>
                                  <w:marBottom w:val="0"/>
                                  <w:divBdr>
                                    <w:top w:val="none" w:sz="0" w:space="0" w:color="auto"/>
                                    <w:left w:val="none" w:sz="0" w:space="0" w:color="auto"/>
                                    <w:bottom w:val="none" w:sz="0" w:space="0" w:color="auto"/>
                                    <w:right w:val="none" w:sz="0" w:space="0" w:color="auto"/>
                                  </w:divBdr>
                                  <w:divsChild>
                                    <w:div w:id="1827428177">
                                      <w:marLeft w:val="0"/>
                                      <w:marRight w:val="0"/>
                                      <w:marTop w:val="0"/>
                                      <w:marBottom w:val="0"/>
                                      <w:divBdr>
                                        <w:top w:val="none" w:sz="0" w:space="0" w:color="auto"/>
                                        <w:left w:val="none" w:sz="0" w:space="0" w:color="auto"/>
                                        <w:bottom w:val="none" w:sz="0" w:space="0" w:color="auto"/>
                                        <w:right w:val="none" w:sz="0" w:space="0" w:color="auto"/>
                                      </w:divBdr>
                                      <w:divsChild>
                                        <w:div w:id="1196500791">
                                          <w:marLeft w:val="0"/>
                                          <w:marRight w:val="0"/>
                                          <w:marTop w:val="0"/>
                                          <w:marBottom w:val="0"/>
                                          <w:divBdr>
                                            <w:top w:val="none" w:sz="0" w:space="0" w:color="auto"/>
                                            <w:left w:val="none" w:sz="0" w:space="0" w:color="auto"/>
                                            <w:bottom w:val="none" w:sz="0" w:space="0" w:color="auto"/>
                                            <w:right w:val="none" w:sz="0" w:space="0" w:color="auto"/>
                                          </w:divBdr>
                                          <w:divsChild>
                                            <w:div w:id="1008367102">
                                              <w:marLeft w:val="0"/>
                                              <w:marRight w:val="0"/>
                                              <w:marTop w:val="0"/>
                                              <w:marBottom w:val="0"/>
                                              <w:divBdr>
                                                <w:top w:val="none" w:sz="0" w:space="0" w:color="auto"/>
                                                <w:left w:val="none" w:sz="0" w:space="0" w:color="auto"/>
                                                <w:bottom w:val="none" w:sz="0" w:space="0" w:color="auto"/>
                                                <w:right w:val="none" w:sz="0" w:space="0" w:color="auto"/>
                                              </w:divBdr>
                                              <w:divsChild>
                                                <w:div w:id="8698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1163">
                                  <w:marLeft w:val="0"/>
                                  <w:marRight w:val="0"/>
                                  <w:marTop w:val="0"/>
                                  <w:marBottom w:val="0"/>
                                  <w:divBdr>
                                    <w:top w:val="none" w:sz="0" w:space="0" w:color="auto"/>
                                    <w:left w:val="none" w:sz="0" w:space="0" w:color="auto"/>
                                    <w:bottom w:val="none" w:sz="0" w:space="0" w:color="auto"/>
                                    <w:right w:val="none" w:sz="0" w:space="0" w:color="auto"/>
                                  </w:divBdr>
                                  <w:divsChild>
                                    <w:div w:id="2052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7833">
          <w:marLeft w:val="0"/>
          <w:marRight w:val="0"/>
          <w:marTop w:val="0"/>
          <w:marBottom w:val="0"/>
          <w:divBdr>
            <w:top w:val="none" w:sz="0" w:space="0" w:color="auto"/>
            <w:left w:val="none" w:sz="0" w:space="0" w:color="auto"/>
            <w:bottom w:val="none" w:sz="0" w:space="0" w:color="auto"/>
            <w:right w:val="none" w:sz="0" w:space="0" w:color="auto"/>
          </w:divBdr>
          <w:divsChild>
            <w:div w:id="1599604273">
              <w:marLeft w:val="0"/>
              <w:marRight w:val="0"/>
              <w:marTop w:val="0"/>
              <w:marBottom w:val="0"/>
              <w:divBdr>
                <w:top w:val="none" w:sz="0" w:space="0" w:color="auto"/>
                <w:left w:val="none" w:sz="0" w:space="0" w:color="auto"/>
                <w:bottom w:val="none" w:sz="0" w:space="0" w:color="auto"/>
                <w:right w:val="none" w:sz="0" w:space="0" w:color="auto"/>
              </w:divBdr>
              <w:divsChild>
                <w:div w:id="303004920">
                  <w:marLeft w:val="0"/>
                  <w:marRight w:val="0"/>
                  <w:marTop w:val="0"/>
                  <w:marBottom w:val="0"/>
                  <w:divBdr>
                    <w:top w:val="none" w:sz="0" w:space="0" w:color="auto"/>
                    <w:left w:val="none" w:sz="0" w:space="0" w:color="auto"/>
                    <w:bottom w:val="none" w:sz="0" w:space="0" w:color="auto"/>
                    <w:right w:val="none" w:sz="0" w:space="0" w:color="auto"/>
                  </w:divBdr>
                  <w:divsChild>
                    <w:div w:id="1735660269">
                      <w:marLeft w:val="0"/>
                      <w:marRight w:val="0"/>
                      <w:marTop w:val="0"/>
                      <w:marBottom w:val="0"/>
                      <w:divBdr>
                        <w:top w:val="none" w:sz="0" w:space="0" w:color="auto"/>
                        <w:left w:val="none" w:sz="0" w:space="0" w:color="auto"/>
                        <w:bottom w:val="none" w:sz="0" w:space="0" w:color="auto"/>
                        <w:right w:val="none" w:sz="0" w:space="0" w:color="auto"/>
                      </w:divBdr>
                      <w:divsChild>
                        <w:div w:id="221604080">
                          <w:marLeft w:val="0"/>
                          <w:marRight w:val="0"/>
                          <w:marTop w:val="0"/>
                          <w:marBottom w:val="0"/>
                          <w:divBdr>
                            <w:top w:val="none" w:sz="0" w:space="0" w:color="auto"/>
                            <w:left w:val="none" w:sz="0" w:space="0" w:color="auto"/>
                            <w:bottom w:val="none" w:sz="0" w:space="0" w:color="auto"/>
                            <w:right w:val="none" w:sz="0" w:space="0" w:color="auto"/>
                          </w:divBdr>
                          <w:divsChild>
                            <w:div w:id="2135632109">
                              <w:marLeft w:val="0"/>
                              <w:marRight w:val="0"/>
                              <w:marTop w:val="0"/>
                              <w:marBottom w:val="0"/>
                              <w:divBdr>
                                <w:top w:val="none" w:sz="0" w:space="0" w:color="auto"/>
                                <w:left w:val="none" w:sz="0" w:space="0" w:color="auto"/>
                                <w:bottom w:val="none" w:sz="0" w:space="0" w:color="auto"/>
                                <w:right w:val="none" w:sz="0" w:space="0" w:color="auto"/>
                              </w:divBdr>
                              <w:divsChild>
                                <w:div w:id="336734017">
                                  <w:marLeft w:val="0"/>
                                  <w:marRight w:val="0"/>
                                  <w:marTop w:val="0"/>
                                  <w:marBottom w:val="0"/>
                                  <w:divBdr>
                                    <w:top w:val="none" w:sz="0" w:space="0" w:color="auto"/>
                                    <w:left w:val="none" w:sz="0" w:space="0" w:color="auto"/>
                                    <w:bottom w:val="none" w:sz="0" w:space="0" w:color="auto"/>
                                    <w:right w:val="none" w:sz="0" w:space="0" w:color="auto"/>
                                  </w:divBdr>
                                  <w:divsChild>
                                    <w:div w:id="2111469767">
                                      <w:marLeft w:val="0"/>
                                      <w:marRight w:val="0"/>
                                      <w:marTop w:val="0"/>
                                      <w:marBottom w:val="0"/>
                                      <w:divBdr>
                                        <w:top w:val="none" w:sz="0" w:space="0" w:color="auto"/>
                                        <w:left w:val="none" w:sz="0" w:space="0" w:color="auto"/>
                                        <w:bottom w:val="none" w:sz="0" w:space="0" w:color="auto"/>
                                        <w:right w:val="none" w:sz="0" w:space="0" w:color="auto"/>
                                      </w:divBdr>
                                      <w:divsChild>
                                        <w:div w:id="691998337">
                                          <w:marLeft w:val="0"/>
                                          <w:marRight w:val="0"/>
                                          <w:marTop w:val="0"/>
                                          <w:marBottom w:val="0"/>
                                          <w:divBdr>
                                            <w:top w:val="none" w:sz="0" w:space="0" w:color="auto"/>
                                            <w:left w:val="none" w:sz="0" w:space="0" w:color="auto"/>
                                            <w:bottom w:val="none" w:sz="0" w:space="0" w:color="auto"/>
                                            <w:right w:val="none" w:sz="0" w:space="0" w:color="auto"/>
                                          </w:divBdr>
                                          <w:divsChild>
                                            <w:div w:id="1595356291">
                                              <w:marLeft w:val="0"/>
                                              <w:marRight w:val="0"/>
                                              <w:marTop w:val="0"/>
                                              <w:marBottom w:val="0"/>
                                              <w:divBdr>
                                                <w:top w:val="none" w:sz="0" w:space="0" w:color="auto"/>
                                                <w:left w:val="none" w:sz="0" w:space="0" w:color="auto"/>
                                                <w:bottom w:val="none" w:sz="0" w:space="0" w:color="auto"/>
                                                <w:right w:val="none" w:sz="0" w:space="0" w:color="auto"/>
                                              </w:divBdr>
                                              <w:divsChild>
                                                <w:div w:id="4667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2363</Characters>
  <Application>Microsoft Office Word</Application>
  <DocSecurity>0</DocSecurity>
  <Lines>19</Lines>
  <Paragraphs>5</Paragraphs>
  <ScaleCrop>false</ScaleCrop>
  <Company>MOJ</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2025-08-06T12:39:00Z</dcterms:created>
  <dcterms:modified xsi:type="dcterms:W3CDTF">2025-08-06T12:39:00Z</dcterms:modified>
</cp:coreProperties>
</file>