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4C206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ערעור מוצלח – העלאת אחוזי נכות בזכות הכרה בפגיעה הנפשית</w:t>
      </w:r>
    </w:p>
    <w:p w14:paraId="5F543F90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כשמדברים על נכות מעבודה, רוב האנשים חושבים על שברים, חבלות ופגיעות פיזיות אחרות. אבל לא פעם, דווקא הפגיעה הנפשית היא זו שמשפיעה יותר מכל – וגם עשויה לשנות את תוצאת התביעה. זה בדיוק מה שקרה במקרה שלנו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3E1759EB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מה קרה</w:t>
      </w:r>
      <w:r w:rsidRPr="006D24D3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>?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לקוחה שלנו, שכירה בחברה מוכרת, נפגעה בתאונת דרכים קשה בדרך לעבודה. היא חטפה חבלות בברך ימין ובגב התחתון, וגם סבלה מהשלכות נפשיות קשות. מאחר שהתאונה התרחשה בדרכה לעבודה – היא הוכרה כתאונת עבודה לכל דבר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20E167B6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ההחלטה הראשונית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בוועדה הרפואית הראשונה, שנערכה לאחר 91 ימי היעדרות (המקסימום לקבלת דמי פגיעה), נקבעו לה 19% נכות – בעיקר על סמך הפגיעה הפיזית. ההיבט הנפשי הוזכר, אך כמעט שלא השפיע על ההחלטה, בטענה שחלה בו שיפור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025474B5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למה ערערנו</w:t>
      </w:r>
      <w:r w:rsidRPr="006D24D3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>?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הצגנו בערעור ראיות וחוות דעת שהראו בדיוק את ההפך – מצבה הנפשי החמיר: היא הפסיקה לעבוד, נמנעה ממפגשים חברתיים, והמשיכה בטיפול נפשי אינטנסיבי, למרות שלפני התאונה לא סבלה מבעיות כאלה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7D0DF115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הוועדה המורחבת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בעקבות הערעור התכנסה ועדה רפואית מיוחדת, שכללה נוירוכירורג, אורתופד ופסיכיאטר, שבחנו מחדש את מצבה על בסיס הטענות והמסמכים שהגשנו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1AE6AEB7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התוצאה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הוועדה קיבלה את עמדתנו: הפגיעה הנפשית משמעותית לא פחות מהפיזית, ואחוזי הנכות הקבועה שלה הועלו מ-19% ל-32%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1EC9653E" w14:textId="77777777" w:rsidR="006D24D3" w:rsidRPr="006D24D3" w:rsidRDefault="006D24D3" w:rsidP="006D24D3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6D24D3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המסר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6D24D3">
        <w:rPr>
          <w:rFonts w:ascii="Calibri" w:eastAsia="Calibri" w:hAnsi="Calibri" w:cs="Arial"/>
          <w:kern w:val="0"/>
          <w:rtl/>
          <w:lang w:val="en-US"/>
          <w14:ligatures w14:val="none"/>
        </w:rPr>
        <w:t>פגיעה נפשית בתאונת עבודה לא תמיד נראית לעין – אבל היא יכולה להשפיע עמוקות על חיי הנפגע. ייצוג משפטי נכון יכול להבטיח שההיבט הזה לא יתפספס בהחלטות הביטוח הלאומי</w:t>
      </w:r>
      <w:r w:rsidRPr="006D24D3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7D683720" w14:textId="77777777" w:rsidR="006D24D3" w:rsidRPr="006D24D3" w:rsidRDefault="006D24D3">
      <w:pPr>
        <w:rPr>
          <w:lang w:val="en-US"/>
        </w:rPr>
      </w:pPr>
    </w:p>
    <w:sectPr w:rsidR="006D24D3" w:rsidRPr="006D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D3"/>
    <w:rsid w:val="006D24D3"/>
    <w:rsid w:val="00E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F552"/>
  <w15:chartTrackingRefBased/>
  <w15:docId w15:val="{9B212EBE-AC21-4F18-B754-5CC4882D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2025-09-03T08:39:00Z</dcterms:created>
  <dcterms:modified xsi:type="dcterms:W3CDTF">2025-09-03T08:39:00Z</dcterms:modified>
</cp:coreProperties>
</file>