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47E9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rtl/>
          <w:lang w:val="en-US"/>
          <w14:ligatures w14:val="none"/>
        </w:rPr>
      </w:pPr>
    </w:p>
    <w:p w14:paraId="5A669A0C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>931,000</w:t>
      </w: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 xml:space="preserve"> ₪ פיצוי לצעיר בן 24 – תאונת דרכים שהיא גם תאונת עבודה</w:t>
      </w:r>
    </w:p>
    <w:p w14:paraId="2D30A77C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הלקוח שלנו, בן 24, נפגע בתאונת אופנוע בדרכו חזרה מהעבודה בלילה. הוא עבד כשכיר והשתכר כ־6,000 ₪ בחודש. רגע אחרי התאונה היה ברור שמדובר במקרה מורכב – תאונת דרכים שהיא גם תאונת עבודה – מצב שמצריך אסטרטגיה משפטית חכמה במיוחד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3E9613D1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הצעד הראשון – הוכחת תאונת עבודה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פתחנו תיק בביטוח הלאומי – נפגעי עבודה, ואספנו ראיות שמוכיחות שהנסיעה הייתה ישירות מהעבודה לבית, כולל הצהרת מעסיק שמנעה מחברת הביטוח לטעון שמדובר בנסיעה פרטית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1E83159D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ניהול התיק – ועדות, ערעורים והתמדה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במשך כשנתיים ניהלנו 8 ועדות רפואיות ו-3 ערעורים. התוצאה: הכרה ב־3 נכויות שונות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 xml:space="preserve"> –</w:t>
      </w:r>
    </w:p>
    <w:p w14:paraId="25E0F5F6" w14:textId="77777777" w:rsidR="007858A0" w:rsidRPr="007858A0" w:rsidRDefault="007858A0" w:rsidP="007858A0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kern w:val="0"/>
          <w:lang w:val="en-US"/>
          <w14:ligatures w14:val="none"/>
        </w:rPr>
        <w:t xml:space="preserve">15% </w:t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נכות אורתופדית (פגיעת ברך)</w:t>
      </w:r>
    </w:p>
    <w:p w14:paraId="4248B49C" w14:textId="77777777" w:rsidR="007858A0" w:rsidRPr="007858A0" w:rsidRDefault="007858A0" w:rsidP="007858A0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kern w:val="0"/>
          <w:lang w:val="en-US"/>
          <w14:ligatures w14:val="none"/>
        </w:rPr>
        <w:t xml:space="preserve">10% </w:t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נכות פסיכיאטרית</w:t>
      </w:r>
    </w:p>
    <w:p w14:paraId="7A45A121" w14:textId="77777777" w:rsidR="007858A0" w:rsidRPr="007858A0" w:rsidRDefault="007858A0" w:rsidP="007858A0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kern w:val="0"/>
          <w:lang w:val="en-US"/>
          <w14:ligatures w14:val="none"/>
        </w:rPr>
        <w:t xml:space="preserve">5% </w:t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בגין צלקת לאחר ניתוח</w:t>
      </w:r>
    </w:p>
    <w:p w14:paraId="5C4374BC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סה"כ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 xml:space="preserve">: </w:t>
      </w:r>
      <w:r w:rsidRPr="007858A0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 xml:space="preserve">28% </w:t>
      </w: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נכות רפואית משוקללת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22E232FB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הצלבת המסלולים – ביטוח לאומי וחברת הביטוח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 xml:space="preserve">מביטוח לאומי השגנו ללקוח </w:t>
      </w:r>
      <w:r w:rsidRPr="007858A0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 xml:space="preserve">691,227 </w:t>
      </w: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₪</w:t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 xml:space="preserve"> (כולל קצבה חודשית קבועה). לאחר מכן תבענו את חברת הביטוח של הרכב הפוגע. למרות ניסיון לטעון שהתביעה "נבלעת" בפיצוי מביטוח לאומי, הצלחנו להוכיח שמדובר ברכב צד ג' – מה שהוביל לפסיקת </w:t>
      </w:r>
      <w:r w:rsidRPr="007858A0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>240,000</w:t>
      </w: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 xml:space="preserve"> ₪ נוספים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5ACA8320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השורה התחתונה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 xml:space="preserve">בסיום – ללקוח סכום כולל של </w:t>
      </w:r>
      <w:r w:rsidRPr="007858A0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 xml:space="preserve">931,000 </w:t>
      </w: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₪</w:t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 xml:space="preserve"> שמאפשר לו לפתוח דף חדש, עם גב כלכלי יציב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26154874" w14:textId="77777777" w:rsidR="007858A0" w:rsidRPr="007858A0" w:rsidRDefault="007858A0" w:rsidP="007858A0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7858A0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טיפ חשוב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7858A0">
        <w:rPr>
          <w:rFonts w:ascii="Calibri" w:eastAsia="Calibri" w:hAnsi="Calibri" w:cs="Arial"/>
          <w:kern w:val="0"/>
          <w:rtl/>
          <w:lang w:val="en-US"/>
          <w14:ligatures w14:val="none"/>
        </w:rPr>
        <w:t>בכל תאונה – כל פרט חשוב: תיעוד מדויק, הוכחת הקשר לעבודה, גיל, הכנסה, סוג העבודה ואפילו פוטנציאל ההשתכרות בעתיד. עורך דין שמבין לעומק את ההצלבה בין ביטוח לאומי לפוליסות ביטוח – יודע למקסם את הפיצוי</w:t>
      </w:r>
      <w:r w:rsidRPr="007858A0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45DFE1D8" w14:textId="77777777" w:rsidR="007858A0" w:rsidRPr="007858A0" w:rsidRDefault="007858A0">
      <w:pPr>
        <w:rPr>
          <w:lang w:val="en-US"/>
        </w:rPr>
      </w:pPr>
    </w:p>
    <w:sectPr w:rsidR="007858A0" w:rsidRPr="0078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26CF3"/>
    <w:multiLevelType w:val="multilevel"/>
    <w:tmpl w:val="C3F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26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A0"/>
    <w:rsid w:val="007858A0"/>
    <w:rsid w:val="00E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4F29"/>
  <w15:chartTrackingRefBased/>
  <w15:docId w15:val="{8F4FE7AB-08AB-42E5-B6F3-4085ABF9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2025-09-03T08:46:00Z</dcterms:created>
  <dcterms:modified xsi:type="dcterms:W3CDTF">2025-09-03T08:46:00Z</dcterms:modified>
</cp:coreProperties>
</file>