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0CAC"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ניצחון לתובעת – צו עשה והפסקת שימוש חורג בדירה בבית משותף</w:t>
      </w:r>
    </w:p>
    <w:p w14:paraId="6181E8FD"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בתיק</w:t>
      </w:r>
      <w:r w:rsidRPr="00CF2325">
        <w:rPr>
          <w:rFonts w:ascii="Calibri" w:eastAsia="Calibri" w:hAnsi="Calibri" w:cs="Arial" w:hint="cs"/>
          <w:kern w:val="0"/>
          <w:sz w:val="22"/>
          <w:szCs w:val="22"/>
          <w:lang w:val="en-US"/>
          <w14:ligatures w14:val="none"/>
        </w:rPr>
        <w:t xml:space="preserve">XXX </w:t>
      </w:r>
      <w:r w:rsidRPr="00CF2325">
        <w:rPr>
          <w:rFonts w:ascii="Calibri" w:eastAsia="Calibri" w:hAnsi="Calibri" w:cs="Arial" w:hint="cs"/>
          <w:kern w:val="0"/>
          <w:sz w:val="22"/>
          <w:szCs w:val="22"/>
          <w:rtl/>
          <w:lang w:val="en-US"/>
          <w14:ligatures w14:val="none"/>
        </w:rPr>
        <w:t xml:space="preserve"> </w:t>
      </w:r>
      <w:r w:rsidRPr="00CF2325">
        <w:rPr>
          <w:rFonts w:ascii="Calibri" w:eastAsia="Calibri" w:hAnsi="Calibri" w:cs="Arial"/>
          <w:kern w:val="0"/>
          <w:sz w:val="22"/>
          <w:szCs w:val="22"/>
          <w:rtl/>
          <w:lang w:val="en-US"/>
          <w14:ligatures w14:val="none"/>
        </w:rPr>
        <w:t xml:space="preserve">ייצגנו בעלת דירה ברחוב שושנת הכרמל </w:t>
      </w:r>
      <w:r w:rsidRPr="00CF2325">
        <w:rPr>
          <w:rFonts w:ascii="Calibri" w:eastAsia="Calibri" w:hAnsi="Calibri" w:cs="Arial" w:hint="cs"/>
          <w:kern w:val="0"/>
          <w:sz w:val="22"/>
          <w:szCs w:val="22"/>
          <w:rtl/>
          <w:lang w:val="en-US"/>
          <w14:ligatures w14:val="none"/>
        </w:rPr>
        <w:t>28</w:t>
      </w:r>
      <w:r w:rsidRPr="00CF2325">
        <w:rPr>
          <w:rFonts w:ascii="Calibri" w:eastAsia="Calibri" w:hAnsi="Calibri" w:cs="Arial"/>
          <w:kern w:val="0"/>
          <w:sz w:val="22"/>
          <w:szCs w:val="22"/>
          <w:rtl/>
          <w:lang w:val="en-US"/>
          <w14:ligatures w14:val="none"/>
        </w:rPr>
        <w:t xml:space="preserve"> בחיפה, שהייתה נתונה לפגיעה מתמשכת בזכויותיה ובאיכות חייה מצד שכנים בקומת הקרקע. מדובר היה בסכסוך מורכב, שנגע גם לרכוש המשותף וגם לשימוש חורג בדירה</w:t>
      </w:r>
      <w:r w:rsidRPr="00CF2325">
        <w:rPr>
          <w:rFonts w:ascii="Calibri" w:eastAsia="Calibri" w:hAnsi="Calibri" w:cs="Arial"/>
          <w:kern w:val="0"/>
          <w:sz w:val="22"/>
          <w:szCs w:val="22"/>
          <w:lang w:val="en-US"/>
          <w14:ligatures w14:val="none"/>
        </w:rPr>
        <w:t>.</w:t>
      </w:r>
    </w:p>
    <w:p w14:paraId="4FD42F31"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מה קרה בפועל</w:t>
      </w:r>
      <w:r w:rsidRPr="00CF2325">
        <w:rPr>
          <w:rFonts w:ascii="Calibri" w:eastAsia="Calibri" w:hAnsi="Calibri" w:cs="Arial"/>
          <w:b/>
          <w:bCs/>
          <w:kern w:val="0"/>
          <w:sz w:val="22"/>
          <w:szCs w:val="22"/>
          <w:lang w:val="en-US"/>
          <w14:ligatures w14:val="none"/>
        </w:rPr>
        <w:t>?</w:t>
      </w:r>
      <w:r w:rsidRPr="00CF2325">
        <w:rPr>
          <w:rFonts w:ascii="Calibri" w:eastAsia="Calibri" w:hAnsi="Calibri" w:cs="Arial"/>
          <w:kern w:val="0"/>
          <w:sz w:val="22"/>
          <w:szCs w:val="22"/>
          <w:lang w:val="en-US"/>
          <w14:ligatures w14:val="none"/>
        </w:rPr>
        <w:br/>
      </w:r>
      <w:r w:rsidRPr="00CF2325">
        <w:rPr>
          <w:rFonts w:ascii="Calibri" w:eastAsia="Calibri" w:hAnsi="Calibri" w:cs="Arial"/>
          <w:kern w:val="0"/>
          <w:sz w:val="22"/>
          <w:szCs w:val="22"/>
          <w:rtl/>
          <w:lang w:val="en-US"/>
          <w14:ligatures w14:val="none"/>
        </w:rPr>
        <w:t>הנתבעים, בעלי משרד חקירות פרטיות, ביצעו שורה של פעולות ללא קבלת אישור מהדיירים</w:t>
      </w:r>
      <w:r w:rsidRPr="00CF2325">
        <w:rPr>
          <w:rFonts w:ascii="Calibri" w:eastAsia="Calibri" w:hAnsi="Calibri" w:cs="Arial"/>
          <w:kern w:val="0"/>
          <w:sz w:val="22"/>
          <w:szCs w:val="22"/>
          <w:lang w:val="en-US"/>
          <w14:ligatures w14:val="none"/>
        </w:rPr>
        <w:t>:</w:t>
      </w:r>
    </w:p>
    <w:p w14:paraId="1A233941" w14:textId="77777777" w:rsidR="00CF2325" w:rsidRPr="00CF2325" w:rsidRDefault="00CF2325" w:rsidP="00CF2325">
      <w:pPr>
        <w:numPr>
          <w:ilvl w:val="0"/>
          <w:numId w:val="1"/>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סיפחו לעצמם חלק מהחצר המשותפת, ריצפו אותה, התקינו חלון ודלת יציאה, ותיחמו את השטח לשימושם הבלעדי</w:t>
      </w:r>
      <w:r w:rsidRPr="00CF2325">
        <w:rPr>
          <w:rFonts w:ascii="Calibri" w:eastAsia="Calibri" w:hAnsi="Calibri" w:cs="Arial"/>
          <w:kern w:val="0"/>
          <w:sz w:val="22"/>
          <w:szCs w:val="22"/>
          <w:lang w:val="en-US"/>
          <w14:ligatures w14:val="none"/>
        </w:rPr>
        <w:t>.</w:t>
      </w:r>
    </w:p>
    <w:p w14:paraId="54582CE8" w14:textId="77777777" w:rsidR="00CF2325" w:rsidRPr="00CF2325" w:rsidRDefault="00CF2325" w:rsidP="00CF2325">
      <w:pPr>
        <w:numPr>
          <w:ilvl w:val="0"/>
          <w:numId w:val="1"/>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התקינו מנוע מזגן על קיר הדירה של מרשתנו – לא קיר משותף – תוך גרימת רעש ורעידות</w:t>
      </w:r>
      <w:r w:rsidRPr="00CF2325">
        <w:rPr>
          <w:rFonts w:ascii="Calibri" w:eastAsia="Calibri" w:hAnsi="Calibri" w:cs="Arial"/>
          <w:kern w:val="0"/>
          <w:sz w:val="22"/>
          <w:szCs w:val="22"/>
          <w:lang w:val="en-US"/>
          <w14:ligatures w14:val="none"/>
        </w:rPr>
        <w:t>.</w:t>
      </w:r>
    </w:p>
    <w:p w14:paraId="55BFA642" w14:textId="77777777" w:rsidR="00CF2325" w:rsidRPr="00CF2325" w:rsidRDefault="00CF2325" w:rsidP="00CF2325">
      <w:pPr>
        <w:numPr>
          <w:ilvl w:val="0"/>
          <w:numId w:val="1"/>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הפעילו משרד חקירות מתוך דירתם, המיועדת למגורים בלבד, מה שיצר תנועה חריגה, רעש ומטרדים נוספים</w:t>
      </w:r>
      <w:r w:rsidRPr="00CF2325">
        <w:rPr>
          <w:rFonts w:ascii="Calibri" w:eastAsia="Calibri" w:hAnsi="Calibri" w:cs="Arial"/>
          <w:kern w:val="0"/>
          <w:sz w:val="22"/>
          <w:szCs w:val="22"/>
          <w:lang w:val="en-US"/>
          <w14:ligatures w14:val="none"/>
        </w:rPr>
        <w:t>.</w:t>
      </w:r>
    </w:p>
    <w:p w14:paraId="345A13FC"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האתגר המשפטי</w:t>
      </w:r>
      <w:r w:rsidRPr="00CF2325">
        <w:rPr>
          <w:rFonts w:ascii="Calibri" w:eastAsia="Calibri" w:hAnsi="Calibri" w:cs="Arial"/>
          <w:kern w:val="0"/>
          <w:sz w:val="22"/>
          <w:szCs w:val="22"/>
          <w:lang w:val="en-US"/>
          <w14:ligatures w14:val="none"/>
        </w:rPr>
        <w:br/>
      </w:r>
      <w:r w:rsidRPr="00CF2325">
        <w:rPr>
          <w:rFonts w:ascii="Calibri" w:eastAsia="Calibri" w:hAnsi="Calibri" w:cs="Arial"/>
          <w:kern w:val="0"/>
          <w:sz w:val="22"/>
          <w:szCs w:val="22"/>
          <w:rtl/>
          <w:lang w:val="en-US"/>
          <w14:ligatures w14:val="none"/>
        </w:rPr>
        <w:t>הנתבעים טענו כי לא מדובר בפלישה, שהעבודות שיפרו את מצב הרכוש המשותף, וכי פעילות המשרד מותרת ואף אושרה בעירייה. בנוסף, הם ניסו להסיט את הדיון עם טענות על "עבר תביעות" של מרשתנו</w:t>
      </w:r>
      <w:r w:rsidRPr="00CF2325">
        <w:rPr>
          <w:rFonts w:ascii="Calibri" w:eastAsia="Calibri" w:hAnsi="Calibri" w:cs="Arial"/>
          <w:kern w:val="0"/>
          <w:sz w:val="22"/>
          <w:szCs w:val="22"/>
          <w:lang w:val="en-US"/>
          <w14:ligatures w14:val="none"/>
        </w:rPr>
        <w:t>.</w:t>
      </w:r>
    </w:p>
    <w:p w14:paraId="7EBD747F"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האסטרטגיה שלנו</w:t>
      </w:r>
    </w:p>
    <w:p w14:paraId="452B370E" w14:textId="77777777" w:rsidR="00CF2325" w:rsidRPr="00CF2325" w:rsidRDefault="00CF2325" w:rsidP="00CF2325">
      <w:pPr>
        <w:numPr>
          <w:ilvl w:val="0"/>
          <w:numId w:val="2"/>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 xml:space="preserve">הצגנו </w:t>
      </w:r>
      <w:proofErr w:type="spellStart"/>
      <w:r w:rsidRPr="00CF2325">
        <w:rPr>
          <w:rFonts w:ascii="Calibri" w:eastAsia="Calibri" w:hAnsi="Calibri" w:cs="Arial"/>
          <w:kern w:val="0"/>
          <w:sz w:val="22"/>
          <w:szCs w:val="22"/>
          <w:rtl/>
          <w:lang w:val="en-US"/>
          <w14:ligatures w14:val="none"/>
        </w:rPr>
        <w:t>תשריט</w:t>
      </w:r>
      <w:proofErr w:type="spellEnd"/>
      <w:r w:rsidRPr="00CF2325">
        <w:rPr>
          <w:rFonts w:ascii="Calibri" w:eastAsia="Calibri" w:hAnsi="Calibri" w:cs="Arial"/>
          <w:kern w:val="0"/>
          <w:sz w:val="22"/>
          <w:szCs w:val="22"/>
          <w:rtl/>
          <w:lang w:val="en-US"/>
          <w14:ligatures w14:val="none"/>
        </w:rPr>
        <w:t xml:space="preserve"> הבית המשותף המוכיח שאין הצמדות של חצרות או פטיו לדירות</w:t>
      </w:r>
      <w:r w:rsidRPr="00CF2325">
        <w:rPr>
          <w:rFonts w:ascii="Calibri" w:eastAsia="Calibri" w:hAnsi="Calibri" w:cs="Arial"/>
          <w:kern w:val="0"/>
          <w:sz w:val="22"/>
          <w:szCs w:val="22"/>
          <w:lang w:val="en-US"/>
          <w14:ligatures w14:val="none"/>
        </w:rPr>
        <w:t>.</w:t>
      </w:r>
    </w:p>
    <w:p w14:paraId="25EBE4EF" w14:textId="77777777" w:rsidR="00CF2325" w:rsidRPr="00CF2325" w:rsidRDefault="00CF2325" w:rsidP="00CF2325">
      <w:pPr>
        <w:numPr>
          <w:ilvl w:val="0"/>
          <w:numId w:val="2"/>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הבאנו חוות דעת אקוסטית שקבעה כי המזגן אכן גורם לרעש חודר לדירת מרשתנו</w:t>
      </w:r>
      <w:r w:rsidRPr="00CF2325">
        <w:rPr>
          <w:rFonts w:ascii="Calibri" w:eastAsia="Calibri" w:hAnsi="Calibri" w:cs="Arial"/>
          <w:kern w:val="0"/>
          <w:sz w:val="22"/>
          <w:szCs w:val="22"/>
          <w:lang w:val="en-US"/>
          <w14:ligatures w14:val="none"/>
        </w:rPr>
        <w:t>.</w:t>
      </w:r>
    </w:p>
    <w:p w14:paraId="65BA7E49" w14:textId="77777777" w:rsidR="00CF2325" w:rsidRPr="00CF2325" w:rsidRDefault="00CF2325" w:rsidP="00CF2325">
      <w:pPr>
        <w:numPr>
          <w:ilvl w:val="0"/>
          <w:numId w:val="2"/>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הוכחנו כי אין היתר לשימוש חורג לצורכי משרד, וכי פעילותו מפרה את ייעוד הדירה ופוגעת בדיירים</w:t>
      </w:r>
      <w:r w:rsidRPr="00CF2325">
        <w:rPr>
          <w:rFonts w:ascii="Calibri" w:eastAsia="Calibri" w:hAnsi="Calibri" w:cs="Arial"/>
          <w:kern w:val="0"/>
          <w:sz w:val="22"/>
          <w:szCs w:val="22"/>
          <w:lang w:val="en-US"/>
          <w14:ligatures w14:val="none"/>
        </w:rPr>
        <w:t>.</w:t>
      </w:r>
    </w:p>
    <w:p w14:paraId="3E8BB214" w14:textId="77777777" w:rsidR="00CF2325" w:rsidRPr="00CF2325" w:rsidRDefault="00CF2325" w:rsidP="00CF2325">
      <w:pPr>
        <w:numPr>
          <w:ilvl w:val="0"/>
          <w:numId w:val="2"/>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הצגנו צילומים ותיעוד של השטח שסופח, כולל גידור, שתילות ותיחום בפועל</w:t>
      </w:r>
      <w:r w:rsidRPr="00CF2325">
        <w:rPr>
          <w:rFonts w:ascii="Calibri" w:eastAsia="Calibri" w:hAnsi="Calibri" w:cs="Arial"/>
          <w:kern w:val="0"/>
          <w:sz w:val="22"/>
          <w:szCs w:val="22"/>
          <w:lang w:val="en-US"/>
          <w14:ligatures w14:val="none"/>
        </w:rPr>
        <w:t>.</w:t>
      </w:r>
    </w:p>
    <w:p w14:paraId="103B70E6" w14:textId="77777777" w:rsidR="00CF2325" w:rsidRPr="00CF2325" w:rsidRDefault="00CF2325" w:rsidP="00CF2325">
      <w:pPr>
        <w:numPr>
          <w:ilvl w:val="0"/>
          <w:numId w:val="2"/>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הדגשנו את היעדר ההסכמה מצד כלל הדיירים לשינויים</w:t>
      </w:r>
      <w:r w:rsidRPr="00CF2325">
        <w:rPr>
          <w:rFonts w:ascii="Calibri" w:eastAsia="Calibri" w:hAnsi="Calibri" w:cs="Arial"/>
          <w:kern w:val="0"/>
          <w:sz w:val="22"/>
          <w:szCs w:val="22"/>
          <w:lang w:val="en-US"/>
          <w14:ligatures w14:val="none"/>
        </w:rPr>
        <w:t>.</w:t>
      </w:r>
    </w:p>
    <w:p w14:paraId="5366F3E8"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פסק הדין</w:t>
      </w:r>
      <w:r w:rsidRPr="00CF2325">
        <w:rPr>
          <w:rFonts w:ascii="Calibri" w:eastAsia="Calibri" w:hAnsi="Calibri" w:cs="Arial"/>
          <w:kern w:val="0"/>
          <w:sz w:val="22"/>
          <w:szCs w:val="22"/>
          <w:lang w:val="en-US"/>
          <w14:ligatures w14:val="none"/>
        </w:rPr>
        <w:br/>
      </w:r>
      <w:r w:rsidRPr="00CF2325">
        <w:rPr>
          <w:rFonts w:ascii="Calibri" w:eastAsia="Calibri" w:hAnsi="Calibri" w:cs="Arial"/>
          <w:kern w:val="0"/>
          <w:sz w:val="22"/>
          <w:szCs w:val="22"/>
          <w:rtl/>
          <w:lang w:val="en-US"/>
          <w14:ligatures w14:val="none"/>
        </w:rPr>
        <w:t>המפקחת קיבלה את עמדתנו במלואה והורתה על</w:t>
      </w:r>
      <w:r w:rsidRPr="00CF2325">
        <w:rPr>
          <w:rFonts w:ascii="Calibri" w:eastAsia="Calibri" w:hAnsi="Calibri" w:cs="Arial"/>
          <w:kern w:val="0"/>
          <w:sz w:val="22"/>
          <w:szCs w:val="22"/>
          <w:lang w:val="en-US"/>
          <w14:ligatures w14:val="none"/>
        </w:rPr>
        <w:t>:</w:t>
      </w:r>
    </w:p>
    <w:p w14:paraId="2FA7E8A5" w14:textId="77777777" w:rsidR="00CF2325" w:rsidRPr="00CF2325" w:rsidRDefault="00CF2325" w:rsidP="00CF2325">
      <w:pPr>
        <w:numPr>
          <w:ilvl w:val="0"/>
          <w:numId w:val="3"/>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פירוק החצר המרוצפת</w:t>
      </w:r>
      <w:r w:rsidRPr="00CF2325">
        <w:rPr>
          <w:rFonts w:ascii="Calibri" w:eastAsia="Calibri" w:hAnsi="Calibri" w:cs="Arial"/>
          <w:kern w:val="0"/>
          <w:sz w:val="22"/>
          <w:szCs w:val="22"/>
          <w:rtl/>
          <w:lang w:val="en-US"/>
          <w14:ligatures w14:val="none"/>
        </w:rPr>
        <w:t xml:space="preserve"> והחזרת המצב לקדמותו, כולל פינוי פסולת וחומרי בנייה</w:t>
      </w:r>
      <w:r w:rsidRPr="00CF2325">
        <w:rPr>
          <w:rFonts w:ascii="Calibri" w:eastAsia="Calibri" w:hAnsi="Calibri" w:cs="Arial"/>
          <w:kern w:val="0"/>
          <w:sz w:val="22"/>
          <w:szCs w:val="22"/>
          <w:lang w:val="en-US"/>
          <w14:ligatures w14:val="none"/>
        </w:rPr>
        <w:t>.</w:t>
      </w:r>
    </w:p>
    <w:p w14:paraId="5794C1DB" w14:textId="77777777" w:rsidR="00CF2325" w:rsidRPr="00CF2325" w:rsidRDefault="00CF2325" w:rsidP="00CF2325">
      <w:pPr>
        <w:numPr>
          <w:ilvl w:val="0"/>
          <w:numId w:val="3"/>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הסרת מנוע המזגן</w:t>
      </w:r>
      <w:r w:rsidRPr="00CF2325">
        <w:rPr>
          <w:rFonts w:ascii="Calibri" w:eastAsia="Calibri" w:hAnsi="Calibri" w:cs="Arial"/>
          <w:kern w:val="0"/>
          <w:sz w:val="22"/>
          <w:szCs w:val="22"/>
          <w:rtl/>
          <w:lang w:val="en-US"/>
          <w14:ligatures w14:val="none"/>
        </w:rPr>
        <w:t xml:space="preserve"> מקיר דירת מרשתנו בתוך 60 יום</w:t>
      </w:r>
      <w:r w:rsidRPr="00CF2325">
        <w:rPr>
          <w:rFonts w:ascii="Calibri" w:eastAsia="Calibri" w:hAnsi="Calibri" w:cs="Arial"/>
          <w:kern w:val="0"/>
          <w:sz w:val="22"/>
          <w:szCs w:val="22"/>
          <w:lang w:val="en-US"/>
          <w14:ligatures w14:val="none"/>
        </w:rPr>
        <w:t>.</w:t>
      </w:r>
    </w:p>
    <w:p w14:paraId="00DDC614" w14:textId="77777777" w:rsidR="00CF2325" w:rsidRPr="00CF2325" w:rsidRDefault="00CF2325" w:rsidP="00CF2325">
      <w:pPr>
        <w:numPr>
          <w:ilvl w:val="0"/>
          <w:numId w:val="3"/>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הפסקת פעילות המשרד</w:t>
      </w:r>
      <w:r w:rsidRPr="00CF2325">
        <w:rPr>
          <w:rFonts w:ascii="Calibri" w:eastAsia="Calibri" w:hAnsi="Calibri" w:cs="Arial"/>
          <w:kern w:val="0"/>
          <w:sz w:val="22"/>
          <w:szCs w:val="22"/>
          <w:rtl/>
          <w:lang w:val="en-US"/>
          <w14:ligatures w14:val="none"/>
        </w:rPr>
        <w:t xml:space="preserve"> לאלתר, עד לקבלת היתר מתאים לשימוש חורג (שככל הנראה לא יאושר)</w:t>
      </w:r>
      <w:r w:rsidRPr="00CF2325">
        <w:rPr>
          <w:rFonts w:ascii="Calibri" w:eastAsia="Calibri" w:hAnsi="Calibri" w:cs="Arial"/>
          <w:kern w:val="0"/>
          <w:sz w:val="22"/>
          <w:szCs w:val="22"/>
          <w:lang w:val="en-US"/>
          <w14:ligatures w14:val="none"/>
        </w:rPr>
        <w:t>.</w:t>
      </w:r>
    </w:p>
    <w:p w14:paraId="5704A6BC" w14:textId="77777777" w:rsidR="00CF2325" w:rsidRPr="00CF2325" w:rsidRDefault="00CF2325" w:rsidP="00CF2325">
      <w:pPr>
        <w:numPr>
          <w:ilvl w:val="0"/>
          <w:numId w:val="3"/>
        </w:num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kern w:val="0"/>
          <w:sz w:val="22"/>
          <w:szCs w:val="22"/>
          <w:rtl/>
          <w:lang w:val="en-US"/>
          <w14:ligatures w14:val="none"/>
        </w:rPr>
        <w:t>חיוב הנתבעים בהוצאות משפט בסך 28,000 ₪</w:t>
      </w:r>
      <w:r w:rsidRPr="00CF2325">
        <w:rPr>
          <w:rFonts w:ascii="Calibri" w:eastAsia="Calibri" w:hAnsi="Calibri" w:cs="Arial"/>
          <w:kern w:val="0"/>
          <w:sz w:val="22"/>
          <w:szCs w:val="22"/>
          <w:lang w:val="en-US"/>
          <w14:ligatures w14:val="none"/>
        </w:rPr>
        <w:t>.</w:t>
      </w:r>
    </w:p>
    <w:p w14:paraId="687D6059" w14:textId="77777777" w:rsidR="00CF2325" w:rsidRPr="00CF2325" w:rsidRDefault="00CF2325" w:rsidP="00CF2325">
      <w:pPr>
        <w:bidi/>
        <w:spacing w:line="259" w:lineRule="auto"/>
        <w:rPr>
          <w:rFonts w:ascii="Calibri" w:eastAsia="Calibri" w:hAnsi="Calibri" w:cs="Arial"/>
          <w:kern w:val="0"/>
          <w:sz w:val="22"/>
          <w:szCs w:val="22"/>
          <w:lang w:val="en-US"/>
          <w14:ligatures w14:val="none"/>
        </w:rPr>
      </w:pPr>
      <w:r w:rsidRPr="00CF2325">
        <w:rPr>
          <w:rFonts w:ascii="Calibri" w:eastAsia="Calibri" w:hAnsi="Calibri" w:cs="Arial"/>
          <w:b/>
          <w:bCs/>
          <w:kern w:val="0"/>
          <w:sz w:val="22"/>
          <w:szCs w:val="22"/>
          <w:rtl/>
          <w:lang w:val="en-US"/>
          <w14:ligatures w14:val="none"/>
        </w:rPr>
        <w:t>התוצאה</w:t>
      </w:r>
      <w:r w:rsidRPr="00CF2325">
        <w:rPr>
          <w:rFonts w:ascii="Calibri" w:eastAsia="Calibri" w:hAnsi="Calibri" w:cs="Arial"/>
          <w:kern w:val="0"/>
          <w:sz w:val="22"/>
          <w:szCs w:val="22"/>
          <w:lang w:val="en-US"/>
          <w14:ligatures w14:val="none"/>
        </w:rPr>
        <w:br/>
      </w:r>
      <w:r w:rsidRPr="00CF2325">
        <w:rPr>
          <w:rFonts w:ascii="Calibri" w:eastAsia="Calibri" w:hAnsi="Calibri" w:cs="Arial"/>
          <w:kern w:val="0"/>
          <w:sz w:val="22"/>
          <w:szCs w:val="22"/>
          <w:rtl/>
          <w:lang w:val="en-US"/>
          <w14:ligatures w14:val="none"/>
        </w:rPr>
        <w:t xml:space="preserve">החצר המשותפת הוחזרה לשימוש כל הדיירים, המטרד האקוסטי ממנוע המזגן פסק, ופעילות המשרד נפסקה – מה שהחזיר </w:t>
      </w:r>
      <w:proofErr w:type="spellStart"/>
      <w:r w:rsidRPr="00CF2325">
        <w:rPr>
          <w:rFonts w:ascii="Calibri" w:eastAsia="Calibri" w:hAnsi="Calibri" w:cs="Arial"/>
          <w:kern w:val="0"/>
          <w:sz w:val="22"/>
          <w:szCs w:val="22"/>
          <w:rtl/>
          <w:lang w:val="en-US"/>
          <w14:ligatures w14:val="none"/>
        </w:rPr>
        <w:t>למרשתנו</w:t>
      </w:r>
      <w:proofErr w:type="spellEnd"/>
      <w:r w:rsidRPr="00CF2325">
        <w:rPr>
          <w:rFonts w:ascii="Calibri" w:eastAsia="Calibri" w:hAnsi="Calibri" w:cs="Arial"/>
          <w:kern w:val="0"/>
          <w:sz w:val="22"/>
          <w:szCs w:val="22"/>
          <w:rtl/>
          <w:lang w:val="en-US"/>
          <w14:ligatures w14:val="none"/>
        </w:rPr>
        <w:t xml:space="preserve"> את השקט ואת איכות החיים לה הייתה רגילה</w:t>
      </w:r>
      <w:r w:rsidRPr="00CF2325">
        <w:rPr>
          <w:rFonts w:ascii="Calibri" w:eastAsia="Calibri" w:hAnsi="Calibri" w:cs="Arial"/>
          <w:kern w:val="0"/>
          <w:sz w:val="22"/>
          <w:szCs w:val="22"/>
          <w:lang w:val="en-US"/>
          <w14:ligatures w14:val="none"/>
        </w:rPr>
        <w:t>.</w:t>
      </w:r>
    </w:p>
    <w:p w14:paraId="2CE62AC6" w14:textId="77777777" w:rsidR="00CF2325" w:rsidRPr="00CF2325" w:rsidRDefault="00CF2325" w:rsidP="00CF2325">
      <w:pPr>
        <w:bidi/>
        <w:spacing w:line="259" w:lineRule="auto"/>
        <w:rPr>
          <w:rFonts w:ascii="Calibri" w:eastAsia="Calibri" w:hAnsi="Calibri" w:cs="Arial"/>
          <w:kern w:val="0"/>
          <w:sz w:val="22"/>
          <w:szCs w:val="22"/>
          <w:rtl/>
          <w:lang w:val="en-US"/>
          <w14:ligatures w14:val="none"/>
        </w:rPr>
      </w:pPr>
      <w:r w:rsidRPr="00CF2325">
        <w:rPr>
          <w:rFonts w:ascii="Calibri" w:eastAsia="Calibri" w:hAnsi="Calibri" w:cs="Arial"/>
          <w:b/>
          <w:bCs/>
          <w:kern w:val="0"/>
          <w:sz w:val="22"/>
          <w:szCs w:val="22"/>
          <w:rtl/>
          <w:lang w:val="en-US"/>
          <w14:ligatures w14:val="none"/>
        </w:rPr>
        <w:t>הלקח מהמקרה</w:t>
      </w:r>
      <w:r w:rsidRPr="00CF2325">
        <w:rPr>
          <w:rFonts w:ascii="Calibri" w:eastAsia="Calibri" w:hAnsi="Calibri" w:cs="Arial"/>
          <w:kern w:val="0"/>
          <w:sz w:val="22"/>
          <w:szCs w:val="22"/>
          <w:lang w:val="en-US"/>
          <w14:ligatures w14:val="none"/>
        </w:rPr>
        <w:br/>
      </w:r>
      <w:r w:rsidRPr="00CF2325">
        <w:rPr>
          <w:rFonts w:ascii="Calibri" w:eastAsia="Calibri" w:hAnsi="Calibri" w:cs="Arial"/>
          <w:kern w:val="0"/>
          <w:sz w:val="22"/>
          <w:szCs w:val="22"/>
          <w:rtl/>
          <w:lang w:val="en-US"/>
          <w14:ligatures w14:val="none"/>
        </w:rPr>
        <w:t>במקרים של פגיעה ברכוש המשותף או שימוש חורג בנכס – לא חייבים להשלים עם המצב. בעזרת ייצוג משפטי ממוקד, ניתן לאכוף את החוק ולהחזיר את המצב לקדמותו, גם מול התנגדות עיקשת של הצד השני</w:t>
      </w:r>
      <w:r w:rsidRPr="00CF2325">
        <w:rPr>
          <w:rFonts w:ascii="Calibri" w:eastAsia="Calibri" w:hAnsi="Calibri" w:cs="Arial"/>
          <w:kern w:val="0"/>
          <w:sz w:val="22"/>
          <w:szCs w:val="22"/>
          <w:lang w:val="en-US"/>
          <w14:ligatures w14:val="none"/>
        </w:rPr>
        <w:t>.</w:t>
      </w:r>
    </w:p>
    <w:p w14:paraId="69E6D5EB" w14:textId="77777777" w:rsidR="00CF2325" w:rsidRDefault="00CF2325"/>
    <w:sectPr w:rsidR="00CF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41C06"/>
    <w:multiLevelType w:val="multilevel"/>
    <w:tmpl w:val="701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708D9"/>
    <w:multiLevelType w:val="multilevel"/>
    <w:tmpl w:val="589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52246"/>
    <w:multiLevelType w:val="multilevel"/>
    <w:tmpl w:val="3BF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600415">
    <w:abstractNumId w:val="0"/>
  </w:num>
  <w:num w:numId="2" w16cid:durableId="2042589196">
    <w:abstractNumId w:val="1"/>
  </w:num>
  <w:num w:numId="3" w16cid:durableId="130385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25"/>
    <w:rsid w:val="00CF2325"/>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43E3"/>
  <w15:chartTrackingRefBased/>
  <w15:docId w15:val="{7A5716B3-711B-4184-83C8-E7F69277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325"/>
    <w:rPr>
      <w:rFonts w:eastAsiaTheme="majorEastAsia" w:cstheme="majorBidi"/>
      <w:color w:val="272727" w:themeColor="text1" w:themeTint="D8"/>
    </w:rPr>
  </w:style>
  <w:style w:type="paragraph" w:styleId="Title">
    <w:name w:val="Title"/>
    <w:basedOn w:val="Normal"/>
    <w:next w:val="Normal"/>
    <w:link w:val="TitleChar"/>
    <w:uiPriority w:val="10"/>
    <w:qFormat/>
    <w:rsid w:val="00CF2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325"/>
    <w:pPr>
      <w:spacing w:before="160"/>
      <w:jc w:val="center"/>
    </w:pPr>
    <w:rPr>
      <w:i/>
      <w:iCs/>
      <w:color w:val="404040" w:themeColor="text1" w:themeTint="BF"/>
    </w:rPr>
  </w:style>
  <w:style w:type="character" w:customStyle="1" w:styleId="QuoteChar">
    <w:name w:val="Quote Char"/>
    <w:basedOn w:val="DefaultParagraphFont"/>
    <w:link w:val="Quote"/>
    <w:uiPriority w:val="29"/>
    <w:rsid w:val="00CF2325"/>
    <w:rPr>
      <w:i/>
      <w:iCs/>
      <w:color w:val="404040" w:themeColor="text1" w:themeTint="BF"/>
    </w:rPr>
  </w:style>
  <w:style w:type="paragraph" w:styleId="ListParagraph">
    <w:name w:val="List Paragraph"/>
    <w:basedOn w:val="Normal"/>
    <w:uiPriority w:val="34"/>
    <w:qFormat/>
    <w:rsid w:val="00CF2325"/>
    <w:pPr>
      <w:ind w:left="720"/>
      <w:contextualSpacing/>
    </w:pPr>
  </w:style>
  <w:style w:type="character" w:styleId="IntenseEmphasis">
    <w:name w:val="Intense Emphasis"/>
    <w:basedOn w:val="DefaultParagraphFont"/>
    <w:uiPriority w:val="21"/>
    <w:qFormat/>
    <w:rsid w:val="00CF2325"/>
    <w:rPr>
      <w:i/>
      <w:iCs/>
      <w:color w:val="0F4761" w:themeColor="accent1" w:themeShade="BF"/>
    </w:rPr>
  </w:style>
  <w:style w:type="paragraph" w:styleId="IntenseQuote">
    <w:name w:val="Intense Quote"/>
    <w:basedOn w:val="Normal"/>
    <w:next w:val="Normal"/>
    <w:link w:val="IntenseQuoteChar"/>
    <w:uiPriority w:val="30"/>
    <w:qFormat/>
    <w:rsid w:val="00CF2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325"/>
    <w:rPr>
      <w:i/>
      <w:iCs/>
      <w:color w:val="0F4761" w:themeColor="accent1" w:themeShade="BF"/>
    </w:rPr>
  </w:style>
  <w:style w:type="character" w:styleId="IntenseReference">
    <w:name w:val="Intense Reference"/>
    <w:basedOn w:val="DefaultParagraphFont"/>
    <w:uiPriority w:val="32"/>
    <w:qFormat/>
    <w:rsid w:val="00CF2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2025-09-03T07:51:00Z</dcterms:created>
  <dcterms:modified xsi:type="dcterms:W3CDTF">2025-09-03T07:52:00Z</dcterms:modified>
</cp:coreProperties>
</file>