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E8C1F" w14:textId="77777777" w:rsidR="00954F3F" w:rsidRPr="00954F3F" w:rsidRDefault="00954F3F" w:rsidP="00954F3F">
      <w:pPr>
        <w:bidi/>
        <w:spacing w:line="259" w:lineRule="auto"/>
        <w:rPr>
          <w:rFonts w:ascii="Calibri" w:eastAsia="Calibri" w:hAnsi="Calibri" w:cs="Arial"/>
          <w:kern w:val="0"/>
          <w:sz w:val="22"/>
          <w:szCs w:val="22"/>
          <w:lang w:val="en-US"/>
          <w14:ligatures w14:val="none"/>
        </w:rPr>
      </w:pPr>
      <w:r w:rsidRPr="00954F3F">
        <w:rPr>
          <w:rFonts w:ascii="Calibri" w:eastAsia="Calibri" w:hAnsi="Calibri" w:cs="Arial"/>
          <w:b/>
          <w:bCs/>
          <w:kern w:val="0"/>
          <w:sz w:val="22"/>
          <w:szCs w:val="22"/>
          <w:rtl/>
          <w:lang w:val="en-US"/>
          <w14:ligatures w14:val="none"/>
        </w:rPr>
        <w:t>סיפור הצלחה – משרדנו עצר ניסיון לבנייה בלתי חוקית והחזיר את הרכוש המשותף לשימוש כלל הדיירים</w:t>
      </w:r>
      <w:r w:rsidRPr="00954F3F">
        <w:rPr>
          <w:rFonts w:ascii="Calibri" w:eastAsia="Calibri" w:hAnsi="Calibri" w:cs="Arial"/>
          <w:kern w:val="0"/>
          <w:sz w:val="22"/>
          <w:szCs w:val="22"/>
          <w:lang w:val="en-US"/>
          <w14:ligatures w14:val="none"/>
        </w:rPr>
        <w:br/>
      </w:r>
      <w:r w:rsidRPr="00954F3F">
        <w:rPr>
          <w:rFonts w:ascii="Calibri" w:eastAsia="Calibri" w:hAnsi="Calibri" w:cs="Arial"/>
          <w:b/>
          <w:bCs/>
          <w:kern w:val="0"/>
          <w:sz w:val="22"/>
          <w:szCs w:val="22"/>
          <w:rtl/>
          <w:lang w:val="en-US"/>
          <w14:ligatures w14:val="none"/>
        </w:rPr>
        <w:t>סוג תביעה</w:t>
      </w:r>
      <w:r w:rsidRPr="00954F3F">
        <w:rPr>
          <w:rFonts w:ascii="Calibri" w:eastAsia="Calibri" w:hAnsi="Calibri" w:cs="Arial"/>
          <w:b/>
          <w:bCs/>
          <w:kern w:val="0"/>
          <w:sz w:val="22"/>
          <w:szCs w:val="22"/>
          <w:lang w:val="en-US"/>
          <w14:ligatures w14:val="none"/>
        </w:rPr>
        <w:t>:</w:t>
      </w:r>
      <w:r w:rsidRPr="00954F3F">
        <w:rPr>
          <w:rFonts w:ascii="Calibri" w:eastAsia="Calibri" w:hAnsi="Calibri" w:cs="Arial"/>
          <w:kern w:val="0"/>
          <w:sz w:val="22"/>
          <w:szCs w:val="22"/>
          <w:lang w:val="en-US"/>
          <w14:ligatures w14:val="none"/>
        </w:rPr>
        <w:t xml:space="preserve"> </w:t>
      </w:r>
      <w:r w:rsidRPr="00954F3F">
        <w:rPr>
          <w:rFonts w:ascii="Calibri" w:eastAsia="Calibri" w:hAnsi="Calibri" w:cs="Arial"/>
          <w:kern w:val="0"/>
          <w:sz w:val="22"/>
          <w:szCs w:val="22"/>
          <w:rtl/>
          <w:lang w:val="en-US"/>
          <w14:ligatures w14:val="none"/>
        </w:rPr>
        <w:t>משולבת – צו מניעה, צו עשה ופיצוי כספי</w:t>
      </w:r>
      <w:r w:rsidRPr="00954F3F">
        <w:rPr>
          <w:rFonts w:ascii="Calibri" w:eastAsia="Calibri" w:hAnsi="Calibri" w:cs="Arial"/>
          <w:kern w:val="0"/>
          <w:sz w:val="22"/>
          <w:szCs w:val="22"/>
          <w:lang w:val="en-US"/>
          <w14:ligatures w14:val="none"/>
        </w:rPr>
        <w:br/>
      </w:r>
      <w:r w:rsidRPr="00954F3F">
        <w:rPr>
          <w:rFonts w:ascii="Calibri" w:eastAsia="Calibri" w:hAnsi="Calibri" w:cs="Arial"/>
          <w:b/>
          <w:bCs/>
          <w:kern w:val="0"/>
          <w:sz w:val="22"/>
          <w:szCs w:val="22"/>
          <w:rtl/>
          <w:lang w:val="en-US"/>
          <w14:ligatures w14:val="none"/>
        </w:rPr>
        <w:t>עו"ד מטפל</w:t>
      </w:r>
      <w:r w:rsidRPr="00954F3F">
        <w:rPr>
          <w:rFonts w:ascii="Calibri" w:eastAsia="Calibri" w:hAnsi="Calibri" w:cs="Arial"/>
          <w:b/>
          <w:bCs/>
          <w:kern w:val="0"/>
          <w:sz w:val="22"/>
          <w:szCs w:val="22"/>
          <w:lang w:val="en-US"/>
          <w14:ligatures w14:val="none"/>
        </w:rPr>
        <w:t>:</w:t>
      </w:r>
      <w:r w:rsidRPr="00954F3F">
        <w:rPr>
          <w:rFonts w:ascii="Calibri" w:eastAsia="Calibri" w:hAnsi="Calibri" w:cs="Arial"/>
          <w:kern w:val="0"/>
          <w:sz w:val="22"/>
          <w:szCs w:val="22"/>
          <w:lang w:val="en-US"/>
          <w14:ligatures w14:val="none"/>
        </w:rPr>
        <w:t xml:space="preserve"> </w:t>
      </w:r>
      <w:r w:rsidRPr="00954F3F">
        <w:rPr>
          <w:rFonts w:ascii="Calibri" w:eastAsia="Calibri" w:hAnsi="Calibri" w:cs="Arial"/>
          <w:kern w:val="0"/>
          <w:sz w:val="22"/>
          <w:szCs w:val="22"/>
          <w:rtl/>
          <w:lang w:val="en-US"/>
          <w14:ligatures w14:val="none"/>
        </w:rPr>
        <w:t>צבי אשכנזי</w:t>
      </w:r>
    </w:p>
    <w:p w14:paraId="0C526119" w14:textId="77777777" w:rsidR="00954F3F" w:rsidRPr="00954F3F" w:rsidRDefault="00954F3F" w:rsidP="00954F3F">
      <w:pPr>
        <w:bidi/>
        <w:spacing w:line="259" w:lineRule="auto"/>
        <w:rPr>
          <w:rFonts w:ascii="Calibri" w:eastAsia="Calibri" w:hAnsi="Calibri" w:cs="Arial"/>
          <w:kern w:val="0"/>
          <w:sz w:val="22"/>
          <w:szCs w:val="22"/>
          <w:lang w:val="en-US"/>
          <w14:ligatures w14:val="none"/>
        </w:rPr>
      </w:pPr>
      <w:r w:rsidRPr="00954F3F">
        <w:rPr>
          <w:rFonts w:ascii="Calibri" w:eastAsia="Calibri" w:hAnsi="Calibri" w:cs="Arial"/>
          <w:b/>
          <w:bCs/>
          <w:kern w:val="0"/>
          <w:sz w:val="22"/>
          <w:szCs w:val="22"/>
          <w:rtl/>
          <w:lang w:val="en-US"/>
          <w14:ligatures w14:val="none"/>
        </w:rPr>
        <w:t>רקע</w:t>
      </w:r>
      <w:r w:rsidRPr="00954F3F">
        <w:rPr>
          <w:rFonts w:ascii="Calibri" w:eastAsia="Calibri" w:hAnsi="Calibri" w:cs="Arial"/>
          <w:b/>
          <w:bCs/>
          <w:kern w:val="0"/>
          <w:sz w:val="22"/>
          <w:szCs w:val="22"/>
          <w:lang w:val="en-US"/>
          <w14:ligatures w14:val="none"/>
        </w:rPr>
        <w:t>:</w:t>
      </w:r>
      <w:r w:rsidRPr="00954F3F">
        <w:rPr>
          <w:rFonts w:ascii="Calibri" w:eastAsia="Calibri" w:hAnsi="Calibri" w:cs="Arial"/>
          <w:kern w:val="0"/>
          <w:sz w:val="22"/>
          <w:szCs w:val="22"/>
          <w:lang w:val="en-US"/>
          <w14:ligatures w14:val="none"/>
        </w:rPr>
        <w:br/>
      </w:r>
      <w:r w:rsidRPr="00954F3F">
        <w:rPr>
          <w:rFonts w:ascii="Calibri" w:eastAsia="Calibri" w:hAnsi="Calibri" w:cs="Arial"/>
          <w:kern w:val="0"/>
          <w:sz w:val="22"/>
          <w:szCs w:val="22"/>
          <w:rtl/>
          <w:lang w:val="en-US"/>
          <w14:ligatures w14:val="none"/>
        </w:rPr>
        <w:t>משרדנו ייצג שלושה בעלי דירות בבניין משותף ברחוב האשלים 14 בנהריה. הבניין כולל חמש דירות ומוקף גינה מטופחת המשמשת כרכוש משותף לכלל הדיירים</w:t>
      </w:r>
      <w:r w:rsidRPr="00954F3F">
        <w:rPr>
          <w:rFonts w:ascii="Calibri" w:eastAsia="Calibri" w:hAnsi="Calibri" w:cs="Arial"/>
          <w:kern w:val="0"/>
          <w:sz w:val="22"/>
          <w:szCs w:val="22"/>
          <w:lang w:val="en-US"/>
          <w14:ligatures w14:val="none"/>
        </w:rPr>
        <w:t>.</w:t>
      </w:r>
      <w:r w:rsidRPr="00954F3F">
        <w:rPr>
          <w:rFonts w:ascii="Calibri" w:eastAsia="Calibri" w:hAnsi="Calibri" w:cs="Arial"/>
          <w:kern w:val="0"/>
          <w:sz w:val="22"/>
          <w:szCs w:val="22"/>
          <w:lang w:val="en-US"/>
          <w14:ligatures w14:val="none"/>
        </w:rPr>
        <w:br/>
      </w:r>
      <w:r w:rsidRPr="00954F3F">
        <w:rPr>
          <w:rFonts w:ascii="Calibri" w:eastAsia="Calibri" w:hAnsi="Calibri" w:cs="Arial"/>
          <w:kern w:val="0"/>
          <w:sz w:val="22"/>
          <w:szCs w:val="22"/>
          <w:rtl/>
          <w:lang w:val="en-US"/>
          <w14:ligatures w14:val="none"/>
        </w:rPr>
        <w:t>אחת השכנות החלה לבנות ממ"ד בשטח הגינה, תוך עקירת צמחייה, הריסת גדר חיה, ופגיעה בעץ פרי ותיק. בנוסף, היא פתחה פתח חיצוני מהסלון שלה אל הגינה המשותפת ובנתה מדרגות גישה, ללא כל היתר או הסכמה בכתב מהדיירים</w:t>
      </w:r>
      <w:r w:rsidRPr="00954F3F">
        <w:rPr>
          <w:rFonts w:ascii="Calibri" w:eastAsia="Calibri" w:hAnsi="Calibri" w:cs="Arial"/>
          <w:kern w:val="0"/>
          <w:sz w:val="22"/>
          <w:szCs w:val="22"/>
          <w:lang w:val="en-US"/>
          <w14:ligatures w14:val="none"/>
        </w:rPr>
        <w:t>.</w:t>
      </w:r>
    </w:p>
    <w:p w14:paraId="4F63BBC5" w14:textId="77777777" w:rsidR="00954F3F" w:rsidRPr="00954F3F" w:rsidRDefault="00954F3F" w:rsidP="00954F3F">
      <w:pPr>
        <w:bidi/>
        <w:spacing w:line="259" w:lineRule="auto"/>
        <w:rPr>
          <w:rFonts w:ascii="Calibri" w:eastAsia="Calibri" w:hAnsi="Calibri" w:cs="Arial"/>
          <w:kern w:val="0"/>
          <w:sz w:val="22"/>
          <w:szCs w:val="22"/>
          <w:lang w:val="en-US"/>
          <w14:ligatures w14:val="none"/>
        </w:rPr>
      </w:pPr>
      <w:r w:rsidRPr="00954F3F">
        <w:rPr>
          <w:rFonts w:ascii="Calibri" w:eastAsia="Calibri" w:hAnsi="Calibri" w:cs="Arial"/>
          <w:b/>
          <w:bCs/>
          <w:kern w:val="0"/>
          <w:sz w:val="22"/>
          <w:szCs w:val="22"/>
          <w:rtl/>
          <w:lang w:val="en-US"/>
          <w14:ligatures w14:val="none"/>
        </w:rPr>
        <w:t>האתגר המשפטי</w:t>
      </w:r>
      <w:r w:rsidRPr="00954F3F">
        <w:rPr>
          <w:rFonts w:ascii="Calibri" w:eastAsia="Calibri" w:hAnsi="Calibri" w:cs="Arial"/>
          <w:b/>
          <w:bCs/>
          <w:kern w:val="0"/>
          <w:sz w:val="22"/>
          <w:szCs w:val="22"/>
          <w:lang w:val="en-US"/>
          <w14:ligatures w14:val="none"/>
        </w:rPr>
        <w:t>:</w:t>
      </w:r>
      <w:r w:rsidRPr="00954F3F">
        <w:rPr>
          <w:rFonts w:ascii="Calibri" w:eastAsia="Calibri" w:hAnsi="Calibri" w:cs="Arial"/>
          <w:kern w:val="0"/>
          <w:sz w:val="22"/>
          <w:szCs w:val="22"/>
          <w:lang w:val="en-US"/>
          <w14:ligatures w14:val="none"/>
        </w:rPr>
        <w:br/>
      </w:r>
      <w:r w:rsidRPr="00954F3F">
        <w:rPr>
          <w:rFonts w:ascii="Calibri" w:eastAsia="Calibri" w:hAnsi="Calibri" w:cs="Arial"/>
          <w:kern w:val="0"/>
          <w:sz w:val="22"/>
          <w:szCs w:val="22"/>
          <w:rtl/>
          <w:lang w:val="en-US"/>
          <w14:ligatures w14:val="none"/>
        </w:rPr>
        <w:t>הנתבעת טענה כי הבנייה נועדה לשפר את בטיחותה עקב היעדר ממ"ד בבניין, וכי הסתמכה על "חוסר התנגדות" של חלק מהשכנים. היא ניסתה להצדיק את ההשתלטות על הרכוש המשותף בכך שגם דיירים אחרים הרחיבו את דירותיהם בעבר, ואף העלתה טענות בריאותיות ואישיות כדי למנוע את צווי המניעה</w:t>
      </w:r>
      <w:r w:rsidRPr="00954F3F">
        <w:rPr>
          <w:rFonts w:ascii="Calibri" w:eastAsia="Calibri" w:hAnsi="Calibri" w:cs="Arial"/>
          <w:kern w:val="0"/>
          <w:sz w:val="22"/>
          <w:szCs w:val="22"/>
          <w:lang w:val="en-US"/>
          <w14:ligatures w14:val="none"/>
        </w:rPr>
        <w:t>.</w:t>
      </w:r>
    </w:p>
    <w:p w14:paraId="40275D8B" w14:textId="77777777" w:rsidR="00954F3F" w:rsidRPr="00954F3F" w:rsidRDefault="00954F3F" w:rsidP="00954F3F">
      <w:pPr>
        <w:bidi/>
        <w:spacing w:line="259" w:lineRule="auto"/>
        <w:rPr>
          <w:rFonts w:ascii="Calibri" w:eastAsia="Calibri" w:hAnsi="Calibri" w:cs="Arial"/>
          <w:kern w:val="0"/>
          <w:sz w:val="22"/>
          <w:szCs w:val="22"/>
          <w:lang w:val="en-US"/>
          <w14:ligatures w14:val="none"/>
        </w:rPr>
      </w:pPr>
      <w:r w:rsidRPr="00954F3F">
        <w:rPr>
          <w:rFonts w:ascii="Calibri" w:eastAsia="Calibri" w:hAnsi="Calibri" w:cs="Arial"/>
          <w:b/>
          <w:bCs/>
          <w:kern w:val="0"/>
          <w:sz w:val="22"/>
          <w:szCs w:val="22"/>
          <w:rtl/>
          <w:lang w:val="en-US"/>
          <w14:ligatures w14:val="none"/>
        </w:rPr>
        <w:t>הפעולות שביצענו</w:t>
      </w:r>
      <w:r w:rsidRPr="00954F3F">
        <w:rPr>
          <w:rFonts w:ascii="Calibri" w:eastAsia="Calibri" w:hAnsi="Calibri" w:cs="Arial"/>
          <w:b/>
          <w:bCs/>
          <w:kern w:val="0"/>
          <w:sz w:val="22"/>
          <w:szCs w:val="22"/>
          <w:lang w:val="en-US"/>
          <w14:ligatures w14:val="none"/>
        </w:rPr>
        <w:t>:</w:t>
      </w:r>
    </w:p>
    <w:p w14:paraId="413C6354" w14:textId="77777777" w:rsidR="00954F3F" w:rsidRPr="00954F3F" w:rsidRDefault="00954F3F" w:rsidP="00954F3F">
      <w:pPr>
        <w:numPr>
          <w:ilvl w:val="0"/>
          <w:numId w:val="1"/>
        </w:numPr>
        <w:bidi/>
        <w:spacing w:line="259" w:lineRule="auto"/>
        <w:rPr>
          <w:rFonts w:ascii="Calibri" w:eastAsia="Calibri" w:hAnsi="Calibri" w:cs="Arial"/>
          <w:kern w:val="0"/>
          <w:sz w:val="22"/>
          <w:szCs w:val="22"/>
          <w:lang w:val="en-US"/>
          <w14:ligatures w14:val="none"/>
        </w:rPr>
      </w:pPr>
      <w:r w:rsidRPr="00954F3F">
        <w:rPr>
          <w:rFonts w:ascii="Calibri" w:eastAsia="Calibri" w:hAnsi="Calibri" w:cs="Arial"/>
          <w:kern w:val="0"/>
          <w:sz w:val="22"/>
          <w:szCs w:val="22"/>
          <w:rtl/>
          <w:lang w:val="en-US"/>
          <w14:ligatures w14:val="none"/>
        </w:rPr>
        <w:t xml:space="preserve">הצגנו תצלומים </w:t>
      </w:r>
      <w:proofErr w:type="spellStart"/>
      <w:r w:rsidRPr="00954F3F">
        <w:rPr>
          <w:rFonts w:ascii="Calibri" w:eastAsia="Calibri" w:hAnsi="Calibri" w:cs="Arial"/>
          <w:kern w:val="0"/>
          <w:sz w:val="22"/>
          <w:szCs w:val="22"/>
          <w:rtl/>
          <w:lang w:val="en-US"/>
          <w14:ligatures w14:val="none"/>
        </w:rPr>
        <w:t>ותשריטים</w:t>
      </w:r>
      <w:proofErr w:type="spellEnd"/>
      <w:r w:rsidRPr="00954F3F">
        <w:rPr>
          <w:rFonts w:ascii="Calibri" w:eastAsia="Calibri" w:hAnsi="Calibri" w:cs="Arial"/>
          <w:kern w:val="0"/>
          <w:sz w:val="22"/>
          <w:szCs w:val="22"/>
          <w:rtl/>
          <w:lang w:val="en-US"/>
          <w14:ligatures w14:val="none"/>
        </w:rPr>
        <w:t xml:space="preserve"> המוכיחים את הפגיעה הישירה ברכוש המשותף ואת שינוי המצב הפיזי של הגינה</w:t>
      </w:r>
      <w:r w:rsidRPr="00954F3F">
        <w:rPr>
          <w:rFonts w:ascii="Calibri" w:eastAsia="Calibri" w:hAnsi="Calibri" w:cs="Arial"/>
          <w:kern w:val="0"/>
          <w:sz w:val="22"/>
          <w:szCs w:val="22"/>
          <w:lang w:val="en-US"/>
          <w14:ligatures w14:val="none"/>
        </w:rPr>
        <w:t>.</w:t>
      </w:r>
    </w:p>
    <w:p w14:paraId="44BB7272" w14:textId="77777777" w:rsidR="00954F3F" w:rsidRPr="00954F3F" w:rsidRDefault="00954F3F" w:rsidP="00954F3F">
      <w:pPr>
        <w:numPr>
          <w:ilvl w:val="0"/>
          <w:numId w:val="1"/>
        </w:numPr>
        <w:bidi/>
        <w:spacing w:line="259" w:lineRule="auto"/>
        <w:rPr>
          <w:rFonts w:ascii="Calibri" w:eastAsia="Calibri" w:hAnsi="Calibri" w:cs="Arial"/>
          <w:kern w:val="0"/>
          <w:sz w:val="22"/>
          <w:szCs w:val="22"/>
          <w:lang w:val="en-US"/>
          <w14:ligatures w14:val="none"/>
        </w:rPr>
      </w:pPr>
      <w:r w:rsidRPr="00954F3F">
        <w:rPr>
          <w:rFonts w:ascii="Calibri" w:eastAsia="Calibri" w:hAnsi="Calibri" w:cs="Arial"/>
          <w:kern w:val="0"/>
          <w:sz w:val="22"/>
          <w:szCs w:val="22"/>
          <w:rtl/>
          <w:lang w:val="en-US"/>
          <w14:ligatures w14:val="none"/>
        </w:rPr>
        <w:t>הוכחנו כי לא ניתנה לנתבעת כל הסכמה, לא בכתב ולא בעל פה, וכי היא פעלה ללא היתר בנייה מהרשות המקומית</w:t>
      </w:r>
      <w:r w:rsidRPr="00954F3F">
        <w:rPr>
          <w:rFonts w:ascii="Calibri" w:eastAsia="Calibri" w:hAnsi="Calibri" w:cs="Arial"/>
          <w:kern w:val="0"/>
          <w:sz w:val="22"/>
          <w:szCs w:val="22"/>
          <w:lang w:val="en-US"/>
          <w14:ligatures w14:val="none"/>
        </w:rPr>
        <w:t>.</w:t>
      </w:r>
    </w:p>
    <w:p w14:paraId="66224C97" w14:textId="77777777" w:rsidR="00954F3F" w:rsidRPr="00954F3F" w:rsidRDefault="00954F3F" w:rsidP="00954F3F">
      <w:pPr>
        <w:numPr>
          <w:ilvl w:val="0"/>
          <w:numId w:val="1"/>
        </w:numPr>
        <w:bidi/>
        <w:spacing w:line="259" w:lineRule="auto"/>
        <w:rPr>
          <w:rFonts w:ascii="Calibri" w:eastAsia="Calibri" w:hAnsi="Calibri" w:cs="Arial"/>
          <w:kern w:val="0"/>
          <w:sz w:val="22"/>
          <w:szCs w:val="22"/>
          <w:lang w:val="en-US"/>
          <w14:ligatures w14:val="none"/>
        </w:rPr>
      </w:pPr>
      <w:r w:rsidRPr="00954F3F">
        <w:rPr>
          <w:rFonts w:ascii="Calibri" w:eastAsia="Calibri" w:hAnsi="Calibri" w:cs="Arial"/>
          <w:kern w:val="0"/>
          <w:sz w:val="22"/>
          <w:szCs w:val="22"/>
          <w:rtl/>
          <w:lang w:val="en-US"/>
          <w14:ligatures w14:val="none"/>
        </w:rPr>
        <w:t>סתרנו את טענותיה בדבר "זכויות עבר" של שכנים אחרים, באמצעות הבחנה בין שימושים זמניים לבין עבודות בנייה קבועות המשנות את המבנה והחזות החיצונית</w:t>
      </w:r>
      <w:r w:rsidRPr="00954F3F">
        <w:rPr>
          <w:rFonts w:ascii="Calibri" w:eastAsia="Calibri" w:hAnsi="Calibri" w:cs="Arial"/>
          <w:kern w:val="0"/>
          <w:sz w:val="22"/>
          <w:szCs w:val="22"/>
          <w:lang w:val="en-US"/>
          <w14:ligatures w14:val="none"/>
        </w:rPr>
        <w:t>.</w:t>
      </w:r>
    </w:p>
    <w:p w14:paraId="4CE11A24" w14:textId="77777777" w:rsidR="00954F3F" w:rsidRPr="00954F3F" w:rsidRDefault="00954F3F" w:rsidP="00954F3F">
      <w:pPr>
        <w:numPr>
          <w:ilvl w:val="0"/>
          <w:numId w:val="1"/>
        </w:numPr>
        <w:bidi/>
        <w:spacing w:line="259" w:lineRule="auto"/>
        <w:rPr>
          <w:rFonts w:ascii="Calibri" w:eastAsia="Calibri" w:hAnsi="Calibri" w:cs="Arial"/>
          <w:kern w:val="0"/>
          <w:sz w:val="22"/>
          <w:szCs w:val="22"/>
          <w:lang w:val="en-US"/>
          <w14:ligatures w14:val="none"/>
        </w:rPr>
      </w:pPr>
      <w:r w:rsidRPr="00954F3F">
        <w:rPr>
          <w:rFonts w:ascii="Calibri" w:eastAsia="Calibri" w:hAnsi="Calibri" w:cs="Arial"/>
          <w:kern w:val="0"/>
          <w:sz w:val="22"/>
          <w:szCs w:val="22"/>
          <w:rtl/>
          <w:lang w:val="en-US"/>
          <w14:ligatures w14:val="none"/>
        </w:rPr>
        <w:t>הבהרנו כי גם ממ"ד, ככל שהוא נדרש, חייב לעמוד בדרישות החוק ולא ניתן להקים אותו על רכוש משותף ללא הסכמה ורישוי תקף</w:t>
      </w:r>
      <w:r w:rsidRPr="00954F3F">
        <w:rPr>
          <w:rFonts w:ascii="Calibri" w:eastAsia="Calibri" w:hAnsi="Calibri" w:cs="Arial"/>
          <w:kern w:val="0"/>
          <w:sz w:val="22"/>
          <w:szCs w:val="22"/>
          <w:lang w:val="en-US"/>
          <w14:ligatures w14:val="none"/>
        </w:rPr>
        <w:t>.</w:t>
      </w:r>
    </w:p>
    <w:p w14:paraId="72B4B662" w14:textId="77777777" w:rsidR="00954F3F" w:rsidRPr="00954F3F" w:rsidRDefault="00954F3F" w:rsidP="00954F3F">
      <w:pPr>
        <w:bidi/>
        <w:spacing w:line="259" w:lineRule="auto"/>
        <w:rPr>
          <w:rFonts w:ascii="Calibri" w:eastAsia="Calibri" w:hAnsi="Calibri" w:cs="Arial"/>
          <w:kern w:val="0"/>
          <w:sz w:val="22"/>
          <w:szCs w:val="22"/>
          <w:lang w:val="en-US"/>
          <w14:ligatures w14:val="none"/>
        </w:rPr>
      </w:pPr>
      <w:r w:rsidRPr="00954F3F">
        <w:rPr>
          <w:rFonts w:ascii="Calibri" w:eastAsia="Calibri" w:hAnsi="Calibri" w:cs="Arial"/>
          <w:b/>
          <w:bCs/>
          <w:kern w:val="0"/>
          <w:sz w:val="22"/>
          <w:szCs w:val="22"/>
          <w:rtl/>
          <w:lang w:val="en-US"/>
          <w14:ligatures w14:val="none"/>
        </w:rPr>
        <w:t>פסק הדין</w:t>
      </w:r>
      <w:r w:rsidRPr="00954F3F">
        <w:rPr>
          <w:rFonts w:ascii="Calibri" w:eastAsia="Calibri" w:hAnsi="Calibri" w:cs="Arial"/>
          <w:b/>
          <w:bCs/>
          <w:kern w:val="0"/>
          <w:sz w:val="22"/>
          <w:szCs w:val="22"/>
          <w:lang w:val="en-US"/>
          <w14:ligatures w14:val="none"/>
        </w:rPr>
        <w:t>:</w:t>
      </w:r>
      <w:r w:rsidRPr="00954F3F">
        <w:rPr>
          <w:rFonts w:ascii="Calibri" w:eastAsia="Calibri" w:hAnsi="Calibri" w:cs="Arial"/>
          <w:kern w:val="0"/>
          <w:sz w:val="22"/>
          <w:szCs w:val="22"/>
          <w:lang w:val="en-US"/>
          <w14:ligatures w14:val="none"/>
        </w:rPr>
        <w:br/>
      </w:r>
      <w:r w:rsidRPr="00954F3F">
        <w:rPr>
          <w:rFonts w:ascii="Calibri" w:eastAsia="Calibri" w:hAnsi="Calibri" w:cs="Arial"/>
          <w:kern w:val="0"/>
          <w:sz w:val="22"/>
          <w:szCs w:val="22"/>
          <w:rtl/>
          <w:lang w:val="en-US"/>
          <w14:ligatures w14:val="none"/>
        </w:rPr>
        <w:t>בית המשפט קיבל את מלוא טענות משרדנו והורה</w:t>
      </w:r>
      <w:r w:rsidRPr="00954F3F">
        <w:rPr>
          <w:rFonts w:ascii="Calibri" w:eastAsia="Calibri" w:hAnsi="Calibri" w:cs="Arial"/>
          <w:kern w:val="0"/>
          <w:sz w:val="22"/>
          <w:szCs w:val="22"/>
          <w:lang w:val="en-US"/>
          <w14:ligatures w14:val="none"/>
        </w:rPr>
        <w:t>:</w:t>
      </w:r>
    </w:p>
    <w:p w14:paraId="19C5CF9B" w14:textId="77777777" w:rsidR="00954F3F" w:rsidRPr="00954F3F" w:rsidRDefault="00954F3F" w:rsidP="00954F3F">
      <w:pPr>
        <w:numPr>
          <w:ilvl w:val="0"/>
          <w:numId w:val="2"/>
        </w:numPr>
        <w:bidi/>
        <w:spacing w:line="259" w:lineRule="auto"/>
        <w:rPr>
          <w:rFonts w:ascii="Calibri" w:eastAsia="Calibri" w:hAnsi="Calibri" w:cs="Arial"/>
          <w:kern w:val="0"/>
          <w:sz w:val="22"/>
          <w:szCs w:val="22"/>
          <w:lang w:val="en-US"/>
          <w14:ligatures w14:val="none"/>
        </w:rPr>
      </w:pPr>
      <w:r w:rsidRPr="00954F3F">
        <w:rPr>
          <w:rFonts w:ascii="Calibri" w:eastAsia="Calibri" w:hAnsi="Calibri" w:cs="Arial"/>
          <w:kern w:val="0"/>
          <w:sz w:val="22"/>
          <w:szCs w:val="22"/>
          <w:rtl/>
          <w:lang w:val="en-US"/>
          <w14:ligatures w14:val="none"/>
        </w:rPr>
        <w:t>על הנתבעת להפסיק לאלתר את כל עבודות הבנייה בשטח המשותף</w:t>
      </w:r>
      <w:r w:rsidRPr="00954F3F">
        <w:rPr>
          <w:rFonts w:ascii="Calibri" w:eastAsia="Calibri" w:hAnsi="Calibri" w:cs="Arial"/>
          <w:kern w:val="0"/>
          <w:sz w:val="22"/>
          <w:szCs w:val="22"/>
          <w:lang w:val="en-US"/>
          <w14:ligatures w14:val="none"/>
        </w:rPr>
        <w:t>.</w:t>
      </w:r>
    </w:p>
    <w:p w14:paraId="54BA267A" w14:textId="77777777" w:rsidR="00954F3F" w:rsidRPr="00954F3F" w:rsidRDefault="00954F3F" w:rsidP="00954F3F">
      <w:pPr>
        <w:numPr>
          <w:ilvl w:val="0"/>
          <w:numId w:val="2"/>
        </w:numPr>
        <w:bidi/>
        <w:spacing w:line="259" w:lineRule="auto"/>
        <w:rPr>
          <w:rFonts w:ascii="Calibri" w:eastAsia="Calibri" w:hAnsi="Calibri" w:cs="Arial"/>
          <w:kern w:val="0"/>
          <w:sz w:val="22"/>
          <w:szCs w:val="22"/>
          <w:lang w:val="en-US"/>
          <w14:ligatures w14:val="none"/>
        </w:rPr>
      </w:pPr>
      <w:r w:rsidRPr="00954F3F">
        <w:rPr>
          <w:rFonts w:ascii="Calibri" w:eastAsia="Calibri" w:hAnsi="Calibri" w:cs="Arial"/>
          <w:kern w:val="0"/>
          <w:sz w:val="22"/>
          <w:szCs w:val="22"/>
          <w:rtl/>
          <w:lang w:val="en-US"/>
          <w14:ligatures w14:val="none"/>
        </w:rPr>
        <w:t>להרוס את הממ"ד הבלתי חוקי, המדרגות והפתח שנפרץ, ולהחזיר את המצב לקדמותו</w:t>
      </w:r>
      <w:r w:rsidRPr="00954F3F">
        <w:rPr>
          <w:rFonts w:ascii="Calibri" w:eastAsia="Calibri" w:hAnsi="Calibri" w:cs="Arial"/>
          <w:kern w:val="0"/>
          <w:sz w:val="22"/>
          <w:szCs w:val="22"/>
          <w:lang w:val="en-US"/>
          <w14:ligatures w14:val="none"/>
        </w:rPr>
        <w:t>.</w:t>
      </w:r>
    </w:p>
    <w:p w14:paraId="046306DE" w14:textId="77777777" w:rsidR="00954F3F" w:rsidRPr="00954F3F" w:rsidRDefault="00954F3F" w:rsidP="00954F3F">
      <w:pPr>
        <w:numPr>
          <w:ilvl w:val="0"/>
          <w:numId w:val="2"/>
        </w:numPr>
        <w:bidi/>
        <w:spacing w:line="259" w:lineRule="auto"/>
        <w:rPr>
          <w:rFonts w:ascii="Calibri" w:eastAsia="Calibri" w:hAnsi="Calibri" w:cs="Arial"/>
          <w:kern w:val="0"/>
          <w:sz w:val="22"/>
          <w:szCs w:val="22"/>
          <w:lang w:val="en-US"/>
          <w14:ligatures w14:val="none"/>
        </w:rPr>
      </w:pPr>
      <w:r w:rsidRPr="00954F3F">
        <w:rPr>
          <w:rFonts w:ascii="Calibri" w:eastAsia="Calibri" w:hAnsi="Calibri" w:cs="Arial"/>
          <w:kern w:val="0"/>
          <w:sz w:val="22"/>
          <w:szCs w:val="22"/>
          <w:rtl/>
          <w:lang w:val="en-US"/>
          <w14:ligatures w14:val="none"/>
        </w:rPr>
        <w:t>לפצות את לקוחותינו בסכום כספי בגין הנזקים שנגרמו לגינה ולצמחייה</w:t>
      </w:r>
      <w:r w:rsidRPr="00954F3F">
        <w:rPr>
          <w:rFonts w:ascii="Calibri" w:eastAsia="Calibri" w:hAnsi="Calibri" w:cs="Arial"/>
          <w:kern w:val="0"/>
          <w:sz w:val="22"/>
          <w:szCs w:val="22"/>
          <w:lang w:val="en-US"/>
          <w14:ligatures w14:val="none"/>
        </w:rPr>
        <w:t>.</w:t>
      </w:r>
    </w:p>
    <w:p w14:paraId="660B1F61" w14:textId="77777777" w:rsidR="00954F3F" w:rsidRPr="00954F3F" w:rsidRDefault="00954F3F" w:rsidP="00954F3F">
      <w:pPr>
        <w:numPr>
          <w:ilvl w:val="0"/>
          <w:numId w:val="2"/>
        </w:numPr>
        <w:bidi/>
        <w:spacing w:line="259" w:lineRule="auto"/>
        <w:rPr>
          <w:rFonts w:ascii="Calibri" w:eastAsia="Calibri" w:hAnsi="Calibri" w:cs="Arial"/>
          <w:kern w:val="0"/>
          <w:sz w:val="22"/>
          <w:szCs w:val="22"/>
          <w:lang w:val="en-US"/>
          <w14:ligatures w14:val="none"/>
        </w:rPr>
      </w:pPr>
      <w:r w:rsidRPr="00954F3F">
        <w:rPr>
          <w:rFonts w:ascii="Calibri" w:eastAsia="Calibri" w:hAnsi="Calibri" w:cs="Arial"/>
          <w:kern w:val="0"/>
          <w:sz w:val="22"/>
          <w:szCs w:val="22"/>
          <w:rtl/>
          <w:lang w:val="en-US"/>
          <w14:ligatures w14:val="none"/>
        </w:rPr>
        <w:t>לשאת במלוא הוצאות המשפט ושכ"ט עו"ד</w:t>
      </w:r>
      <w:r w:rsidRPr="00954F3F">
        <w:rPr>
          <w:rFonts w:ascii="Calibri" w:eastAsia="Calibri" w:hAnsi="Calibri" w:cs="Arial"/>
          <w:kern w:val="0"/>
          <w:sz w:val="22"/>
          <w:szCs w:val="22"/>
          <w:lang w:val="en-US"/>
          <w14:ligatures w14:val="none"/>
        </w:rPr>
        <w:t>.</w:t>
      </w:r>
    </w:p>
    <w:p w14:paraId="53BFB6EF" w14:textId="77777777" w:rsidR="00954F3F" w:rsidRPr="00954F3F" w:rsidRDefault="00954F3F" w:rsidP="00954F3F">
      <w:pPr>
        <w:bidi/>
        <w:spacing w:line="259" w:lineRule="auto"/>
        <w:rPr>
          <w:rFonts w:ascii="Calibri" w:eastAsia="Calibri" w:hAnsi="Calibri" w:cs="Arial"/>
          <w:kern w:val="0"/>
          <w:sz w:val="22"/>
          <w:szCs w:val="22"/>
          <w:lang w:val="en-US"/>
          <w14:ligatures w14:val="none"/>
        </w:rPr>
      </w:pPr>
      <w:r w:rsidRPr="00954F3F">
        <w:rPr>
          <w:rFonts w:ascii="Calibri" w:eastAsia="Calibri" w:hAnsi="Calibri" w:cs="Arial"/>
          <w:b/>
          <w:bCs/>
          <w:kern w:val="0"/>
          <w:sz w:val="22"/>
          <w:szCs w:val="22"/>
          <w:rtl/>
          <w:lang w:val="en-US"/>
          <w14:ligatures w14:val="none"/>
        </w:rPr>
        <w:t>התוצאה</w:t>
      </w:r>
      <w:r w:rsidRPr="00954F3F">
        <w:rPr>
          <w:rFonts w:ascii="Calibri" w:eastAsia="Calibri" w:hAnsi="Calibri" w:cs="Arial"/>
          <w:b/>
          <w:bCs/>
          <w:kern w:val="0"/>
          <w:sz w:val="22"/>
          <w:szCs w:val="22"/>
          <w:lang w:val="en-US"/>
          <w14:ligatures w14:val="none"/>
        </w:rPr>
        <w:t>:</w:t>
      </w:r>
      <w:r w:rsidRPr="00954F3F">
        <w:rPr>
          <w:rFonts w:ascii="Calibri" w:eastAsia="Calibri" w:hAnsi="Calibri" w:cs="Arial"/>
          <w:kern w:val="0"/>
          <w:sz w:val="22"/>
          <w:szCs w:val="22"/>
          <w:lang w:val="en-US"/>
          <w14:ligatures w14:val="none"/>
        </w:rPr>
        <w:br/>
      </w:r>
      <w:r w:rsidRPr="00954F3F">
        <w:rPr>
          <w:rFonts w:ascii="Calibri" w:eastAsia="Calibri" w:hAnsi="Calibri" w:cs="Arial"/>
          <w:kern w:val="0"/>
          <w:sz w:val="22"/>
          <w:szCs w:val="22"/>
          <w:rtl/>
          <w:lang w:val="en-US"/>
          <w14:ligatures w14:val="none"/>
        </w:rPr>
        <w:t>הגינה הוחזרה לשימוש כלל הדיירים, הפגיעה החזותית והפיזית במבנה תוקנה, ונקבעה הלכה ברורה כי גם עבודות "מטעמי בטיחות" מחייבות הליך חוקי והסכמה כנדרש</w:t>
      </w:r>
      <w:r w:rsidRPr="00954F3F">
        <w:rPr>
          <w:rFonts w:ascii="Calibri" w:eastAsia="Calibri" w:hAnsi="Calibri" w:cs="Arial"/>
          <w:kern w:val="0"/>
          <w:sz w:val="22"/>
          <w:szCs w:val="22"/>
          <w:lang w:val="en-US"/>
          <w14:ligatures w14:val="none"/>
        </w:rPr>
        <w:t>.</w:t>
      </w:r>
      <w:r w:rsidRPr="00954F3F">
        <w:rPr>
          <w:rFonts w:ascii="Calibri" w:eastAsia="Calibri" w:hAnsi="Calibri" w:cs="Arial"/>
          <w:kern w:val="0"/>
          <w:sz w:val="22"/>
          <w:szCs w:val="22"/>
          <w:lang w:val="en-US"/>
          <w14:ligatures w14:val="none"/>
        </w:rPr>
        <w:br/>
      </w:r>
      <w:r w:rsidRPr="00954F3F">
        <w:rPr>
          <w:rFonts w:ascii="Calibri" w:eastAsia="Calibri" w:hAnsi="Calibri" w:cs="Arial"/>
          <w:kern w:val="0"/>
          <w:sz w:val="22"/>
          <w:szCs w:val="22"/>
          <w:rtl/>
          <w:lang w:val="en-US"/>
          <w14:ligatures w14:val="none"/>
        </w:rPr>
        <w:t>לקוחותינו זכו לשקט נפשי ולשמירה על זכויותיהם הקנייניות, תוך עמידה איתנה של משרדנו מול ניסיונות התחמקות והצגת מצגי שווא מצד הנתבעת</w:t>
      </w:r>
      <w:r w:rsidRPr="00954F3F">
        <w:rPr>
          <w:rFonts w:ascii="Calibri" w:eastAsia="Calibri" w:hAnsi="Calibri" w:cs="Arial"/>
          <w:kern w:val="0"/>
          <w:sz w:val="22"/>
          <w:szCs w:val="22"/>
          <w:lang w:val="en-US"/>
          <w14:ligatures w14:val="none"/>
        </w:rPr>
        <w:t>.</w:t>
      </w:r>
    </w:p>
    <w:p w14:paraId="6278F6BC" w14:textId="77777777" w:rsidR="00954F3F" w:rsidRPr="00954F3F" w:rsidRDefault="00954F3F">
      <w:pPr>
        <w:rPr>
          <w:lang w:val="en-US"/>
        </w:rPr>
      </w:pPr>
    </w:p>
    <w:sectPr w:rsidR="00954F3F" w:rsidRPr="00954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E0BC5"/>
    <w:multiLevelType w:val="multilevel"/>
    <w:tmpl w:val="4A94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4F3781"/>
    <w:multiLevelType w:val="multilevel"/>
    <w:tmpl w:val="FB78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883118">
    <w:abstractNumId w:val="1"/>
  </w:num>
  <w:num w:numId="2" w16cid:durableId="309990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3F"/>
    <w:rsid w:val="00954F3F"/>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7CF7"/>
  <w15:chartTrackingRefBased/>
  <w15:docId w15:val="{C498DA50-A8AF-4CC7-9435-B7939BCF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F3F"/>
    <w:rPr>
      <w:rFonts w:eastAsiaTheme="majorEastAsia" w:cstheme="majorBidi"/>
      <w:color w:val="272727" w:themeColor="text1" w:themeTint="D8"/>
    </w:rPr>
  </w:style>
  <w:style w:type="paragraph" w:styleId="Title">
    <w:name w:val="Title"/>
    <w:basedOn w:val="Normal"/>
    <w:next w:val="Normal"/>
    <w:link w:val="TitleChar"/>
    <w:uiPriority w:val="10"/>
    <w:qFormat/>
    <w:rsid w:val="00954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F3F"/>
    <w:pPr>
      <w:spacing w:before="160"/>
      <w:jc w:val="center"/>
    </w:pPr>
    <w:rPr>
      <w:i/>
      <w:iCs/>
      <w:color w:val="404040" w:themeColor="text1" w:themeTint="BF"/>
    </w:rPr>
  </w:style>
  <w:style w:type="character" w:customStyle="1" w:styleId="QuoteChar">
    <w:name w:val="Quote Char"/>
    <w:basedOn w:val="DefaultParagraphFont"/>
    <w:link w:val="Quote"/>
    <w:uiPriority w:val="29"/>
    <w:rsid w:val="00954F3F"/>
    <w:rPr>
      <w:i/>
      <w:iCs/>
      <w:color w:val="404040" w:themeColor="text1" w:themeTint="BF"/>
    </w:rPr>
  </w:style>
  <w:style w:type="paragraph" w:styleId="ListParagraph">
    <w:name w:val="List Paragraph"/>
    <w:basedOn w:val="Normal"/>
    <w:uiPriority w:val="34"/>
    <w:qFormat/>
    <w:rsid w:val="00954F3F"/>
    <w:pPr>
      <w:ind w:left="720"/>
      <w:contextualSpacing/>
    </w:pPr>
  </w:style>
  <w:style w:type="character" w:styleId="IntenseEmphasis">
    <w:name w:val="Intense Emphasis"/>
    <w:basedOn w:val="DefaultParagraphFont"/>
    <w:uiPriority w:val="21"/>
    <w:qFormat/>
    <w:rsid w:val="00954F3F"/>
    <w:rPr>
      <w:i/>
      <w:iCs/>
      <w:color w:val="0F4761" w:themeColor="accent1" w:themeShade="BF"/>
    </w:rPr>
  </w:style>
  <w:style w:type="paragraph" w:styleId="IntenseQuote">
    <w:name w:val="Intense Quote"/>
    <w:basedOn w:val="Normal"/>
    <w:next w:val="Normal"/>
    <w:link w:val="IntenseQuoteChar"/>
    <w:uiPriority w:val="30"/>
    <w:qFormat/>
    <w:rsid w:val="00954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F3F"/>
    <w:rPr>
      <w:i/>
      <w:iCs/>
      <w:color w:val="0F4761" w:themeColor="accent1" w:themeShade="BF"/>
    </w:rPr>
  </w:style>
  <w:style w:type="character" w:styleId="IntenseReference">
    <w:name w:val="Intense Reference"/>
    <w:basedOn w:val="DefaultParagraphFont"/>
    <w:uiPriority w:val="32"/>
    <w:qFormat/>
    <w:rsid w:val="00954F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2025-09-03T08:02:00Z</dcterms:created>
  <dcterms:modified xsi:type="dcterms:W3CDTF">2025-09-03T08:03:00Z</dcterms:modified>
</cp:coreProperties>
</file>