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4E79"/>
          <w:sz w:val="52"/>
          <w:szCs w:val="52"/>
        </w:rPr>
        <w:t xml:space="preserve">Landmark Metropolitan University Institute</w:t>
      </w:r>
    </w:p>
    <w:p>
      <w:pPr>
        <w:spacing w:after="60" w:before="60"/>
        <w:jc w:val="center"/>
      </w:pPr>
      <w:r>
        <w:rPr>
          <w:rFonts w:ascii="Arial" w:cs="Arial" w:eastAsia="Arial" w:hAnsi="Arial"/>
          <w:color w:val="2E75B6"/>
          <w:sz w:val="38"/>
          <w:szCs w:val="38"/>
        </w:rPr>
        <w:t xml:space="preserve">LMUI Career Guidance &amp; Program Discovery System</w:t>
      </w:r>
    </w:p>
    <w:p>
      <w:pPr>
        <w:spacing w:after="60" w:before="200"/>
        <w:jc w:val="center"/>
      </w:pPr>
      <w:r>
        <w:rPr>
          <w:rFonts w:ascii="Arial" w:cs="Arial" w:eastAsia="Arial" w:hAnsi="Arial"/>
          <w:color w:val="595959"/>
          <w:sz w:val="28"/>
          <w:szCs w:val="28"/>
        </w:rPr>
        <w:t xml:space="preserve">Student Classification Framework &amp; Advisory Workflows</w:t>
      </w:r>
    </w:p>
    <w:p>
      <w:pPr>
        <w:spacing w:after="60" w:before="60"/>
        <w:jc w:val="center"/>
      </w:pPr>
      <w:r>
        <w:rPr>
          <w:rFonts w:ascii="Arial" w:cs="Arial" w:eastAsia="Arial" w:hAnsi="Arial"/>
          <w:color w:val="595959"/>
          <w:sz w:val="22"/>
          <w:szCs w:val="22"/>
        </w:rPr>
        <w:t xml:space="preserve">For use by System (AI/Chatbot) and Physical Advisory Staff</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7344" w:sz="2"/>
              <w:left w:val="single" w:color="1A7344" w:sz="2"/>
              <w:bottom w:val="single" w:color="1A7344" w:sz="2"/>
              <w:right w:val="single" w:color="1A7344" w:sz="2"/>
            </w:tcBorders>
            <w:shd w:fill="E8F5EE" w:val="clear"/>
            <w:tcMar>
              <w:top w:type="dxa" w:w="160"/>
              <w:left w:type="dxa" w:w="200"/>
              <w:bottom w:type="dxa" w:w="160"/>
              <w:right w:type="dxa" w:w="200"/>
            </w:tcMar>
          </w:tcPr>
          <w:p>
            <w:pPr>
              <w:jc w:val="center"/>
            </w:pPr>
            <w:r>
              <w:rPr>
                <w:rFonts w:ascii="Arial" w:cs="Arial" w:eastAsia="Arial" w:hAnsi="Arial"/>
                <w:b/>
                <w:bCs/>
                <w:color w:val="1A7344"/>
                <w:sz w:val="28"/>
                <w:szCs w:val="28"/>
              </w:rPr>
              <w:t xml:space="preserve">TYPE A</w:t>
            </w:r>
          </w:p>
          <w:p>
            <w:pPr>
              <w:spacing w:before="40"/>
              <w:jc w:val="center"/>
            </w:pPr>
            <w:r>
              <w:rPr>
                <w:rFonts w:ascii="Arial" w:cs="Arial" w:eastAsia="Arial" w:hAnsi="Arial"/>
                <w:color w:val="1A7344"/>
                <w:sz w:val="22"/>
                <w:szCs w:val="22"/>
              </w:rPr>
              <w:t xml:space="preserve">The Explorer</w:t>
            </w:r>
          </w:p>
          <w:p>
            <w:pPr>
              <w:spacing w:before="60"/>
              <w:jc w:val="center"/>
            </w:pPr>
            <w:r>
              <w:rPr>
                <w:rFonts w:ascii="Arial" w:cs="Arial" w:eastAsia="Arial" w:hAnsi="Arial"/>
                <w:color w:val="595959"/>
                <w:sz w:val="18"/>
                <w:szCs w:val="18"/>
              </w:rPr>
              <w:t xml:space="preserve">Doesn't know what they want — needs discovery</w:t>
            </w:r>
          </w:p>
        </w:tc>
        <w:tc>
          <w:tcPr>
            <w:tcW w:type="dxa" w:w="3120"/>
            <w:tcBorders>
              <w:top w:val="single" w:color="C05A00" w:sz="2"/>
              <w:left w:val="single" w:color="C05A00" w:sz="2"/>
              <w:bottom w:val="single" w:color="C05A00" w:sz="2"/>
              <w:right w:val="single" w:color="C05A00" w:sz="2"/>
            </w:tcBorders>
            <w:shd w:fill="FEF3E2" w:val="clear"/>
            <w:tcMar>
              <w:top w:type="dxa" w:w="160"/>
              <w:left w:type="dxa" w:w="200"/>
              <w:bottom w:type="dxa" w:w="160"/>
              <w:right w:type="dxa" w:w="200"/>
            </w:tcMar>
          </w:tcPr>
          <w:p>
            <w:pPr>
              <w:jc w:val="center"/>
            </w:pPr>
            <w:r>
              <w:rPr>
                <w:rFonts w:ascii="Arial" w:cs="Arial" w:eastAsia="Arial" w:hAnsi="Arial"/>
                <w:b/>
                <w:bCs/>
                <w:color w:val="C05A00"/>
                <w:sz w:val="28"/>
                <w:szCs w:val="28"/>
              </w:rPr>
              <w:t xml:space="preserve">TYPE B</w:t>
            </w:r>
          </w:p>
          <w:p>
            <w:pPr>
              <w:spacing w:before="40"/>
              <w:jc w:val="center"/>
            </w:pPr>
            <w:r>
              <w:rPr>
                <w:rFonts w:ascii="Arial" w:cs="Arial" w:eastAsia="Arial" w:hAnsi="Arial"/>
                <w:color w:val="C05A00"/>
                <w:sz w:val="22"/>
                <w:szCs w:val="22"/>
              </w:rPr>
              <w:t xml:space="preserve">The Directed</w:t>
            </w:r>
          </w:p>
          <w:p>
            <w:pPr>
              <w:spacing w:before="60"/>
              <w:jc w:val="center"/>
            </w:pPr>
            <w:r>
              <w:rPr>
                <w:rFonts w:ascii="Arial" w:cs="Arial" w:eastAsia="Arial" w:hAnsi="Arial"/>
                <w:color w:val="595959"/>
                <w:sz w:val="18"/>
                <w:szCs w:val="18"/>
              </w:rPr>
              <w:t xml:space="preserve">Knows what they want — needs a roadmap</w:t>
            </w:r>
          </w:p>
        </w:tc>
        <w:tc>
          <w:tcPr>
            <w:tcW w:type="dxa" w:w="3120"/>
            <w:tcBorders>
              <w:top w:val="single" w:color="5C2B7A" w:sz="2"/>
              <w:left w:val="single" w:color="5C2B7A" w:sz="2"/>
              <w:bottom w:val="single" w:color="5C2B7A" w:sz="2"/>
              <w:right w:val="single" w:color="5C2B7A" w:sz="2"/>
            </w:tcBorders>
            <w:shd w:fill="F3EEF9" w:val="clear"/>
            <w:tcMar>
              <w:top w:type="dxa" w:w="160"/>
              <w:left w:type="dxa" w:w="200"/>
              <w:bottom w:type="dxa" w:w="160"/>
              <w:right w:type="dxa" w:w="200"/>
            </w:tcMar>
          </w:tcPr>
          <w:p>
            <w:pPr>
              <w:jc w:val="center"/>
            </w:pPr>
            <w:r>
              <w:rPr>
                <w:rFonts w:ascii="Arial" w:cs="Arial" w:eastAsia="Arial" w:hAnsi="Arial"/>
                <w:b/>
                <w:bCs/>
                <w:color w:val="5C2B7A"/>
                <w:sz w:val="28"/>
                <w:szCs w:val="28"/>
              </w:rPr>
              <w:t xml:space="preserve">TYPE C</w:t>
            </w:r>
          </w:p>
          <w:p>
            <w:pPr>
              <w:spacing w:before="40"/>
              <w:jc w:val="center"/>
            </w:pPr>
            <w:r>
              <w:rPr>
                <w:rFonts w:ascii="Arial" w:cs="Arial" w:eastAsia="Arial" w:hAnsi="Arial"/>
                <w:color w:val="5C2B7A"/>
                <w:sz w:val="22"/>
                <w:szCs w:val="22"/>
              </w:rPr>
              <w:t xml:space="preserve">The Validator</w:t>
            </w:r>
          </w:p>
          <w:p>
            <w:pPr>
              <w:spacing w:before="60"/>
              <w:jc w:val="center"/>
            </w:pPr>
            <w:r>
              <w:rPr>
                <w:rFonts w:ascii="Arial" w:cs="Arial" w:eastAsia="Arial" w:hAnsi="Arial"/>
                <w:color w:val="595959"/>
                <w:sz w:val="18"/>
                <w:szCs w:val="18"/>
              </w:rPr>
              <w:t xml:space="preserve">Has a program in mind — needs fit confirmation</w:t>
            </w:r>
          </w:p>
        </w:tc>
      </w:tr>
    </w:tbl>
    <w:p>
      <w:r>
        <w:br w:type="page"/>
      </w:r>
    </w:p>
    <w:p>
      <w:pPr>
        <w:pStyle w:val="Heading1"/>
        <w:pBdr>
          <w:bottom w:val="single" w:color="1F4E79" w:sz="8" w:space="1"/>
        </w:pBdr>
        <w:spacing w:after="180" w:before="360"/>
      </w:pPr>
      <w:r>
        <w:rPr>
          <w:rFonts w:ascii="Arial" w:cs="Arial" w:eastAsia="Arial" w:hAnsi="Arial"/>
          <w:b/>
          <w:bCs/>
          <w:color w:val="1F4E79"/>
          <w:sz w:val="40"/>
          <w:szCs w:val="40"/>
        </w:rPr>
        <w:t xml:space="preserve">1. Framework Overview</w:t>
      </w:r>
    </w:p>
    <w:p>
      <w:pPr>
        <w:spacing w:after="80" w:before="60"/>
      </w:pPr>
      <w:r>
        <w:rPr>
          <w:rFonts w:ascii="Arial" w:cs="Arial" w:eastAsia="Arial" w:hAnsi="Arial"/>
          <w:sz w:val="20"/>
          <w:szCs w:val="20"/>
        </w:rPr>
        <w:t xml:space="preserve">The LMUI Career Guidance System classifies prospective students into one of three user types based on signals gathered during an initial conversation — whether that conversation takes place via the digital system (chatbot/AI) or during a physical advisory session with staff. The classification determines which guidance pathway is activated for the student.</w:t>
      </w:r>
    </w:p>
    <w:p>
      <w:pPr>
        <w:spacing w:after="0" w:before="80"/>
      </w:pPr>
    </w:p>
    <w:p>
      <w:pPr>
        <w:pStyle w:val="Heading2"/>
        <w:spacing w:after="120" w:before="280"/>
      </w:pPr>
      <w:r>
        <w:rPr>
          <w:rFonts w:ascii="Arial" w:cs="Arial" w:eastAsia="Arial" w:hAnsi="Arial"/>
          <w:b/>
          <w:bCs/>
          <w:color w:val="2E75B6"/>
          <w:sz w:val="30"/>
          <w:szCs w:val="30"/>
        </w:rPr>
        <w:t xml:space="preserve">1.1 Why Classification Matters</w:t>
      </w:r>
    </w:p>
    <w:p>
      <w:pPr>
        <w:spacing w:after="80" w:before="60"/>
      </w:pPr>
      <w:r>
        <w:rPr>
          <w:rFonts w:ascii="Arial" w:cs="Arial" w:eastAsia="Arial" w:hAnsi="Arial"/>
          <w:sz w:val="20"/>
          <w:szCs w:val="20"/>
        </w:rPr>
        <w:t xml:space="preserve">Students arrive at a university advisory interaction with very different states of readiness. Treating all students the same produces either information overload (for those who are lost) or friction (for those who are decided). The three-type model ensures each student receives precisely calibrated support.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200"/>
        <w:gridCol w:w="2200"/>
        <w:gridCol w:w="2160"/>
      </w:tblGrid>
      <w:tr>
        <w:trPr>
          <w:tblHeader/>
        </w:trPr>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Student State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1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The Explorer</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No direction; open-ended</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Discovery of interests &amp; strengths</w:t>
            </w:r>
          </w:p>
        </w:tc>
        <w:tc>
          <w:tcPr>
            <w:tcW w:type="dxa" w:w="2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Interest/aptitude profiling → program suggestions</w:t>
            </w:r>
          </w:p>
        </w:tc>
      </w:tr>
      <w:tr>
        <w:tc>
          <w:tcPr>
            <w:tcW w:type="dxa" w:w="11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B</w:t>
            </w:r>
          </w:p>
        </w:tc>
        <w:tc>
          <w:tcPr>
            <w:tcW w:type="dxa" w:w="1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The Directed</w:t>
            </w:r>
          </w:p>
        </w:tc>
        <w:tc>
          <w:tcPr>
            <w:tcW w:type="dxa" w:w="2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Has a career goal or field in mind</w:t>
            </w:r>
          </w:p>
        </w:tc>
        <w:tc>
          <w:tcPr>
            <w:tcW w:type="dxa" w:w="2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Academic roadmap to reach that goal</w:t>
            </w:r>
          </w:p>
        </w:tc>
        <w:tc>
          <w:tcPr>
            <w:tcW w:type="dxa" w:w="21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Career → program mapping + qualification path</w:t>
            </w:r>
          </w:p>
        </w:tc>
      </w:tr>
      <w:tr>
        <w:tc>
          <w:tcPr>
            <w:tcW w:type="dxa" w:w="11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17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The Validator</w:t>
            </w:r>
          </w:p>
        </w:tc>
        <w:tc>
          <w:tcPr>
            <w:tcW w:type="dxa" w:w="22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Has a specific program in mind but is uncertain</w:t>
            </w:r>
          </w:p>
        </w:tc>
        <w:tc>
          <w:tcPr>
            <w:tcW w:type="dxa" w:w="22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Confirmation that the choice fits them</w:t>
            </w:r>
          </w:p>
        </w:tc>
        <w:tc>
          <w:tcPr>
            <w:tcW w:type="dxa" w:w="216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Fit assessment: skills, goals, personality vs. program</w:t>
            </w:r>
          </w:p>
        </w:tc>
      </w:tr>
    </w:tbl>
    <w:p>
      <w:pPr>
        <w:spacing w:after="0" w:before="160"/>
      </w:pPr>
    </w:p>
    <w:p>
      <w:pPr>
        <w:pStyle w:val="Heading2"/>
        <w:spacing w:after="120" w:before="280"/>
      </w:pPr>
      <w:r>
        <w:rPr>
          <w:rFonts w:ascii="Arial" w:cs="Arial" w:eastAsia="Arial" w:hAnsi="Arial"/>
          <w:b/>
          <w:bCs/>
          <w:color w:val="2E75B6"/>
          <w:sz w:val="30"/>
          <w:szCs w:val="30"/>
        </w:rPr>
        <w:t xml:space="preserve">1.2 How Classification is Determined</w:t>
      </w:r>
    </w:p>
    <w:p>
      <w:pPr>
        <w:spacing w:after="80" w:before="60"/>
      </w:pPr>
      <w:r>
        <w:rPr>
          <w:rFonts w:ascii="Arial" w:cs="Arial" w:eastAsia="Arial" w:hAnsi="Arial"/>
          <w:sz w:val="20"/>
          <w:szCs w:val="20"/>
        </w:rPr>
        <w:t xml:space="preserve">Classification is NOT a quiz or explicit categorisation question. It emerges organically from the opening exchanges of the conversation. The advisor (human or system) listens for specific signals: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30"/>
        <w:gridCol w:w="3130"/>
        <w:gridCol w:w="2000"/>
      </w:tblGrid>
      <w:tr>
        <w:trPr>
          <w:tblHeader/>
        </w:trPr>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3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Verbal Signal Examples</w:t>
            </w:r>
          </w:p>
        </w:tc>
        <w:tc>
          <w:tcPr>
            <w:tcW w:type="dxa" w:w="313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Behavioural Cues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Classification Trigger</w:t>
            </w:r>
          </w:p>
        </w:tc>
      </w:tr>
      <w:tr>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A</w:t>
            </w:r>
          </w:p>
        </w:tc>
        <w:tc>
          <w:tcPr>
            <w:tcW w:type="dxa" w:w="313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"I don't know what to study." / "I like many things." / "My parents want me to choose." / "What programs do you have?"</w:t>
            </w:r>
          </w:p>
        </w:tc>
        <w:tc>
          <w:tcPr>
            <w:tcW w:type="dxa" w:w="313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Vague responses to open questions; no mention of a career goal; deflects or lists broad hobbies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Cannot name a career OR a program after 2–3 open prompts</w:t>
            </w:r>
          </w:p>
        </w:tc>
      </w:tr>
      <w:tr>
        <w:tc>
          <w:tcPr>
            <w:tcW w:type="dxa" w:w="11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B</w:t>
            </w:r>
          </w:p>
        </w:tc>
        <w:tc>
          <w:tcPr>
            <w:tcW w:type="dxa" w:w="313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"I want to be an engineer." / "I love computers." / "I want to work in healthcare." / "I am interested in business."</w:t>
            </w:r>
          </w:p>
        </w:tc>
        <w:tc>
          <w:tcPr>
            <w:tcW w:type="dxa" w:w="313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Specific career field; may not know which program leads there; confident in domain</w:t>
            </w:r>
          </w:p>
        </w:tc>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Names a career domain or job title but cannot map it to a degree program</w:t>
            </w:r>
          </w:p>
        </w:tc>
      </w:tr>
      <w:tr>
        <w:tc>
          <w:tcPr>
            <w:tcW w:type="dxa" w:w="11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313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"I want to study Nursing." / "I was told to do Software Engineering." / "I think I want Accounting but I'm not sure it's right for me."</w:t>
            </w:r>
          </w:p>
        </w:tc>
        <w:tc>
          <w:tcPr>
            <w:tcW w:type="dxa" w:w="313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Names a specific program; uses hedging language (I think, I was told, I'm not sure); seeks reassurance</w:t>
            </w:r>
          </w:p>
        </w:tc>
        <w:tc>
          <w:tcPr>
            <w:tcW w:type="dxa" w:w="20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Names a specific LMUI program but expresses doubt or seeks validation</w:t>
            </w:r>
          </w:p>
        </w:tc>
      </w:tr>
    </w:tbl>
    <w:p>
      <w:pPr>
        <w:spacing w:after="0" w:before="160"/>
      </w:pPr>
    </w:p>
    <w:p>
      <w:pPr>
        <w:pBdr>
          <w:left w:val="single" w:color="2E75B6" w:sz="16" w:space="4"/>
        </w:pBdr>
        <w:spacing w:after="80" w:before="80"/>
        <w:ind w:left="360"/>
      </w:pPr>
      <w:r>
        <w:rPr>
          <w:rFonts w:ascii="Arial" w:cs="Arial" w:eastAsia="Arial" w:hAnsi="Arial"/>
          <w:b/>
          <w:bCs/>
          <w:color w:val="2E75B6"/>
          <w:sz w:val="20"/>
          <w:szCs w:val="20"/>
        </w:rPr>
        <w:t xml:space="preserve">NOTE:  </w:t>
      </w:r>
      <w:r>
        <w:rPr>
          <w:rFonts w:ascii="Arial" w:cs="Arial" w:eastAsia="Arial" w:hAnsi="Arial"/>
          <w:color w:val="595959"/>
          <w:sz w:val="20"/>
          <w:szCs w:val="20"/>
        </w:rPr>
        <w:t xml:space="preserve">A student may shift type during the conversation. A Type C student whose chosen program is disconfirmed may revert to Type A or B. Advisors should be ready to transition between pathways.</w:t>
      </w:r>
    </w:p>
    <w:p>
      <w:r>
        <w:br w:type="page"/>
      </w:r>
    </w:p>
    <w:p>
      <w:pPr>
        <w:pStyle w:val="Heading1"/>
        <w:pBdr>
          <w:bottom w:val="single" w:color="1A7344" w:sz="8" w:space="1"/>
        </w:pBdr>
        <w:spacing w:after="180" w:before="360"/>
      </w:pPr>
      <w:r>
        <w:rPr>
          <w:rFonts w:ascii="Arial" w:cs="Arial" w:eastAsia="Arial" w:hAnsi="Arial"/>
          <w:b/>
          <w:bCs/>
          <w:color w:val="1A7344"/>
          <w:sz w:val="40"/>
          <w:szCs w:val="40"/>
        </w:rPr>
        <w:t xml:space="preserve">2. Type A — The Explorer</w:t>
      </w:r>
    </w:p>
    <w:p>
      <w:pPr>
        <w:spacing w:after="80" w:before="60"/>
      </w:pPr>
      <w:r>
        <w:rPr>
          <w:rFonts w:ascii="Arial" w:cs="Arial" w:eastAsia="Arial" w:hAnsi="Arial"/>
          <w:b/>
          <w:bCs/>
          <w:color w:val="1A7344"/>
          <w:sz w:val="20"/>
          <w:szCs w:val="20"/>
        </w:rPr>
        <w:t xml:space="preserve">Definition: </w:t>
      </w:r>
      <w:r>
        <w:rPr>
          <w:rFonts w:ascii="Arial" w:cs="Arial" w:eastAsia="Arial" w:hAnsi="Arial"/>
          <w:color w:val="595959"/>
          <w:sz w:val="20"/>
          <w:szCs w:val="20"/>
        </w:rPr>
        <w:t xml:space="preserve">A student who has not identified a career direction or preferred field of study. The system must act as a discovery engine — surfacing interests, strengths, and values to narrow towards a suitable program cluster.</w:t>
      </w:r>
    </w:p>
    <w:p>
      <w:pPr>
        <w:spacing w:after="0" w:before="120"/>
      </w:pPr>
    </w:p>
    <w:p>
      <w:pPr>
        <w:pStyle w:val="Heading2"/>
        <w:spacing w:after="120" w:before="280"/>
      </w:pPr>
      <w:r>
        <w:rPr>
          <w:rFonts w:ascii="Arial" w:cs="Arial" w:eastAsia="Arial" w:hAnsi="Arial"/>
          <w:b/>
          <w:bCs/>
          <w:color w:val="1A7344"/>
          <w:sz w:val="30"/>
          <w:szCs w:val="30"/>
        </w:rPr>
        <w:t xml:space="preserve">2.1 Discovery Conversation Flow</w:t>
      </w:r>
    </w:p>
    <w:p>
      <w:pPr>
        <w:spacing w:after="80" w:before="60"/>
      </w:pPr>
      <w:r>
        <w:rPr>
          <w:rFonts w:ascii="Arial" w:cs="Arial" w:eastAsia="Arial" w:hAnsi="Arial"/>
          <w:sz w:val="20"/>
          <w:szCs w:val="20"/>
        </w:rPr>
        <w:t xml:space="preserve">The advisor conducts a structured but conversational profiling session. The goal is to identify two or three program clusters that align with the student's profile before presenting options.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A73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EEEEEE" w:sz="1"/>
              <w:left w:val="single" w:color="EEEEEE" w:sz="1"/>
              <w:bottom w:val="single" w:color="EEEEEE" w:sz="1"/>
              <w:right w:val="single" w:color="EEEEEE" w:sz="1"/>
            </w:tcBorders>
            <w:shd w:fill="FAFAFA" w:val="clear"/>
            <w:tcMar>
              <w:top w:type="dxa" w:w="100"/>
              <w:left w:type="dxa" w:w="160"/>
              <w:bottom w:type="dxa" w:w="100"/>
              <w:right w:type="dxa" w:w="160"/>
            </w:tcMar>
          </w:tcPr>
          <w:p>
            <w:r>
              <w:rPr>
                <w:rFonts w:ascii="Arial" w:cs="Arial" w:eastAsia="Arial" w:hAnsi="Arial"/>
                <w:b/>
                <w:bCs/>
                <w:color w:val="1A7344"/>
                <w:sz w:val="20"/>
                <w:szCs w:val="20"/>
              </w:rPr>
              <w:t xml:space="preserve">Opening (Establish Comfort)</w:t>
            </w:r>
          </w:p>
          <w:p>
            <w:pPr>
              <w:spacing w:before="40"/>
            </w:pPr>
            <w:r>
              <w:rPr>
                <w:rFonts w:ascii="Arial" w:cs="Arial" w:eastAsia="Arial" w:hAnsi="Arial"/>
                <w:color w:val="595959"/>
                <w:sz w:val="18"/>
                <w:szCs w:val="18"/>
              </w:rPr>
              <w:t xml:space="preserve">Use open questions to relax the student. E.g., "Tell me a little about yourself — what do you enjoy doing in your free time?" Avoid mentioning programs at this stage.</w:t>
            </w:r>
          </w:p>
        </w:tc>
      </w:tr>
      <w:tr>
        <w:tc>
          <w:tcPr>
            <w:tcW w:type="dxa" w:w="800"/>
            <w:tcBorders>
              <w:top w:val="single" w:color="FFFFFF" w:sz="1"/>
              <w:left w:val="single" w:color="FFFFFF" w:sz="1"/>
              <w:bottom w:val="single" w:color="FFFFFF" w:sz="1"/>
              <w:right w:val="single" w:color="FFFFFF" w:sz="1"/>
            </w:tcBorders>
            <w:shd w:fill="1A73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EEEEEE" w:sz="1"/>
              <w:left w:val="single" w:color="EEEEEE" w:sz="1"/>
              <w:bottom w:val="single" w:color="EEEEEE" w:sz="1"/>
              <w:right w:val="single" w:color="EEEEEE" w:sz="1"/>
            </w:tcBorders>
            <w:shd w:fill="FFFFFF" w:val="clear"/>
            <w:tcMar>
              <w:top w:type="dxa" w:w="100"/>
              <w:left w:type="dxa" w:w="160"/>
              <w:bottom w:type="dxa" w:w="100"/>
              <w:right w:type="dxa" w:w="160"/>
            </w:tcMar>
          </w:tcPr>
          <w:p>
            <w:r>
              <w:rPr>
                <w:rFonts w:ascii="Arial" w:cs="Arial" w:eastAsia="Arial" w:hAnsi="Arial"/>
                <w:b/>
                <w:bCs/>
                <w:color w:val="1A7344"/>
                <w:sz w:val="20"/>
                <w:szCs w:val="20"/>
              </w:rPr>
              <w:t xml:space="preserve">Interest Probing</w:t>
            </w:r>
          </w:p>
          <w:p>
            <w:pPr>
              <w:spacing w:before="40"/>
            </w:pPr>
            <w:r>
              <w:rPr>
                <w:rFonts w:ascii="Arial" w:cs="Arial" w:eastAsia="Arial" w:hAnsi="Arial"/>
                <w:color w:val="595959"/>
                <w:sz w:val="18"/>
                <w:szCs w:val="18"/>
              </w:rPr>
              <w:t xml:space="preserve">Explore subjects enjoyed in secondary school: sciences, arts, languages, mathematics, technical subjects. E.g., "Which school subjects did you find most interesting or came most naturally to you?"</w:t>
            </w:r>
          </w:p>
        </w:tc>
      </w:tr>
      <w:tr>
        <w:tc>
          <w:tcPr>
            <w:tcW w:type="dxa" w:w="800"/>
            <w:tcBorders>
              <w:top w:val="single" w:color="FFFFFF" w:sz="1"/>
              <w:left w:val="single" w:color="FFFFFF" w:sz="1"/>
              <w:bottom w:val="single" w:color="FFFFFF" w:sz="1"/>
              <w:right w:val="single" w:color="FFFFFF" w:sz="1"/>
            </w:tcBorders>
            <w:shd w:fill="1A73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EEEEEE" w:sz="1"/>
              <w:left w:val="single" w:color="EEEEEE" w:sz="1"/>
              <w:bottom w:val="single" w:color="EEEEEE" w:sz="1"/>
              <w:right w:val="single" w:color="EEEEEE" w:sz="1"/>
            </w:tcBorders>
            <w:shd w:fill="FAFAFA" w:val="clear"/>
            <w:tcMar>
              <w:top w:type="dxa" w:w="100"/>
              <w:left w:type="dxa" w:w="160"/>
              <w:bottom w:type="dxa" w:w="100"/>
              <w:right w:type="dxa" w:w="160"/>
            </w:tcMar>
          </w:tcPr>
          <w:p>
            <w:r>
              <w:rPr>
                <w:rFonts w:ascii="Arial" w:cs="Arial" w:eastAsia="Arial" w:hAnsi="Arial"/>
                <w:b/>
                <w:bCs/>
                <w:color w:val="1A7344"/>
                <w:sz w:val="20"/>
                <w:szCs w:val="20"/>
              </w:rPr>
              <w:t xml:space="preserve">Strength Identification</w:t>
            </w:r>
          </w:p>
          <w:p>
            <w:pPr>
              <w:spacing w:before="40"/>
            </w:pPr>
            <w:r>
              <w:rPr>
                <w:rFonts w:ascii="Arial" w:cs="Arial" w:eastAsia="Arial" w:hAnsi="Arial"/>
                <w:color w:val="595959"/>
                <w:sz w:val="18"/>
                <w:szCs w:val="18"/>
              </w:rPr>
              <w:t xml:space="preserve">Distinguish enjoyment from aptitude. E.g., "What are you good at, even if you don't always enjoy it?" and "Have you ever received praise or done well in a project or activity?"</w:t>
            </w:r>
          </w:p>
        </w:tc>
      </w:tr>
      <w:tr>
        <w:tc>
          <w:tcPr>
            <w:tcW w:type="dxa" w:w="800"/>
            <w:tcBorders>
              <w:top w:val="single" w:color="FFFFFF" w:sz="1"/>
              <w:left w:val="single" w:color="FFFFFF" w:sz="1"/>
              <w:bottom w:val="single" w:color="FFFFFF" w:sz="1"/>
              <w:right w:val="single" w:color="FFFFFF" w:sz="1"/>
            </w:tcBorders>
            <w:shd w:fill="1A73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EEEEEE" w:sz="1"/>
              <w:left w:val="single" w:color="EEEEEE" w:sz="1"/>
              <w:bottom w:val="single" w:color="EEEEEE" w:sz="1"/>
              <w:right w:val="single" w:color="EEEEEE" w:sz="1"/>
            </w:tcBorders>
            <w:shd w:fill="FFFFFF" w:val="clear"/>
            <w:tcMar>
              <w:top w:type="dxa" w:w="100"/>
              <w:left w:type="dxa" w:w="160"/>
              <w:bottom w:type="dxa" w:w="100"/>
              <w:right w:type="dxa" w:w="160"/>
            </w:tcMar>
          </w:tcPr>
          <w:p>
            <w:r>
              <w:rPr>
                <w:rFonts w:ascii="Arial" w:cs="Arial" w:eastAsia="Arial" w:hAnsi="Arial"/>
                <w:b/>
                <w:bCs/>
                <w:color w:val="1A7344"/>
                <w:sz w:val="20"/>
                <w:szCs w:val="20"/>
              </w:rPr>
              <w:t xml:space="preserve">Work Style &amp; Personality</w:t>
            </w:r>
          </w:p>
          <w:p>
            <w:pPr>
              <w:spacing w:before="40"/>
            </w:pPr>
            <w:r>
              <w:rPr>
                <w:rFonts w:ascii="Arial" w:cs="Arial" w:eastAsia="Arial" w:hAnsi="Arial"/>
                <w:color w:val="595959"/>
                <w:sz w:val="18"/>
                <w:szCs w:val="18"/>
              </w:rPr>
              <w:t xml:space="preserve">E.g., "Do you prefer working with your hands, with people, with data, or with ideas?" and "Do you prefer being indoors or outdoors?" and "Does a desk job appeal to you or would you want something more active?"</w:t>
            </w:r>
          </w:p>
        </w:tc>
      </w:tr>
      <w:tr>
        <w:tc>
          <w:tcPr>
            <w:tcW w:type="dxa" w:w="800"/>
            <w:tcBorders>
              <w:top w:val="single" w:color="FFFFFF" w:sz="1"/>
              <w:left w:val="single" w:color="FFFFFF" w:sz="1"/>
              <w:bottom w:val="single" w:color="FFFFFF" w:sz="1"/>
              <w:right w:val="single" w:color="FFFFFF" w:sz="1"/>
            </w:tcBorders>
            <w:shd w:fill="1A73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single" w:color="EEEEEE" w:sz="1"/>
              <w:left w:val="single" w:color="EEEEEE" w:sz="1"/>
              <w:bottom w:val="single" w:color="EEEEEE" w:sz="1"/>
              <w:right w:val="single" w:color="EEEEEE" w:sz="1"/>
            </w:tcBorders>
            <w:shd w:fill="FAFAFA" w:val="clear"/>
            <w:tcMar>
              <w:top w:type="dxa" w:w="100"/>
              <w:left w:type="dxa" w:w="160"/>
              <w:bottom w:type="dxa" w:w="100"/>
              <w:right w:type="dxa" w:w="160"/>
            </w:tcMar>
          </w:tcPr>
          <w:p>
            <w:r>
              <w:rPr>
                <w:rFonts w:ascii="Arial" w:cs="Arial" w:eastAsia="Arial" w:hAnsi="Arial"/>
                <w:b/>
                <w:bCs/>
                <w:color w:val="1A7344"/>
                <w:sz w:val="20"/>
                <w:szCs w:val="20"/>
              </w:rPr>
              <w:t xml:space="preserve">Values &amp; Lifestyle</w:t>
            </w:r>
          </w:p>
          <w:p>
            <w:pPr>
              <w:spacing w:before="40"/>
            </w:pPr>
            <w:r>
              <w:rPr>
                <w:rFonts w:ascii="Arial" w:cs="Arial" w:eastAsia="Arial" w:hAnsi="Arial"/>
                <w:color w:val="595959"/>
                <w:sz w:val="18"/>
                <w:szCs w:val="18"/>
              </w:rPr>
              <w:t xml:space="preserve">"What matters most to you in a future career: helping people, earning well, being creative, leading others, building things, or solving problems?" Note top 2 values.</w:t>
            </w:r>
          </w:p>
        </w:tc>
      </w:tr>
      <w:tr>
        <w:tc>
          <w:tcPr>
            <w:tcW w:type="dxa" w:w="800"/>
            <w:tcBorders>
              <w:top w:val="single" w:color="FFFFFF" w:sz="1"/>
              <w:left w:val="single" w:color="FFFFFF" w:sz="1"/>
              <w:bottom w:val="single" w:color="FFFFFF" w:sz="1"/>
              <w:right w:val="single" w:color="FFFFFF" w:sz="1"/>
            </w:tcBorders>
            <w:shd w:fill="1A73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single" w:color="EEEEEE" w:sz="1"/>
              <w:left w:val="single" w:color="EEEEEE" w:sz="1"/>
              <w:bottom w:val="single" w:color="EEEEEE" w:sz="1"/>
              <w:right w:val="single" w:color="EEEEEE" w:sz="1"/>
            </w:tcBorders>
            <w:shd w:fill="FFFFFF" w:val="clear"/>
            <w:tcMar>
              <w:top w:type="dxa" w:w="100"/>
              <w:left w:type="dxa" w:w="160"/>
              <w:bottom w:type="dxa" w:w="100"/>
              <w:right w:type="dxa" w:w="160"/>
            </w:tcMar>
          </w:tcPr>
          <w:p>
            <w:r>
              <w:rPr>
                <w:rFonts w:ascii="Arial" w:cs="Arial" w:eastAsia="Arial" w:hAnsi="Arial"/>
                <w:b/>
                <w:bCs/>
                <w:color w:val="1A7344"/>
                <w:sz w:val="20"/>
                <w:szCs w:val="20"/>
              </w:rPr>
              <w:t xml:space="preserve">Career Exposure Check</w:t>
            </w:r>
          </w:p>
          <w:p>
            <w:pPr>
              <w:spacing w:before="40"/>
            </w:pPr>
            <w:r>
              <w:rPr>
                <w:rFonts w:ascii="Arial" w:cs="Arial" w:eastAsia="Arial" w:hAnsi="Arial"/>
                <w:color w:val="595959"/>
                <w:sz w:val="18"/>
                <w:szCs w:val="18"/>
              </w:rPr>
              <w:t xml:space="preserve">"Have you ever imagined yourself doing any particular job — even in a movie or TV show, or someone you admired?" This often unlocks hidden preferences.</w:t>
            </w:r>
          </w:p>
        </w:tc>
      </w:tr>
      <w:tr>
        <w:tc>
          <w:tcPr>
            <w:tcW w:type="dxa" w:w="800"/>
            <w:tcBorders>
              <w:top w:val="single" w:color="FFFFFF" w:sz="1"/>
              <w:left w:val="single" w:color="FFFFFF" w:sz="1"/>
              <w:bottom w:val="single" w:color="FFFFFF" w:sz="1"/>
              <w:right w:val="single" w:color="FFFFFF" w:sz="1"/>
            </w:tcBorders>
            <w:shd w:fill="1A73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7</w:t>
            </w:r>
          </w:p>
        </w:tc>
        <w:tc>
          <w:tcPr>
            <w:tcW w:type="dxa" w:w="8560"/>
            <w:tcBorders>
              <w:top w:val="single" w:color="EEEEEE" w:sz="1"/>
              <w:left w:val="single" w:color="EEEEEE" w:sz="1"/>
              <w:bottom w:val="single" w:color="EEEEEE" w:sz="1"/>
              <w:right w:val="single" w:color="EEEEEE" w:sz="1"/>
            </w:tcBorders>
            <w:shd w:fill="FAFAFA" w:val="clear"/>
            <w:tcMar>
              <w:top w:type="dxa" w:w="100"/>
              <w:left w:type="dxa" w:w="160"/>
              <w:bottom w:type="dxa" w:w="100"/>
              <w:right w:type="dxa" w:w="160"/>
            </w:tcMar>
          </w:tcPr>
          <w:p>
            <w:r>
              <w:rPr>
                <w:rFonts w:ascii="Arial" w:cs="Arial" w:eastAsia="Arial" w:hAnsi="Arial"/>
                <w:b/>
                <w:bCs/>
                <w:color w:val="1A7344"/>
                <w:sz w:val="20"/>
                <w:szCs w:val="20"/>
              </w:rPr>
              <w:t xml:space="preserve">Cluster Mapping</w:t>
            </w:r>
          </w:p>
          <w:p>
            <w:pPr>
              <w:spacing w:before="40"/>
            </w:pPr>
            <w:r>
              <w:rPr>
                <w:rFonts w:ascii="Arial" w:cs="Arial" w:eastAsia="Arial" w:hAnsi="Arial"/>
                <w:color w:val="595959"/>
                <w:sz w:val="18"/>
                <w:szCs w:val="18"/>
              </w:rPr>
              <w:t xml:space="preserve">Using the profile built, map to 2–3 program clusters from the LMUI catalog (see Section 2.2). Present clusters, not individual programs, at first.</w:t>
            </w:r>
          </w:p>
        </w:tc>
      </w:tr>
      <w:tr>
        <w:tc>
          <w:tcPr>
            <w:tcW w:type="dxa" w:w="800"/>
            <w:tcBorders>
              <w:top w:val="single" w:color="FFFFFF" w:sz="1"/>
              <w:left w:val="single" w:color="FFFFFF" w:sz="1"/>
              <w:bottom w:val="single" w:color="FFFFFF" w:sz="1"/>
              <w:right w:val="single" w:color="FFFFFF" w:sz="1"/>
            </w:tcBorders>
            <w:shd w:fill="1A73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8</w:t>
            </w:r>
          </w:p>
        </w:tc>
        <w:tc>
          <w:tcPr>
            <w:tcW w:type="dxa" w:w="8560"/>
            <w:tcBorders>
              <w:top w:val="single" w:color="EEEEEE" w:sz="1"/>
              <w:left w:val="single" w:color="EEEEEE" w:sz="1"/>
              <w:bottom w:val="single" w:color="EEEEEE" w:sz="1"/>
              <w:right w:val="single" w:color="EEEEEE" w:sz="1"/>
            </w:tcBorders>
            <w:shd w:fill="FFFFFF" w:val="clear"/>
            <w:tcMar>
              <w:top w:type="dxa" w:w="100"/>
              <w:left w:type="dxa" w:w="160"/>
              <w:bottom w:type="dxa" w:w="100"/>
              <w:right w:type="dxa" w:w="160"/>
            </w:tcMar>
          </w:tcPr>
          <w:p>
            <w:r>
              <w:rPr>
                <w:rFonts w:ascii="Arial" w:cs="Arial" w:eastAsia="Arial" w:hAnsi="Arial"/>
                <w:b/>
                <w:bCs/>
                <w:color w:val="1A7344"/>
                <w:sz w:val="20"/>
                <w:szCs w:val="20"/>
              </w:rPr>
              <w:t xml:space="preserve">Program Shortlisting</w:t>
            </w:r>
          </w:p>
          <w:p>
            <w:pPr>
              <w:spacing w:before="40"/>
            </w:pPr>
            <w:r>
              <w:rPr>
                <w:rFonts w:ascii="Arial" w:cs="Arial" w:eastAsia="Arial" w:hAnsi="Arial"/>
                <w:color w:val="595959"/>
                <w:sz w:val="18"/>
                <w:szCs w:val="18"/>
              </w:rPr>
              <w:t xml:space="preserve">Within the chosen cluster, present 2–3 specific programs. Explain what each involves day-to-day. Allow the student to react and refine.</w:t>
            </w:r>
          </w:p>
        </w:tc>
      </w:tr>
    </w:tbl>
    <w:p>
      <w:pPr>
        <w:spacing w:after="0" w:before="200"/>
      </w:pPr>
    </w:p>
    <w:p>
      <w:pPr>
        <w:pStyle w:val="Heading2"/>
        <w:spacing w:after="120" w:before="280"/>
      </w:pPr>
      <w:r>
        <w:rPr>
          <w:rFonts w:ascii="Arial" w:cs="Arial" w:eastAsia="Arial" w:hAnsi="Arial"/>
          <w:b/>
          <w:bCs/>
          <w:color w:val="1A7344"/>
          <w:sz w:val="30"/>
          <w:szCs w:val="30"/>
        </w:rPr>
        <w:t xml:space="preserve">2.2 Interest-to-Program Cluster Mapping (LMUI)</w:t>
      </w:r>
    </w:p>
    <w:p>
      <w:pPr>
        <w:spacing w:after="80" w:before="60"/>
      </w:pPr>
      <w:r>
        <w:rPr>
          <w:rFonts w:ascii="Arial" w:cs="Arial" w:eastAsia="Arial" w:hAnsi="Arial"/>
          <w:sz w:val="20"/>
          <w:szCs w:val="20"/>
        </w:rPr>
        <w:t xml:space="preserve">The following table maps student interest and strength profiles to LMUI program clusters. Use this as the primary lookup during Type A advisory sessions.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1A7344" w:sz="1"/>
              <w:left w:val="single" w:color="1A7344" w:sz="1"/>
              <w:bottom w:val="single" w:color="1A7344" w:sz="1"/>
              <w:right w:val="single" w:color="1A7344" w:sz="1"/>
            </w:tcBorders>
            <w:shd w:fill="1A7344" w:val="clear"/>
            <w:tcMar>
              <w:top w:type="dxa" w:w="80"/>
              <w:left w:type="dxa" w:w="120"/>
              <w:bottom w:type="dxa" w:w="80"/>
              <w:right w:type="dxa" w:w="120"/>
            </w:tcMar>
          </w:tcPr>
          <w:p>
            <w:r>
              <w:rPr>
                <w:rFonts w:ascii="Arial" w:cs="Arial" w:eastAsia="Arial" w:hAnsi="Arial"/>
                <w:b/>
                <w:bCs/>
                <w:color w:val="FFFFFF"/>
                <w:sz w:val="20"/>
                <w:szCs w:val="20"/>
              </w:rPr>
              <w:t xml:space="preserve">Interest / Strength Profile</w:t>
            </w:r>
          </w:p>
        </w:tc>
        <w:tc>
          <w:tcPr>
            <w:tcW w:type="dxa" w:w="2000"/>
            <w:tcBorders>
              <w:top w:val="single" w:color="1A7344" w:sz="1"/>
              <w:left w:val="single" w:color="1A7344" w:sz="1"/>
              <w:bottom w:val="single" w:color="1A7344" w:sz="1"/>
              <w:right w:val="single" w:color="1A7344" w:sz="1"/>
            </w:tcBorders>
            <w:shd w:fill="1A7344" w:val="clear"/>
            <w:tcMar>
              <w:top w:type="dxa" w:w="80"/>
              <w:left w:type="dxa" w:w="120"/>
              <w:bottom w:type="dxa" w:w="80"/>
              <w:right w:type="dxa" w:w="120"/>
            </w:tcMar>
          </w:tcPr>
          <w:p>
            <w:r>
              <w:rPr>
                <w:rFonts w:ascii="Arial" w:cs="Arial" w:eastAsia="Arial" w:hAnsi="Arial"/>
                <w:b/>
                <w:bCs/>
                <w:color w:val="FFFFFF"/>
                <w:sz w:val="20"/>
                <w:szCs w:val="20"/>
              </w:rPr>
              <w:t xml:space="preserve">Work Style Preference</w:t>
            </w:r>
          </w:p>
        </w:tc>
        <w:tc>
          <w:tcPr>
            <w:tcW w:type="dxa" w:w="2680"/>
            <w:tcBorders>
              <w:top w:val="single" w:color="1A7344" w:sz="1"/>
              <w:left w:val="single" w:color="1A7344" w:sz="1"/>
              <w:bottom w:val="single" w:color="1A7344" w:sz="1"/>
              <w:right w:val="single" w:color="1A7344" w:sz="1"/>
            </w:tcBorders>
            <w:shd w:fill="1A7344" w:val="clear"/>
            <w:tcMar>
              <w:top w:type="dxa" w:w="80"/>
              <w:left w:type="dxa" w:w="120"/>
              <w:bottom w:type="dxa" w:w="80"/>
              <w:right w:type="dxa" w:w="120"/>
            </w:tcMar>
          </w:tcPr>
          <w:p>
            <w:r>
              <w:rPr>
                <w:rFonts w:ascii="Arial" w:cs="Arial" w:eastAsia="Arial" w:hAnsi="Arial"/>
                <w:b/>
                <w:bCs/>
                <w:color w:val="FFFFFF"/>
                <w:sz w:val="20"/>
                <w:szCs w:val="20"/>
              </w:rPr>
              <w:t xml:space="preserve">Recommended Program Cluster</w:t>
            </w:r>
          </w:p>
        </w:tc>
        <w:tc>
          <w:tcPr>
            <w:tcW w:type="dxa" w:w="2680"/>
            <w:tcBorders>
              <w:top w:val="single" w:color="1A7344" w:sz="1"/>
              <w:left w:val="single" w:color="1A7344" w:sz="1"/>
              <w:bottom w:val="single" w:color="1A7344" w:sz="1"/>
              <w:right w:val="single" w:color="1A7344" w:sz="1"/>
            </w:tcBorders>
            <w:shd w:fill="1A7344" w:val="clear"/>
            <w:tcMar>
              <w:top w:type="dxa" w:w="80"/>
              <w:left w:type="dxa" w:w="120"/>
              <w:bottom w:type="dxa" w:w="80"/>
              <w:right w:type="dxa" w:w="120"/>
            </w:tcMar>
          </w:tcPr>
          <w:p>
            <w:r>
              <w:rPr>
                <w:rFonts w:ascii="Arial" w:cs="Arial" w:eastAsia="Arial" w:hAnsi="Arial"/>
                <w:b/>
                <w:bCs/>
                <w:color w:val="FFFFFF"/>
                <w:sz w:val="20"/>
                <w:szCs w:val="20"/>
              </w:rPr>
              <w:t xml:space="preserve">Entry-Level LMUI Programs</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Loves maths, physics, problem-solving</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Builds / creates / fixes things</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Engineering &amp; Technology</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Electrical Power System HND; Civil Engineering HND; Mechanical Engineering HND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Enjoys computers, gaming, logic puzzles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Prefers indoor, analytical, tech-facing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Computer Science &amp; IT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Software Engineering HND/BTech; Database Dev &amp; Admin HND; Networking &amp; Security HND</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Curious about how websites/apps work; creative + technical mix</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Visual + digital content</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Digital &amp; Web</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Computer Graphics &amp; Web Design HND; E-Commerce &amp; Digital Marketing HND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Interested in money, markets, trading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Numbers, spreadsheets, analysis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Finance &amp; Accounting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Accounting HND/BSc; Banking &amp; Finance HND/BSc</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Enjoys persuading, selling, social media</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People-facing, creative, communicative</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Marketing &amp; Communication</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Marketing HND/BSc; Digital Marketing HND; Journalism &amp; Corporate Communication HND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Likes organising, leading teams, planning 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Coordinator / manager type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Management &amp; Leadership</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Management HND/BSc; Human Resource Management HND/BSc; Transport &amp; Logistics HND</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Wants to help people, empathetic, biology interest</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People / patient-facing</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Health Sciences</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Nursing HND/BSc; Healthcare Management HND; Pharmacy Technology HND; Physiotherapy HND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Precise, lab-oriented, science subjects strong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Technical / laboratory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Medical &amp; Biomedical Sciences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Medical Laboratory Sciences HND; Nutrition &amp; Dietetics HND; Medical Imaging Technology BSc</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Loves nature, farming, food, environment</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Outdoor / hands-on / fieldwork</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Agricultural Sciences</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Crop Production HND; Animal Production HND; Agronomy HND; Food Science &amp; Technology HND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at teaching, patient with others, interested in guidance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People / mentoring / facilitation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Education &amp; Counselling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Education Didactics HND; Vocational Guidance &amp; Counseling HND; Professional Studies HND</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Interested in law, justice, debate, rights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Analytical / argumentative / research</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Legal &amp; Governance</w:t>
            </w:r>
          </w:p>
        </w:tc>
        <w:tc>
          <w:tcPr>
            <w:tcW w:type="dxa" w:w="2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Legal Affairs (Law) HND/BSc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Loves travel, hospitality, food culture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Sociable, service-oriented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Tourism &amp; Hospitality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Tourism &amp; Hospitality Management HND; Tourism &amp; Travel Agency Management HND</w:t>
            </w:r>
          </w:p>
        </w:tc>
      </w:tr>
    </w:tbl>
    <w:p>
      <w:pPr>
        <w:spacing w:after="0" w:before="160"/>
      </w:pPr>
    </w:p>
    <w:p>
      <w:pPr>
        <w:pStyle w:val="Heading2"/>
        <w:spacing w:after="120" w:before="280"/>
      </w:pPr>
      <w:r>
        <w:rPr>
          <w:rFonts w:ascii="Arial" w:cs="Arial" w:eastAsia="Arial" w:hAnsi="Arial"/>
          <w:b/>
          <w:bCs/>
          <w:color w:val="1A7344"/>
          <w:sz w:val="30"/>
          <w:szCs w:val="30"/>
        </w:rPr>
        <w:t xml:space="preserve">2.3 Follow-Up Questions to Refine Cluster</w:t>
      </w:r>
    </w:p>
    <w:p>
      <w:pPr>
        <w:spacing w:after="80" w:before="60"/>
      </w:pPr>
      <w:r>
        <w:rPr>
          <w:rFonts w:ascii="Arial" w:cs="Arial" w:eastAsia="Arial" w:hAnsi="Arial"/>
          <w:sz w:val="20"/>
          <w:szCs w:val="20"/>
        </w:rPr>
        <w:t xml:space="preserve">When a student's profile spans two clusters, use these tiebreaker questions:</w:t>
      </w:r>
    </w:p>
    <w:p>
      <w:pPr>
        <w:pStyle w:val="ListParagraph"/>
        <w:numPr>
          <w:ilvl w:val="0"/>
          <w:numId w:val="2"/>
        </w:numPr>
        <w:spacing w:after="40" w:before="40"/>
      </w:pPr>
      <w:r>
        <w:rPr>
          <w:rFonts w:ascii="Arial" w:cs="Arial" w:eastAsia="Arial" w:hAnsi="Arial"/>
          <w:sz w:val="20"/>
          <w:szCs w:val="20"/>
        </w:rPr>
        <w:t xml:space="preserve">"If you had to choose between working in a hospital or working in an office, which would feel more natural?" → Medical vs. Business</w:t>
      </w:r>
    </w:p>
    <w:p>
      <w:pPr>
        <w:pStyle w:val="ListParagraph"/>
        <w:numPr>
          <w:ilvl w:val="0"/>
          <w:numId w:val="2"/>
        </w:numPr>
        <w:spacing w:after="40" w:before="40"/>
      </w:pPr>
      <w:r>
        <w:rPr>
          <w:rFonts w:ascii="Arial" w:cs="Arial" w:eastAsia="Arial" w:hAnsi="Arial"/>
          <w:sz w:val="20"/>
          <w:szCs w:val="20"/>
        </w:rPr>
        <w:t xml:space="preserve">"Would you rather design a system on a computer or physically build it?" → Software/IT vs. Engineering</w:t>
      </w:r>
    </w:p>
    <w:p>
      <w:pPr>
        <w:pStyle w:val="ListParagraph"/>
        <w:numPr>
          <w:ilvl w:val="0"/>
          <w:numId w:val="2"/>
        </w:numPr>
        <w:spacing w:after="40" w:before="40"/>
      </w:pPr>
      <w:r>
        <w:rPr>
          <w:rFonts w:ascii="Arial" w:cs="Arial" w:eastAsia="Arial" w:hAnsi="Arial"/>
          <w:sz w:val="20"/>
          <w:szCs w:val="20"/>
        </w:rPr>
        <w:t xml:space="preserve">"Does managing a team of people sound exciting or exhausting to you?" → Management vs. Technical</w:t>
      </w:r>
    </w:p>
    <w:p>
      <w:pPr>
        <w:pStyle w:val="ListParagraph"/>
        <w:numPr>
          <w:ilvl w:val="0"/>
          <w:numId w:val="2"/>
        </w:numPr>
        <w:spacing w:after="40" w:before="40"/>
      </w:pPr>
      <w:r>
        <w:rPr>
          <w:rFonts w:ascii="Arial" w:cs="Arial" w:eastAsia="Arial" w:hAnsi="Arial"/>
          <w:sz w:val="20"/>
          <w:szCs w:val="20"/>
        </w:rPr>
        <w:t xml:space="preserve">"Do you see yourself mostly indoors at a desk, or outdoors in the field?" → Agriculture vs. Business/IT</w:t>
      </w:r>
    </w:p>
    <w:p>
      <w:pPr>
        <w:pStyle w:val="ListParagraph"/>
        <w:numPr>
          <w:ilvl w:val="0"/>
          <w:numId w:val="2"/>
        </w:numPr>
        <w:spacing w:after="40" w:before="40"/>
      </w:pPr>
      <w:r>
        <w:rPr>
          <w:rFonts w:ascii="Arial" w:cs="Arial" w:eastAsia="Arial" w:hAnsi="Arial"/>
          <w:sz w:val="20"/>
          <w:szCs w:val="20"/>
        </w:rPr>
        <w:t xml:space="preserve">"Is helping individuals one-on-one more appealing, or reaching a large audience?" → Education/Health vs. Marketing/Journalism</w:t>
      </w:r>
    </w:p>
    <w:p>
      <w:r>
        <w:br w:type="page"/>
      </w:r>
    </w:p>
    <w:p>
      <w:pPr>
        <w:pStyle w:val="Heading1"/>
        <w:pBdr>
          <w:bottom w:val="single" w:color="C05A00" w:sz="8" w:space="1"/>
        </w:pBdr>
        <w:spacing w:after="180" w:before="360"/>
      </w:pPr>
      <w:r>
        <w:rPr>
          <w:rFonts w:ascii="Arial" w:cs="Arial" w:eastAsia="Arial" w:hAnsi="Arial"/>
          <w:b/>
          <w:bCs/>
          <w:color w:val="C05A00"/>
          <w:sz w:val="40"/>
          <w:szCs w:val="40"/>
        </w:rPr>
        <w:t xml:space="preserve">3. Type B — The Directed</w:t>
      </w:r>
    </w:p>
    <w:p>
      <w:pPr>
        <w:spacing w:after="80" w:before="60"/>
      </w:pPr>
      <w:r>
        <w:rPr>
          <w:rFonts w:ascii="Arial" w:cs="Arial" w:eastAsia="Arial" w:hAnsi="Arial"/>
          <w:b/>
          <w:bCs/>
          <w:color w:val="C05A00"/>
          <w:sz w:val="20"/>
          <w:szCs w:val="20"/>
        </w:rPr>
        <w:t xml:space="preserve">Definition: </w:t>
      </w:r>
      <w:r>
        <w:rPr>
          <w:rFonts w:ascii="Arial" w:cs="Arial" w:eastAsia="Arial" w:hAnsi="Arial"/>
          <w:color w:val="595959"/>
          <w:sz w:val="20"/>
          <w:szCs w:val="20"/>
        </w:rPr>
        <w:t xml:space="preserve">A student who has identified a career goal, field, or job title but needs guidance on which degree program(s) at LMUI will lead them there and at which qualification level to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05A00" w:sz="1"/>
              <w:left w:val="single" w:color="C05A00" w:sz="1"/>
              <w:bottom w:val="single" w:color="C05A00" w:sz="1"/>
              <w:right w:val="single" w:color="C05A00" w:sz="1"/>
            </w:tcBorders>
            <w:shd w:fill="C05A00" w:val="clear"/>
            <w:tcMar>
              <w:top w:type="dxa" w:w="80"/>
              <w:left w:type="dxa" w:w="120"/>
              <w:bottom w:type="dxa" w:w="80"/>
              <w:right w:type="dxa" w:w="120"/>
            </w:tcMar>
          </w:tcPr>
          <w:p>
            <w:r>
              <w:rPr>
                <w:rFonts w:ascii="Arial" w:cs="Arial" w:eastAsia="Arial" w:hAnsi="Arial"/>
                <w:b/>
                <w:bCs/>
                <w:color w:val="FFFFFF"/>
                <w:sz w:val="20"/>
                <w:szCs w:val="20"/>
              </w:rPr>
              <w:t xml:space="preserve">Career Goal / Job Title</w:t>
            </w:r>
          </w:p>
        </w:tc>
        <w:tc>
          <w:tcPr>
            <w:tcW w:type="dxa" w:w="3480"/>
            <w:tcBorders>
              <w:top w:val="single" w:color="C05A00" w:sz="1"/>
              <w:left w:val="single" w:color="C05A00" w:sz="1"/>
              <w:bottom w:val="single" w:color="C05A00" w:sz="1"/>
              <w:right w:val="single" w:color="C05A00" w:sz="1"/>
            </w:tcBorders>
            <w:shd w:fill="C05A00" w:val="clear"/>
            <w:tcMar>
              <w:top w:type="dxa" w:w="80"/>
              <w:left w:type="dxa" w:w="120"/>
              <w:bottom w:type="dxa" w:w="80"/>
              <w:right w:type="dxa" w:w="120"/>
            </w:tcMar>
          </w:tcPr>
          <w:p>
            <w:r>
              <w:rPr>
                <w:rFonts w:ascii="Arial" w:cs="Arial" w:eastAsia="Arial" w:hAnsi="Arial"/>
                <w:b/>
                <w:bCs/>
                <w:color w:val="FFFFFF"/>
                <w:sz w:val="20"/>
                <w:szCs w:val="20"/>
              </w:rPr>
              <w:t xml:space="preserve">LMUI Program(s)</w:t>
            </w:r>
          </w:p>
        </w:tc>
        <w:tc>
          <w:tcPr>
            <w:tcW w:type="dxa" w:w="3480"/>
            <w:tcBorders>
              <w:top w:val="single" w:color="C05A00" w:sz="1"/>
              <w:left w:val="single" w:color="C05A00" w:sz="1"/>
              <w:bottom w:val="single" w:color="C05A00" w:sz="1"/>
              <w:right w:val="single" w:color="C05A00" w:sz="1"/>
            </w:tcBorders>
            <w:shd w:fill="C05A00" w:val="clear"/>
            <w:tcMar>
              <w:top w:type="dxa" w:w="80"/>
              <w:left w:type="dxa" w:w="120"/>
              <w:bottom w:type="dxa" w:w="80"/>
              <w:right w:type="dxa" w:w="120"/>
            </w:tcMar>
          </w:tcPr>
          <w:p>
            <w:r>
              <w:rPr>
                <w:rFonts w:ascii="Arial" w:cs="Arial" w:eastAsia="Arial" w:hAnsi="Arial"/>
                <w:b/>
                <w:bCs/>
                <w:color w:val="FFFFFF"/>
                <w:sz w:val="20"/>
                <w:szCs w:val="20"/>
              </w:rPr>
              <w:t xml:space="preserve">Qualification Pathway</w:t>
            </w:r>
          </w:p>
        </w:tc>
      </w:tr>
      <w:tr>
        <w:tc>
          <w:tcPr>
            <w:tcW w:type="dxa" w:w="9360"/>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ENGINEERING &amp; TECHNOLOGY</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Electrical / Power Engineer</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Electrical Power System</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BTech → Straight BTech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Electronics Technician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Electronics Engineering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BTech</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Civil / Structural Engineer</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Civil Engineering / Public Works Engineering</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BTech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Mechanical Engineer / Technician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Mechanical Engineering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BTech</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Chemical Process Engineer</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Chemical Engineering</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BTech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Robotics Engineer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Robotics Engineering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MTech / Professional Masters</w:t>
            </w:r>
          </w:p>
        </w:tc>
      </w:tr>
      <w:tr>
        <w:tc>
          <w:tcPr>
            <w:tcW w:type="dxa" w:w="9360"/>
            <w:gridSpan w:val="3"/>
            <w:tcBorders>
              <w:top w:val="single" w:color="FFFFFF" w:sz="1"/>
              <w:left w:val="single" w:color="FFFFFF" w:sz="1"/>
              <w:bottom w:val="single" w:color="FFFFFF" w:sz="1"/>
              <w:right w:val="single" w:color="FFFFFF" w:sz="1"/>
            </w:tcBorders>
            <w:shd w:fill="FFFFFF" w:val="clear"/>
            <w:tcMar>
              <w:top w:type="dxa" w:w="40"/>
              <w:left w:type="dxa" w:w="0"/>
              <w:bottom w:type="dxa" w:w="40"/>
              <w:right w:type="dxa" w:w="0"/>
            </w:tcMar>
          </w:tcPr>
          <w:p/>
        </w:tc>
      </w:tr>
      <w:tr>
        <w:tc>
          <w:tcPr>
            <w:tcW w:type="dxa" w:w="9360"/>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COMPUTER SCIENCE &amp; INFORMATION TECHNOLOGY</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Software Developer / Engineer</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Software Engineering</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BTech → BTech → MTech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 Engineer / Administrator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Networking &amp; Security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BTech</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Telecommunications Engineer</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Telecommunication Engineering</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Cybersecurity Analyst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Networking &amp; Security → IT Security → Cyber Security MTech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 MTech</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Database Administrator</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Database Development &amp; Administration</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BTech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Computer Hardware Technician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Engineering/Maintenance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BTech</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DevOps / Cloud Engineer</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Software Engineering + DevOps Engineering</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BTech → MTech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 Designer / UI Developer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Computer Graphics &amp; Web Design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BTech</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CISCO Network Specialist</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CISCO Network Package</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Professional Masters</w:t>
            </w:r>
          </w:p>
        </w:tc>
      </w:tr>
      <w:tr>
        <w:tc>
          <w:tcPr>
            <w:tcW w:type="dxa" w:w="9360"/>
            <w:gridSpan w:val="3"/>
            <w:tcBorders>
              <w:top w:val="single" w:color="FFFFFF" w:sz="1"/>
              <w:left w:val="single" w:color="FFFFFF" w:sz="1"/>
              <w:bottom w:val="single" w:color="FFFFFF" w:sz="1"/>
              <w:right w:val="single" w:color="FFFFFF" w:sz="1"/>
            </w:tcBorders>
            <w:shd w:fill="FFFFFF" w:val="clear"/>
            <w:tcMar>
              <w:top w:type="dxa" w:w="40"/>
              <w:left w:type="dxa" w:w="0"/>
              <w:bottom w:type="dxa" w:w="40"/>
              <w:right w:type="dxa" w:w="0"/>
            </w:tcMar>
          </w:tcPr>
          <w:p/>
        </w:tc>
      </w:tr>
      <w:tr>
        <w:tc>
          <w:tcPr>
            <w:tcW w:type="dxa" w:w="9360"/>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FINANCE &amp; MANAGEMENT</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Accountant / Auditor</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Accounting</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BSc → BSc → MBA/MSc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Banker / Financial Analyst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Banking &amp; Finance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BSc → BSc → MBA/MSc</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Marketing Manager / Brand Strategist</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Marketing</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BSc → BSc → MBA/MSc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Digital Marketer / Social Media Manager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Digital Marketing / E-Commerce &amp; Digital Marketing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BTech → MBA/MSc</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HR Manager / Talent Specialist</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Human Resource Management</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BSc → BSc → MBA/MSc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Manager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Management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BSc → BSc → MBA/MSc</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Logistics / Supply Chain Manager</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Transport &amp; Logistics Management</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BSc → BSc → MBA/MSc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 Shipping Officer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and Shipping Management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BSc → BSc → MBA/MSc</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Business Executive / Entrepreneur</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Any Business BSc program → MBA</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BSc → MBA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Journalist / Corporate Communicator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Journalism &amp; Corporate Communication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BSc</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Legal Officer / Paralegal</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Legal Affairs (Law)</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Hotel / Tourism Manager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Tourism &amp; Hospitality Management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BSc</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Travel Agent / Consultant</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Tourism &amp; Travel Agency Management</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Teacher / School Administrator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Education Didactics / Prof. Studies &amp; Educational Management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BSc</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Career Counsellor / Student Advisor</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Vocational Guidance &amp; Counseling</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BSc</w:t>
            </w:r>
          </w:p>
        </w:tc>
      </w:tr>
      <w:tr>
        <w:tc>
          <w:tcPr>
            <w:tcW w:type="dxa" w:w="9360"/>
            <w:gridSpan w:val="3"/>
            <w:tcBorders>
              <w:top w:val="single" w:color="FFFFFF" w:sz="1"/>
              <w:left w:val="single" w:color="FFFFFF" w:sz="1"/>
              <w:bottom w:val="single" w:color="FFFFFF" w:sz="1"/>
              <w:right w:val="single" w:color="FFFFFF" w:sz="1"/>
            </w:tcBorders>
            <w:shd w:fill="FFFFFF" w:val="clear"/>
            <w:tcMar>
              <w:top w:type="dxa" w:w="40"/>
              <w:left w:type="dxa" w:w="0"/>
              <w:bottom w:type="dxa" w:w="40"/>
              <w:right w:type="dxa" w:w="0"/>
            </w:tcMar>
          </w:tcPr>
          <w:p/>
        </w:tc>
      </w:tr>
      <w:tr>
        <w:tc>
          <w:tcPr>
            <w:tcW w:type="dxa" w:w="9360"/>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HEALTH &amp; BIOMEDICAL SCIENCES</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Registered Nurse</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Nursing</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BSc → BSc → MSc (Specialization)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Midwife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Midwifery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BSc → BSc → MSc in Midwifery</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Medical Laboratory Scientist</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Medical Laboratory Sciences</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BSc → BSc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Pharmacist / Pharmacy Technician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Pharmacy Technology / Pharmaceutical Science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BSc → BSc</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Physiotherapist</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Physiotherapy</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BSc → BSc → MSc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Nutritionist / Dietitian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Nutrition &amp; Dietetics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BSc → MSc</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Dentist / Dental Technician</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Dentistry</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BSc → BSc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Radiographer / Medical Imaging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Medical Imaging Technology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BSc → MSc in Ultrasonography &amp; Imaging</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Public Health Officer</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Healthcare Management</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BSc → BSc → MSc Public Health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Anesthesiologist Technician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Nursing/Medical Sciences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BSc → MSc in Anesthesia &amp; Intensive Care</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Microbiologist / Parasitologist</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Medical Laboratory Sciences</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BSc → MSc Medical Parasitology &amp; Microbiology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Mental Health Counsellor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Nursing / Healthcare Management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BSc → MSc in Mental Health</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Geriatric Care Specialist</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Nursing</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BSc Nursing → MSc in Geriatric Nursing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Pediatric Nurse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Nursing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BSc Nursing → MSc in Pediatric Nursing</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Haematologist / Blood Bank Technician</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Medical Laboratory Sciences</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BSc → MSc in Haematology &amp; Blood Transfusion</w:t>
            </w:r>
          </w:p>
        </w:tc>
      </w:tr>
      <w:tr>
        <w:tc>
          <w:tcPr>
            <w:tcW w:type="dxa" w:w="9360"/>
            <w:gridSpan w:val="3"/>
            <w:tcBorders>
              <w:top w:val="single" w:color="FFFFFF" w:sz="1"/>
              <w:left w:val="single" w:color="FFFFFF" w:sz="1"/>
              <w:bottom w:val="single" w:color="FFFFFF" w:sz="1"/>
              <w:right w:val="single" w:color="FFFFFF" w:sz="1"/>
            </w:tcBorders>
            <w:shd w:fill="FFFFFF" w:val="clear"/>
            <w:tcMar>
              <w:top w:type="dxa" w:w="40"/>
              <w:left w:type="dxa" w:w="0"/>
              <w:bottom w:type="dxa" w:w="40"/>
              <w:right w:type="dxa" w:w="0"/>
            </w:tcMar>
          </w:tcPr>
          <w:p/>
        </w:tc>
      </w:tr>
      <w:tr>
        <w:tc>
          <w:tcPr>
            <w:tcW w:type="dxa" w:w="9360"/>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AGRICULTURE &amp; FOOD SCIENCES</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Agronomist / Crop Scientist</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Agronomy / Crop Production</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 TopUp BTech → MSc in Agronomy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Animal Scientist / Livestock Manager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Animal Production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BTech → MSc in Animal Production</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Agribusiness Entrepreneur / Manager</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Agribusiness</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TopUp BTech → MSc in Agribusiness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Food Scientist / Quality Control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Food Science &amp; Technology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 TopUp BTech → MSc in Food Science &amp; Tech</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Fisheries Officer / Aquaculture Specialist</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Fisheries &amp; Aquaculture</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TopUp BTech → MSc in Fisheries &amp; Aquaculture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Agro-Pastoral Entrepreneur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Agro-Pastoral Entrepreneurship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w:t>
            </w:r>
          </w:p>
        </w:tc>
      </w:tr>
    </w:tbl>
    <w:p>
      <w:pPr>
        <w:spacing w:after="0" w:before="160"/>
      </w:pPr>
    </w:p>
    <w:p>
      <w:pPr>
        <w:pStyle w:val="Heading2"/>
        <w:spacing w:after="120" w:before="280"/>
      </w:pPr>
      <w:r>
        <w:rPr>
          <w:rFonts w:ascii="Arial" w:cs="Arial" w:eastAsia="Arial" w:hAnsi="Arial"/>
          <w:b/>
          <w:bCs/>
          <w:color w:val="C05A00"/>
          <w:sz w:val="30"/>
          <w:szCs w:val="30"/>
        </w:rPr>
        <w:t xml:space="preserve">3.3 Qualification Entry Level Guide</w:t>
      </w:r>
    </w:p>
    <w:p>
      <w:pPr>
        <w:spacing w:after="80" w:before="60"/>
      </w:pPr>
      <w:r>
        <w:rPr>
          <w:rFonts w:ascii="Arial" w:cs="Arial" w:eastAsia="Arial" w:hAnsi="Arial"/>
          <w:sz w:val="20"/>
          <w:szCs w:val="20"/>
        </w:rPr>
        <w:t xml:space="preserve">When a student says they already have a qualification, use the following to determine their LMUI entry point: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05A00" w:sz="1"/>
              <w:left w:val="single" w:color="C05A00" w:sz="1"/>
              <w:bottom w:val="single" w:color="C05A00" w:sz="1"/>
              <w:right w:val="single" w:color="C05A00" w:sz="1"/>
            </w:tcBorders>
            <w:shd w:fill="C05A00" w:val="clear"/>
            <w:tcMar>
              <w:top w:type="dxa" w:w="80"/>
              <w:left w:type="dxa" w:w="120"/>
              <w:bottom w:type="dxa" w:w="80"/>
              <w:right w:type="dxa" w:w="120"/>
            </w:tcMar>
          </w:tcPr>
          <w:p>
            <w:r>
              <w:rPr>
                <w:rFonts w:ascii="Arial" w:cs="Arial" w:eastAsia="Arial" w:hAnsi="Arial"/>
                <w:b/>
                <w:bCs/>
                <w:color w:val="FFFFFF"/>
                <w:sz w:val="20"/>
                <w:szCs w:val="20"/>
              </w:rPr>
              <w:t xml:space="preserve">Student's Current Qualification</w:t>
            </w:r>
          </w:p>
        </w:tc>
        <w:tc>
          <w:tcPr>
            <w:tcW w:type="dxa" w:w="3280"/>
            <w:tcBorders>
              <w:top w:val="single" w:color="C05A00" w:sz="1"/>
              <w:left w:val="single" w:color="C05A00" w:sz="1"/>
              <w:bottom w:val="single" w:color="C05A00" w:sz="1"/>
              <w:right w:val="single" w:color="C05A00" w:sz="1"/>
            </w:tcBorders>
            <w:shd w:fill="C05A00" w:val="clear"/>
            <w:tcMar>
              <w:top w:type="dxa" w:w="80"/>
              <w:left w:type="dxa" w:w="120"/>
              <w:bottom w:type="dxa" w:w="80"/>
              <w:right w:type="dxa" w:w="120"/>
            </w:tcMar>
          </w:tcPr>
          <w:p>
            <w:r>
              <w:rPr>
                <w:rFonts w:ascii="Arial" w:cs="Arial" w:eastAsia="Arial" w:hAnsi="Arial"/>
                <w:b/>
                <w:bCs/>
                <w:color w:val="FFFFFF"/>
                <w:sz w:val="20"/>
                <w:szCs w:val="20"/>
              </w:rPr>
              <w:t xml:space="preserve">LMUI Entry Level</w:t>
            </w:r>
          </w:p>
        </w:tc>
        <w:tc>
          <w:tcPr>
            <w:tcW w:type="dxa" w:w="3280"/>
            <w:tcBorders>
              <w:top w:val="single" w:color="C05A00" w:sz="1"/>
              <w:left w:val="single" w:color="C05A00" w:sz="1"/>
              <w:bottom w:val="single" w:color="C05A00" w:sz="1"/>
              <w:right w:val="single" w:color="C05A00" w:sz="1"/>
            </w:tcBorders>
            <w:shd w:fill="C05A00" w:val="clear"/>
            <w:tcMar>
              <w:top w:type="dxa" w:w="80"/>
              <w:left w:type="dxa" w:w="120"/>
              <w:bottom w:type="dxa" w:w="80"/>
              <w:right w:type="dxa" w:w="120"/>
            </w:tcMar>
          </w:tcPr>
          <w:p>
            <w:r>
              <w:rPr>
                <w:rFonts w:ascii="Arial" w:cs="Arial" w:eastAsia="Arial" w:hAnsi="Arial"/>
                <w:b/>
                <w:bCs/>
                <w:color w:val="FFFFFF"/>
                <w:sz w:val="20"/>
                <w:szCs w:val="20"/>
              </w:rPr>
              <w:t xml:space="preserve">Typical First Program</w:t>
            </w:r>
          </w:p>
        </w:tc>
      </w:tr>
      <w:tr>
        <w:tc>
          <w:tcPr>
            <w:tcW w:type="dxa" w:w="2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GCE O-Level / BEPC only (insufficient)</w:t>
            </w:r>
          </w:p>
        </w:tc>
        <w:tc>
          <w:tcPr>
            <w:tcW w:type="dxa" w:w="32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Not yet eligible — advise A-Levels or TAVC first</w:t>
            </w:r>
          </w:p>
        </w:tc>
        <w:tc>
          <w:tcPr>
            <w:tcW w:type="dxa" w:w="32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GCE A-Level (2+ subjects) or BACC or TAVC (4+)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HND (start) OR Straight BSc/BTech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HND or Straight BSc program in relevant school</w:t>
            </w:r>
          </w:p>
        </w:tc>
      </w:tr>
      <w:tr>
        <w:tc>
          <w:tcPr>
            <w:tcW w:type="dxa" w:w="2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HND or BTS already completed</w:t>
            </w:r>
          </w:p>
        </w:tc>
        <w:tc>
          <w:tcPr>
            <w:tcW w:type="dxa" w:w="32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TopUp BSc/BTech (1 year to full Bachelor's)</w:t>
            </w:r>
          </w:p>
        </w:tc>
        <w:tc>
          <w:tcPr>
            <w:tcW w:type="dxa" w:w="32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TopUp program in matching specialization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Bachelor's Degree (BSc/BTech/BBA) or Dipeg II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Masters level: MBA / MSc / MTech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Specialization MSc or MBA in relevant field</w:t>
            </w:r>
          </w:p>
        </w:tc>
      </w:tr>
    </w:tbl>
    <w:p>
      <w:r>
        <w:br w:type="page"/>
      </w:r>
    </w:p>
    <w:p>
      <w:pPr>
        <w:pStyle w:val="Heading1"/>
        <w:pBdr>
          <w:bottom w:val="single" w:color="5C2B7A" w:sz="8" w:space="1"/>
        </w:pBdr>
        <w:spacing w:after="180" w:before="360"/>
      </w:pPr>
      <w:r>
        <w:rPr>
          <w:rFonts w:ascii="Arial" w:cs="Arial" w:eastAsia="Arial" w:hAnsi="Arial"/>
          <w:b/>
          <w:bCs/>
          <w:color w:val="5C2B7A"/>
          <w:sz w:val="40"/>
          <w:szCs w:val="40"/>
        </w:rPr>
        <w:t xml:space="preserve">4. Type C — The Validator</w:t>
      </w:r>
    </w:p>
    <w:p>
      <w:pPr>
        <w:spacing w:after="80" w:before="60"/>
      </w:pPr>
      <w:r>
        <w:rPr>
          <w:rFonts w:ascii="Arial" w:cs="Arial" w:eastAsia="Arial" w:hAnsi="Arial"/>
          <w:b/>
          <w:bCs/>
          <w:color w:val="5C2B7A"/>
          <w:sz w:val="20"/>
          <w:szCs w:val="20"/>
        </w:rPr>
        <w:t xml:space="preserve">Definition: </w:t>
      </w:r>
      <w:r>
        <w:rPr>
          <w:rFonts w:ascii="Arial" w:cs="Arial" w:eastAsia="Arial" w:hAnsi="Arial"/>
          <w:color w:val="595959"/>
          <w:sz w:val="20"/>
          <w:szCs w:val="20"/>
        </w:rPr>
        <w:t xml:space="preserve">A student who has already identified a specific program they believe they want to study but is uncertain whether it is the right choice for them. The system must assess fit — validating or redirecting the student's choice based on their profile, expectations, and the program's actual demands.</w:t>
      </w:r>
    </w:p>
    <w:p>
      <w:pPr>
        <w:spacing w:after="0" w:before="120"/>
      </w:pPr>
    </w:p>
    <w:p>
      <w:pPr>
        <w:pStyle w:val="Heading2"/>
        <w:spacing w:after="120" w:before="280"/>
      </w:pPr>
      <w:r>
        <w:rPr>
          <w:rFonts w:ascii="Arial" w:cs="Arial" w:eastAsia="Arial" w:hAnsi="Arial"/>
          <w:b/>
          <w:bCs/>
          <w:color w:val="5C2B7A"/>
          <w:sz w:val="30"/>
          <w:szCs w:val="30"/>
        </w:rPr>
        <w:t xml:space="preserve">4.1 Fit Assessment Conversation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C2B7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EEEEEE" w:sz="1"/>
              <w:left w:val="single" w:color="EEEEEE" w:sz="1"/>
              <w:bottom w:val="single" w:color="EEEEEE" w:sz="1"/>
              <w:right w:val="single" w:color="EEEEEE" w:sz="1"/>
            </w:tcBorders>
            <w:shd w:fill="FAFAFA" w:val="clear"/>
            <w:tcMar>
              <w:top w:type="dxa" w:w="100"/>
              <w:left w:type="dxa" w:w="160"/>
              <w:bottom w:type="dxa" w:w="100"/>
              <w:right w:type="dxa" w:w="160"/>
            </w:tcMar>
          </w:tcPr>
          <w:p>
            <w:r>
              <w:rPr>
                <w:rFonts w:ascii="Arial" w:cs="Arial" w:eastAsia="Arial" w:hAnsi="Arial"/>
                <w:b/>
                <w:bCs/>
                <w:color w:val="5C2B7A"/>
                <w:sz w:val="20"/>
                <w:szCs w:val="20"/>
              </w:rPr>
              <w:t xml:space="preserve">Name &amp; Acknowledge the Choice</w:t>
            </w:r>
          </w:p>
          <w:p>
            <w:pPr>
              <w:spacing w:before="40"/>
            </w:pPr>
            <w:r>
              <w:rPr>
                <w:rFonts w:ascii="Arial" w:cs="Arial" w:eastAsia="Arial" w:hAnsi="Arial"/>
                <w:color w:val="595959"/>
                <w:sz w:val="18"/>
                <w:szCs w:val="18"/>
              </w:rPr>
              <w:t xml:space="preserve">Affirm the student's initiative. E.g., "Great — Software Engineering is a strong choice. Let's make sure it's the right fit for you." This prevents defensiveness.</w:t>
            </w:r>
          </w:p>
        </w:tc>
      </w:tr>
      <w:tr>
        <w:tc>
          <w:tcPr>
            <w:tcW w:type="dxa" w:w="800"/>
            <w:tcBorders>
              <w:top w:val="single" w:color="FFFFFF" w:sz="1"/>
              <w:left w:val="single" w:color="FFFFFF" w:sz="1"/>
              <w:bottom w:val="single" w:color="FFFFFF" w:sz="1"/>
              <w:right w:val="single" w:color="FFFFFF" w:sz="1"/>
            </w:tcBorders>
            <w:shd w:fill="5C2B7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EEEEEE" w:sz="1"/>
              <w:left w:val="single" w:color="EEEEEE" w:sz="1"/>
              <w:bottom w:val="single" w:color="EEEEEE" w:sz="1"/>
              <w:right w:val="single" w:color="EEEEEE" w:sz="1"/>
            </w:tcBorders>
            <w:shd w:fill="FFFFFF" w:val="clear"/>
            <w:tcMar>
              <w:top w:type="dxa" w:w="100"/>
              <w:left w:type="dxa" w:w="160"/>
              <w:bottom w:type="dxa" w:w="100"/>
              <w:right w:type="dxa" w:w="160"/>
            </w:tcMar>
          </w:tcPr>
          <w:p>
            <w:r>
              <w:rPr>
                <w:rFonts w:ascii="Arial" w:cs="Arial" w:eastAsia="Arial" w:hAnsi="Arial"/>
                <w:b/>
                <w:bCs/>
                <w:color w:val="5C2B7A"/>
                <w:sz w:val="20"/>
                <w:szCs w:val="20"/>
              </w:rPr>
              <w:t xml:space="preserve">Probe What They Know About the Program</w:t>
            </w:r>
          </w:p>
          <w:p>
            <w:pPr>
              <w:spacing w:before="40"/>
            </w:pPr>
            <w:r>
              <w:rPr>
                <w:rFonts w:ascii="Arial" w:cs="Arial" w:eastAsia="Arial" w:hAnsi="Arial"/>
                <w:color w:val="595959"/>
                <w:sz w:val="18"/>
                <w:szCs w:val="18"/>
              </w:rPr>
              <w:t xml:space="preserve">"What do you imagine your typical day would look like if you were studying this program?" Poor or unrealistic answers may indicate a misaligned expectation rather than a genuine fit problem.</w:t>
            </w:r>
          </w:p>
        </w:tc>
      </w:tr>
      <w:tr>
        <w:tc>
          <w:tcPr>
            <w:tcW w:type="dxa" w:w="800"/>
            <w:tcBorders>
              <w:top w:val="single" w:color="FFFFFF" w:sz="1"/>
              <w:left w:val="single" w:color="FFFFFF" w:sz="1"/>
              <w:bottom w:val="single" w:color="FFFFFF" w:sz="1"/>
              <w:right w:val="single" w:color="FFFFFF" w:sz="1"/>
            </w:tcBorders>
            <w:shd w:fill="5C2B7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EEEEEE" w:sz="1"/>
              <w:left w:val="single" w:color="EEEEEE" w:sz="1"/>
              <w:bottom w:val="single" w:color="EEEEEE" w:sz="1"/>
              <w:right w:val="single" w:color="EEEEEE" w:sz="1"/>
            </w:tcBorders>
            <w:shd w:fill="FAFAFA" w:val="clear"/>
            <w:tcMar>
              <w:top w:type="dxa" w:w="100"/>
              <w:left w:type="dxa" w:w="160"/>
              <w:bottom w:type="dxa" w:w="100"/>
              <w:right w:type="dxa" w:w="160"/>
            </w:tcMar>
          </w:tcPr>
          <w:p>
            <w:r>
              <w:rPr>
                <w:rFonts w:ascii="Arial" w:cs="Arial" w:eastAsia="Arial" w:hAnsi="Arial"/>
                <w:b/>
                <w:bCs/>
                <w:color w:val="5C2B7A"/>
                <w:sz w:val="20"/>
                <w:szCs w:val="20"/>
              </w:rPr>
              <w:t xml:space="preserve">Assess Academic Background</w:t>
            </w:r>
          </w:p>
          <w:p>
            <w:pPr>
              <w:spacing w:before="40"/>
            </w:pPr>
            <w:r>
              <w:rPr>
                <w:rFonts w:ascii="Arial" w:cs="Arial" w:eastAsia="Arial" w:hAnsi="Arial"/>
                <w:color w:val="595959"/>
                <w:sz w:val="18"/>
                <w:szCs w:val="18"/>
              </w:rPr>
              <w:t xml:space="preserve">Ask about A-Level subjects and performance. For technical programs, probe maths and science. For business/health, probe relevant subjects. Flag gaps early.</w:t>
            </w:r>
          </w:p>
        </w:tc>
      </w:tr>
      <w:tr>
        <w:tc>
          <w:tcPr>
            <w:tcW w:type="dxa" w:w="800"/>
            <w:tcBorders>
              <w:top w:val="single" w:color="FFFFFF" w:sz="1"/>
              <w:left w:val="single" w:color="FFFFFF" w:sz="1"/>
              <w:bottom w:val="single" w:color="FFFFFF" w:sz="1"/>
              <w:right w:val="single" w:color="FFFFFF" w:sz="1"/>
            </w:tcBorders>
            <w:shd w:fill="5C2B7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EEEEEE" w:sz="1"/>
              <w:left w:val="single" w:color="EEEEEE" w:sz="1"/>
              <w:bottom w:val="single" w:color="EEEEEE" w:sz="1"/>
              <w:right w:val="single" w:color="EEEEEE" w:sz="1"/>
            </w:tcBorders>
            <w:shd w:fill="FFFFFF" w:val="clear"/>
            <w:tcMar>
              <w:top w:type="dxa" w:w="100"/>
              <w:left w:type="dxa" w:w="160"/>
              <w:bottom w:type="dxa" w:w="100"/>
              <w:right w:type="dxa" w:w="160"/>
            </w:tcMar>
          </w:tcPr>
          <w:p>
            <w:r>
              <w:rPr>
                <w:rFonts w:ascii="Arial" w:cs="Arial" w:eastAsia="Arial" w:hAnsi="Arial"/>
                <w:b/>
                <w:bCs/>
                <w:color w:val="5C2B7A"/>
                <w:sz w:val="20"/>
                <w:szCs w:val="20"/>
              </w:rPr>
              <w:t xml:space="preserve">Assess Personality &amp; Work Style Fit</w:t>
            </w:r>
          </w:p>
          <w:p>
            <w:pPr>
              <w:spacing w:before="40"/>
            </w:pPr>
            <w:r>
              <w:rPr>
                <w:rFonts w:ascii="Arial" w:cs="Arial" w:eastAsia="Arial" w:hAnsi="Arial"/>
                <w:color w:val="595959"/>
                <w:sz w:val="18"/>
                <w:szCs w:val="18"/>
              </w:rPr>
              <w:t xml:space="preserve">Run a lightweight style check against the program's demands (see Section 4.2). E.g., "Software Engineering requires long hours of logic-based problem solving — does that sound energising or draining to you?"</w:t>
            </w:r>
          </w:p>
        </w:tc>
      </w:tr>
      <w:tr>
        <w:tc>
          <w:tcPr>
            <w:tcW w:type="dxa" w:w="800"/>
            <w:tcBorders>
              <w:top w:val="single" w:color="FFFFFF" w:sz="1"/>
              <w:left w:val="single" w:color="FFFFFF" w:sz="1"/>
              <w:bottom w:val="single" w:color="FFFFFF" w:sz="1"/>
              <w:right w:val="single" w:color="FFFFFF" w:sz="1"/>
            </w:tcBorders>
            <w:shd w:fill="5C2B7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single" w:color="EEEEEE" w:sz="1"/>
              <w:left w:val="single" w:color="EEEEEE" w:sz="1"/>
              <w:bottom w:val="single" w:color="EEEEEE" w:sz="1"/>
              <w:right w:val="single" w:color="EEEEEE" w:sz="1"/>
            </w:tcBorders>
            <w:shd w:fill="FAFAFA" w:val="clear"/>
            <w:tcMar>
              <w:top w:type="dxa" w:w="100"/>
              <w:left w:type="dxa" w:w="160"/>
              <w:bottom w:type="dxa" w:w="100"/>
              <w:right w:type="dxa" w:w="160"/>
            </w:tcMar>
          </w:tcPr>
          <w:p>
            <w:r>
              <w:rPr>
                <w:rFonts w:ascii="Arial" w:cs="Arial" w:eastAsia="Arial" w:hAnsi="Arial"/>
                <w:b/>
                <w:bCs/>
                <w:color w:val="5C2B7A"/>
                <w:sz w:val="20"/>
                <w:szCs w:val="20"/>
              </w:rPr>
              <w:t xml:space="preserve">Assess Motivation &amp; Source of Choice</w:t>
            </w:r>
          </w:p>
          <w:p>
            <w:pPr>
              <w:spacing w:before="40"/>
            </w:pPr>
            <w:r>
              <w:rPr>
                <w:rFonts w:ascii="Arial" w:cs="Arial" w:eastAsia="Arial" w:hAnsi="Arial"/>
                <w:color w:val="595959"/>
                <w:sz w:val="18"/>
                <w:szCs w:val="18"/>
              </w:rPr>
              <w:t xml:space="preserve">"Why this program specifically?" and "Was this your own idea or was it suggested by someone else?" Externally motivated choices carry higher dropout risk.</w:t>
            </w:r>
          </w:p>
        </w:tc>
      </w:tr>
      <w:tr>
        <w:tc>
          <w:tcPr>
            <w:tcW w:type="dxa" w:w="800"/>
            <w:tcBorders>
              <w:top w:val="single" w:color="FFFFFF" w:sz="1"/>
              <w:left w:val="single" w:color="FFFFFF" w:sz="1"/>
              <w:bottom w:val="single" w:color="FFFFFF" w:sz="1"/>
              <w:right w:val="single" w:color="FFFFFF" w:sz="1"/>
            </w:tcBorders>
            <w:shd w:fill="5C2B7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single" w:color="EEEEEE" w:sz="1"/>
              <w:left w:val="single" w:color="EEEEEE" w:sz="1"/>
              <w:bottom w:val="single" w:color="EEEEEE" w:sz="1"/>
              <w:right w:val="single" w:color="EEEEEE" w:sz="1"/>
            </w:tcBorders>
            <w:shd w:fill="FFFFFF" w:val="clear"/>
            <w:tcMar>
              <w:top w:type="dxa" w:w="100"/>
              <w:left w:type="dxa" w:w="160"/>
              <w:bottom w:type="dxa" w:w="100"/>
              <w:right w:type="dxa" w:w="160"/>
            </w:tcMar>
          </w:tcPr>
          <w:p>
            <w:r>
              <w:rPr>
                <w:rFonts w:ascii="Arial" w:cs="Arial" w:eastAsia="Arial" w:hAnsi="Arial"/>
                <w:b/>
                <w:bCs/>
                <w:color w:val="5C2B7A"/>
                <w:sz w:val="20"/>
                <w:szCs w:val="20"/>
              </w:rPr>
              <w:t xml:space="preserve">Evaluate Career Alignment</w:t>
            </w:r>
          </w:p>
          <w:p>
            <w:pPr>
              <w:spacing w:before="40"/>
            </w:pPr>
            <w:r>
              <w:rPr>
                <w:rFonts w:ascii="Arial" w:cs="Arial" w:eastAsia="Arial" w:hAnsi="Arial"/>
                <w:color w:val="595959"/>
                <w:sz w:val="18"/>
                <w:szCs w:val="18"/>
              </w:rPr>
              <w:t xml:space="preserve">"What job or career are you hoping this program leads to?" Cross-check against Section 3.2. If the career goal doesn't match the program, flag the mismatch explicitly.</w:t>
            </w:r>
          </w:p>
        </w:tc>
      </w:tr>
      <w:tr>
        <w:tc>
          <w:tcPr>
            <w:tcW w:type="dxa" w:w="800"/>
            <w:tcBorders>
              <w:top w:val="single" w:color="FFFFFF" w:sz="1"/>
              <w:left w:val="single" w:color="FFFFFF" w:sz="1"/>
              <w:bottom w:val="single" w:color="FFFFFF" w:sz="1"/>
              <w:right w:val="single" w:color="FFFFFF" w:sz="1"/>
            </w:tcBorders>
            <w:shd w:fill="5C2B7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7</w:t>
            </w:r>
          </w:p>
        </w:tc>
        <w:tc>
          <w:tcPr>
            <w:tcW w:type="dxa" w:w="8560"/>
            <w:tcBorders>
              <w:top w:val="single" w:color="EEEEEE" w:sz="1"/>
              <w:left w:val="single" w:color="EEEEEE" w:sz="1"/>
              <w:bottom w:val="single" w:color="EEEEEE" w:sz="1"/>
              <w:right w:val="single" w:color="EEEEEE" w:sz="1"/>
            </w:tcBorders>
            <w:shd w:fill="FAFAFA" w:val="clear"/>
            <w:tcMar>
              <w:top w:type="dxa" w:w="100"/>
              <w:left w:type="dxa" w:w="160"/>
              <w:bottom w:type="dxa" w:w="100"/>
              <w:right w:type="dxa" w:w="160"/>
            </w:tcMar>
          </w:tcPr>
          <w:p>
            <w:r>
              <w:rPr>
                <w:rFonts w:ascii="Arial" w:cs="Arial" w:eastAsia="Arial" w:hAnsi="Arial"/>
                <w:b/>
                <w:bCs/>
                <w:color w:val="5C2B7A"/>
                <w:sz w:val="20"/>
                <w:szCs w:val="20"/>
              </w:rPr>
              <w:t xml:space="preserve">Deliver a Fit Verdict</w:t>
            </w:r>
          </w:p>
          <w:p>
            <w:pPr>
              <w:spacing w:before="40"/>
            </w:pPr>
            <w:r>
              <w:rPr>
                <w:rFonts w:ascii="Arial" w:cs="Arial" w:eastAsia="Arial" w:hAnsi="Arial"/>
                <w:color w:val="595959"/>
                <w:sz w:val="18"/>
                <w:szCs w:val="18"/>
              </w:rPr>
              <w:t xml:space="preserve">Categorise as: STRONG FIT / CONDITIONAL FIT / MISALIGNED. See Section 4.3 for verdict criteria and response scripts.</w:t>
            </w:r>
          </w:p>
        </w:tc>
      </w:tr>
      <w:tr>
        <w:tc>
          <w:tcPr>
            <w:tcW w:type="dxa" w:w="800"/>
            <w:tcBorders>
              <w:top w:val="single" w:color="FFFFFF" w:sz="1"/>
              <w:left w:val="single" w:color="FFFFFF" w:sz="1"/>
              <w:bottom w:val="single" w:color="FFFFFF" w:sz="1"/>
              <w:right w:val="single" w:color="FFFFFF" w:sz="1"/>
            </w:tcBorders>
            <w:shd w:fill="5C2B7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8</w:t>
            </w:r>
          </w:p>
        </w:tc>
        <w:tc>
          <w:tcPr>
            <w:tcW w:type="dxa" w:w="8560"/>
            <w:tcBorders>
              <w:top w:val="single" w:color="EEEEEE" w:sz="1"/>
              <w:left w:val="single" w:color="EEEEEE" w:sz="1"/>
              <w:bottom w:val="single" w:color="EEEEEE" w:sz="1"/>
              <w:right w:val="single" w:color="EEEEEE" w:sz="1"/>
            </w:tcBorders>
            <w:shd w:fill="FFFFFF" w:val="clear"/>
            <w:tcMar>
              <w:top w:type="dxa" w:w="100"/>
              <w:left w:type="dxa" w:w="160"/>
              <w:bottom w:type="dxa" w:w="100"/>
              <w:right w:type="dxa" w:w="160"/>
            </w:tcMar>
          </w:tcPr>
          <w:p>
            <w:r>
              <w:rPr>
                <w:rFonts w:ascii="Arial" w:cs="Arial" w:eastAsia="Arial" w:hAnsi="Arial"/>
                <w:b/>
                <w:bCs/>
                <w:color w:val="5C2B7A"/>
                <w:sz w:val="20"/>
                <w:szCs w:val="20"/>
              </w:rPr>
              <w:t xml:space="preserve">Confirm or Redirect</w:t>
            </w:r>
          </w:p>
          <w:p>
            <w:pPr>
              <w:spacing w:before="40"/>
            </w:pPr>
            <w:r>
              <w:rPr>
                <w:rFonts w:ascii="Arial" w:cs="Arial" w:eastAsia="Arial" w:hAnsi="Arial"/>
                <w:color w:val="595959"/>
                <w:sz w:val="18"/>
                <w:szCs w:val="18"/>
              </w:rPr>
              <w:t xml:space="preserve">Strong Fit → affirm and guide to application. Conditional Fit → highlight the gap and let the student decide with full information. Misaligned → propose 1–2 better-suited alternatives from Section 2.2 or 3.2.</w:t>
            </w:r>
          </w:p>
        </w:tc>
      </w:tr>
    </w:tbl>
    <w:p>
      <w:pPr>
        <w:spacing w:after="0" w:before="200"/>
      </w:pPr>
    </w:p>
    <w:p>
      <w:pPr>
        <w:pStyle w:val="Heading2"/>
        <w:spacing w:after="120" w:before="280"/>
      </w:pPr>
      <w:r>
        <w:rPr>
          <w:rFonts w:ascii="Arial" w:cs="Arial" w:eastAsia="Arial" w:hAnsi="Arial"/>
          <w:b/>
          <w:bCs/>
          <w:color w:val="5C2B7A"/>
          <w:sz w:val="30"/>
          <w:szCs w:val="30"/>
        </w:rPr>
        <w:t xml:space="preserve">4.2 Program Fit Criteria by Cluster</w:t>
      </w:r>
    </w:p>
    <w:p>
      <w:pPr>
        <w:spacing w:after="80" w:before="60"/>
      </w:pPr>
      <w:r>
        <w:rPr>
          <w:rFonts w:ascii="Arial" w:cs="Arial" w:eastAsia="Arial" w:hAnsi="Arial"/>
          <w:sz w:val="20"/>
          <w:szCs w:val="20"/>
        </w:rPr>
        <w:t xml:space="preserve">Use the following table when assessing whether a student's profile matches their stated program. The 'Required Strengths' column defines what the program demands; 'Risk Signals' flags what should prompt a deeper conversation or redirect.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rPr>
          <w:tblHeader/>
        </w:trPr>
        <w:tc>
          <w:tcPr>
            <w:tcW w:type="dxa" w:w="2100"/>
            <w:tcBorders>
              <w:top w:val="single" w:color="5C2B7A" w:sz="1"/>
              <w:left w:val="single" w:color="5C2B7A" w:sz="1"/>
              <w:bottom w:val="single" w:color="5C2B7A" w:sz="1"/>
              <w:right w:val="single" w:color="5C2B7A" w:sz="1"/>
            </w:tcBorders>
            <w:shd w:fill="5C2B7A" w:val="clear"/>
            <w:tcMar>
              <w:top w:type="dxa" w:w="80"/>
              <w:left w:type="dxa" w:w="120"/>
              <w:bottom w:type="dxa" w:w="80"/>
              <w:right w:type="dxa" w:w="120"/>
            </w:tcMar>
          </w:tcPr>
          <w:p>
            <w:r>
              <w:rPr>
                <w:rFonts w:ascii="Arial" w:cs="Arial" w:eastAsia="Arial" w:hAnsi="Arial"/>
                <w:b/>
                <w:bCs/>
                <w:color w:val="FFFFFF"/>
                <w:sz w:val="20"/>
                <w:szCs w:val="20"/>
              </w:rPr>
              <w:t xml:space="preserve">Program / Cluster</w:t>
            </w:r>
          </w:p>
        </w:tc>
        <w:tc>
          <w:tcPr>
            <w:tcW w:type="dxa" w:w="2420"/>
            <w:tcBorders>
              <w:top w:val="single" w:color="5C2B7A" w:sz="1"/>
              <w:left w:val="single" w:color="5C2B7A" w:sz="1"/>
              <w:bottom w:val="single" w:color="5C2B7A" w:sz="1"/>
              <w:right w:val="single" w:color="5C2B7A" w:sz="1"/>
            </w:tcBorders>
            <w:shd w:fill="5C2B7A" w:val="clear"/>
            <w:tcMar>
              <w:top w:type="dxa" w:w="80"/>
              <w:left w:type="dxa" w:w="120"/>
              <w:bottom w:type="dxa" w:w="80"/>
              <w:right w:type="dxa" w:w="120"/>
            </w:tcMar>
          </w:tcPr>
          <w:p>
            <w:r>
              <w:rPr>
                <w:rFonts w:ascii="Arial" w:cs="Arial" w:eastAsia="Arial" w:hAnsi="Arial"/>
                <w:b/>
                <w:bCs/>
                <w:color w:val="FFFFFF"/>
                <w:sz w:val="20"/>
                <w:szCs w:val="20"/>
              </w:rPr>
              <w:t xml:space="preserve">Required Strengths &amp; Traits</w:t>
            </w:r>
          </w:p>
        </w:tc>
        <w:tc>
          <w:tcPr>
            <w:tcW w:type="dxa" w:w="2420"/>
            <w:tcBorders>
              <w:top w:val="single" w:color="5C2B7A" w:sz="1"/>
              <w:left w:val="single" w:color="5C2B7A" w:sz="1"/>
              <w:bottom w:val="single" w:color="5C2B7A" w:sz="1"/>
              <w:right w:val="single" w:color="5C2B7A" w:sz="1"/>
            </w:tcBorders>
            <w:shd w:fill="5C2B7A" w:val="clear"/>
            <w:tcMar>
              <w:top w:type="dxa" w:w="80"/>
              <w:left w:type="dxa" w:w="120"/>
              <w:bottom w:type="dxa" w:w="80"/>
              <w:right w:type="dxa" w:w="120"/>
            </w:tcMar>
          </w:tcPr>
          <w:p>
            <w:r>
              <w:rPr>
                <w:rFonts w:ascii="Arial" w:cs="Arial" w:eastAsia="Arial" w:hAnsi="Arial"/>
                <w:b/>
                <w:bCs/>
                <w:color w:val="FFFFFF"/>
                <w:sz w:val="20"/>
                <w:szCs w:val="20"/>
              </w:rPr>
              <w:t xml:space="preserve">Strong Fit Indicators</w:t>
            </w:r>
          </w:p>
        </w:tc>
        <w:tc>
          <w:tcPr>
            <w:tcW w:type="dxa" w:w="2420"/>
            <w:tcBorders>
              <w:top w:val="single" w:color="5C2B7A" w:sz="1"/>
              <w:left w:val="single" w:color="5C2B7A" w:sz="1"/>
              <w:bottom w:val="single" w:color="5C2B7A" w:sz="1"/>
              <w:right w:val="single" w:color="5C2B7A" w:sz="1"/>
            </w:tcBorders>
            <w:shd w:fill="5C2B7A" w:val="clear"/>
            <w:tcMar>
              <w:top w:type="dxa" w:w="80"/>
              <w:left w:type="dxa" w:w="120"/>
              <w:bottom w:type="dxa" w:w="80"/>
              <w:right w:type="dxa" w:w="120"/>
            </w:tcMar>
          </w:tcPr>
          <w:p>
            <w:r>
              <w:rPr>
                <w:rFonts w:ascii="Arial" w:cs="Arial" w:eastAsia="Arial" w:hAnsi="Arial"/>
                <w:b/>
                <w:bCs/>
                <w:color w:val="FFFFFF"/>
                <w:sz w:val="20"/>
                <w:szCs w:val="20"/>
              </w:rPr>
              <w:t xml:space="preserve">Risk Signals (Probe Further)</w:t>
            </w:r>
          </w:p>
        </w:tc>
      </w:tr>
      <w:tr>
        <w:tc>
          <w:tcPr>
            <w:tcW w:type="dxa" w:w="21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Software Engineering / Computer Science</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Logical reasoning, maths, patience with debugging, self-directed learning</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Enjoyed maths/physics; built apps or games; problem-solves naturally; OK with solo focused work</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Dislikes maths strongly; wants constant people interaction; expects creative freedom without structure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Networking &amp; Cybersecurity</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Technical precision, detail orientation, systems thinking, persistence</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 in maths/ICT; interested in how systems work; attracted to security challenges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social/extrovert preference; dislikes solitary technical work; weak ICT background</w:t>
            </w:r>
          </w:p>
        </w:tc>
      </w:tr>
      <w:tr>
        <w:tc>
          <w:tcPr>
            <w:tcW w:type="dxa" w:w="21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Electrical / Civil / Mechanical Engineering</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Maths, physics, spatial reasoning, practical problem-solving</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Strong A-Level maths/physics; enjoys building/fixing things; persistent in challenges</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Weak maths background; averse to calculations or technical drawing; purely people-oriented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Accounting / Banking &amp; Finance</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Numerical precision, attention to detail, patience, analytical thinking</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Enjoyed maths; detail-oriented; interested in money, budgets, or business transactions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Hates numbers; very creatively driven; wants to travel or work in social settings primarily</w:t>
            </w:r>
          </w:p>
        </w:tc>
      </w:tr>
      <w:tr>
        <w:tc>
          <w:tcPr>
            <w:tcW w:type="dxa" w:w="21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Marketing / Digital Marketing</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Creativity, communication, trend awareness, persuasion</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Active on social media; enjoys writing or design; persuasive personality; strong communication</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Dislikes public interaction or content creation; very introverted with no interest in trends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 Resource Management</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Empathy, communication, conflict resolution, organisation</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Enjoys working with people; strong interpersonal skills; organised; patient</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Avoids interpersonal situations; prefers pure technical work; low patience for people issues</w:t>
            </w:r>
          </w:p>
        </w:tc>
      </w:tr>
      <w:tr>
        <w:tc>
          <w:tcPr>
            <w:tcW w:type="dxa" w:w="21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Project Management / Logistics</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Organisation, leadership, planning, multitasking</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Has led groups or events; enjoys planning; comfortable with ambiguity; goal-driven</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Avoids responsibility; poor follow-through; prefers following instructions over directing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Nursing / Midwifery / Physiotherapy</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Empathy, physical stamina, stress tolerance, emotional resilience</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 biology interest; wants to help people directly; comfortable with physical patient care</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Averse to bodily fluids/hospital environment; high stress aversion; no empathetic drive</w:t>
            </w:r>
          </w:p>
        </w:tc>
      </w:tr>
      <w:tr>
        <w:tc>
          <w:tcPr>
            <w:tcW w:type="dxa" w:w="21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Medical Laboratory Sciences</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Precision, science aptitude, patience, analytical mindset</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Enjoyed biology/chemistry; lab work appeals; comfortable with repetitive precision tasks</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Weak science background; averse to laboratory settings; needs social stimulation constantly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Nutrition &amp; Dietetics / Pharmacy</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Science aptitude, health interest, precision, communication</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Passionate about food/health/wellness; strong biology; comfortable with science subjects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interest in health or science; took science only under pressure; cannot communicate well</w:t>
            </w:r>
          </w:p>
        </w:tc>
      </w:tr>
      <w:tr>
        <w:tc>
          <w:tcPr>
            <w:tcW w:type="dxa" w:w="21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Agriculture / Agronomy / Food Science</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Outdoor orientation, hands-on work, biology/chemistry, entrepreneurial drive</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Grew up around farming; interested in food systems; comfortable with fieldwork and science</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Strictly urban preference; averse to outdoor/field activity; no interest in biology or environment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Tourism &amp; Hospitality</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Sociability, customer service orientation, cultural curiosity, adaptability</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Enjoys meeting people; interested in travel and cultures; service-minded personality</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Socially avoidant; strongly introverted; no interest in serving or hosting others</w:t>
            </w:r>
          </w:p>
        </w:tc>
      </w:tr>
      <w:tr>
        <w:tc>
          <w:tcPr>
            <w:tcW w:type="dxa" w:w="21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Education / Vocational Guidance</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Patience, communication, empathy, subject knowledge, mentoring instinct</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Enjoys explaining concepts; patient with others; interested in development of young people</w:t>
            </w:r>
          </w:p>
        </w:tc>
        <w:tc>
          <w:tcPr>
            <w:tcW w:type="dxa" w:w="242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Impatient with others; avoids teaching situations; no interest in human development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Affairs (Law)</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 thinking, reading/writing ability, debate, argument construction, memory</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Enjoys debating; wide reader; interested in justice, rights, or policy; articulate communicator</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Dislikes reading extensively; avoids confrontation or argumentation; weak writing skills</w:t>
            </w:r>
          </w:p>
        </w:tc>
      </w:tr>
    </w:tbl>
    <w:p>
      <w:pPr>
        <w:spacing w:after="0" w:before="160"/>
      </w:pPr>
    </w:p>
    <w:p>
      <w:pPr>
        <w:pStyle w:val="Heading2"/>
        <w:spacing w:after="120" w:before="280"/>
      </w:pPr>
      <w:r>
        <w:rPr>
          <w:rFonts w:ascii="Arial" w:cs="Arial" w:eastAsia="Arial" w:hAnsi="Arial"/>
          <w:b/>
          <w:bCs/>
          <w:color w:val="5C2B7A"/>
          <w:sz w:val="30"/>
          <w:szCs w:val="30"/>
        </w:rPr>
        <w:t xml:space="preserve">4.3 Fit Verdict Framework &amp; Response Scripts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44" w:sz="2"/>
              <w:left w:val="single" w:color="1A7344" w:sz="2"/>
              <w:bottom w:val="single" w:color="1A7344" w:sz="2"/>
              <w:right w:val="single" w:color="1A7344" w:sz="2"/>
            </w:tcBorders>
            <w:shd w:fill="E8F5EE" w:val="clear"/>
            <w:tcMar>
              <w:top w:type="dxa" w:w="140"/>
              <w:left w:type="dxa" w:w="200"/>
              <w:bottom w:type="dxa" w:w="140"/>
              <w:right w:type="dxa" w:w="200"/>
            </w:tcMar>
          </w:tcPr>
          <w:p>
            <w:r>
              <w:rPr>
                <w:rFonts w:ascii="Arial" w:cs="Arial" w:eastAsia="Arial" w:hAnsi="Arial"/>
                <w:b/>
                <w:bCs/>
                <w:color w:val="1A7344"/>
                <w:sz w:val="24"/>
                <w:szCs w:val="24"/>
              </w:rPr>
              <w:t xml:space="preserve">STRONG FIT</w:t>
            </w:r>
          </w:p>
          <w:p>
            <w:pPr>
              <w:spacing w:before="80"/>
            </w:pPr>
            <w:r>
              <w:rPr>
                <w:rFonts w:ascii="Arial" w:cs="Arial" w:eastAsia="Arial" w:hAnsi="Arial"/>
                <w:color w:val="595959"/>
                <w:sz w:val="20"/>
                <w:szCs w:val="20"/>
              </w:rPr>
              <w:t xml:space="preserve">Criteria: Student's academic background aligns with program demands. Work style and personality match program environment. Career goal is well-served by the program. Motivation is internally driven.</w:t>
            </w:r>
          </w:p>
          <w:p>
            <w:pPr>
              <w:spacing w:before="80"/>
            </w:pPr>
            <w:r>
              <w:rPr>
                <w:rFonts w:ascii="Arial" w:cs="Arial" w:eastAsia="Arial" w:hAnsi="Arial"/>
                <w:color w:val="1F4E79"/>
                <w:sz w:val="20"/>
                <w:szCs w:val="20"/>
              </w:rPr>
              <w:t xml:space="preserve">Script: "Based on everything you've shared, [Program Name] looks like an excellent fit for you. Your background in [subject], your interest in [area], and your goal to become a [career] all align well. I'd recommend you proceed with your application for [specific level, e.g., HND in Software Engineering]. Would you like me to walk you through the admission requirements and fees?"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00" w:sz="2"/>
              <w:left w:val="single" w:color="C05A00" w:sz="2"/>
              <w:bottom w:val="single" w:color="C05A00" w:sz="2"/>
              <w:right w:val="single" w:color="C05A00" w:sz="2"/>
            </w:tcBorders>
            <w:shd w:fill="FEF3E2" w:val="clear"/>
            <w:tcMar>
              <w:top w:type="dxa" w:w="140"/>
              <w:left w:type="dxa" w:w="200"/>
              <w:bottom w:type="dxa" w:w="140"/>
              <w:right w:type="dxa" w:w="200"/>
            </w:tcMar>
          </w:tcPr>
          <w:p>
            <w:r>
              <w:rPr>
                <w:rFonts w:ascii="Arial" w:cs="Arial" w:eastAsia="Arial" w:hAnsi="Arial"/>
                <w:b/>
                <w:bCs/>
                <w:color w:val="C05A00"/>
                <w:sz w:val="24"/>
                <w:szCs w:val="24"/>
              </w:rPr>
              <w:t xml:space="preserve">CONDITIONAL FIT</w:t>
            </w:r>
          </w:p>
          <w:p>
            <w:pPr>
              <w:spacing w:before="80"/>
            </w:pPr>
            <w:r>
              <w:rPr>
                <w:rFonts w:ascii="Arial" w:cs="Arial" w:eastAsia="Arial" w:hAnsi="Arial"/>
                <w:color w:val="595959"/>
                <w:sz w:val="20"/>
                <w:szCs w:val="20"/>
              </w:rPr>
              <w:t xml:space="preserve">Criteria: Most fit signals are positive but one or two risk signals exist (e.g., weak maths for an engineering program, or externally motivated choice). The student can succeed with awareness and effort.</w:t>
            </w:r>
          </w:p>
          <w:p>
            <w:pPr>
              <w:spacing w:before="80"/>
            </w:pPr>
            <w:r>
              <w:rPr>
                <w:rFonts w:ascii="Arial" w:cs="Arial" w:eastAsia="Arial" w:hAnsi="Arial"/>
                <w:color w:val="1F4E79"/>
                <w:sz w:val="20"/>
                <w:szCs w:val="20"/>
              </w:rPr>
              <w:t xml:space="preserve">Script: "You have a genuine interest in [program] and I can see some real strengths that would serve you well. I do want to be honest with you about one thing: [specific gap or risk]. This doesn't mean the program is wrong for you — but it means you'll need to [specific action, e.g., strengthen your maths before entry / be prepared for a rigorous first year]. Would you like to proceed knowing that, or would you like to explore a related option that may be a slightly easier starting point?"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2"/>
              <w:bottom w:val="single" w:color="C0392B" w:sz="2"/>
              <w:right w:val="single" w:color="C0392B" w:sz="2"/>
            </w:tcBorders>
            <w:shd w:fill="FDECEA" w:val="clear"/>
            <w:tcMar>
              <w:top w:type="dxa" w:w="140"/>
              <w:left w:type="dxa" w:w="200"/>
              <w:bottom w:type="dxa" w:w="140"/>
              <w:right w:type="dxa" w:w="200"/>
            </w:tcMar>
          </w:tcPr>
          <w:p>
            <w:r>
              <w:rPr>
                <w:rFonts w:ascii="Arial" w:cs="Arial" w:eastAsia="Arial" w:hAnsi="Arial"/>
                <w:b/>
                <w:bCs/>
                <w:color w:val="C0392B"/>
                <w:sz w:val="24"/>
                <w:szCs w:val="24"/>
              </w:rPr>
              <w:t xml:space="preserve">MISALIGNED</w:t>
            </w:r>
          </w:p>
          <w:p>
            <w:pPr>
              <w:spacing w:before="80"/>
            </w:pPr>
            <w:r>
              <w:rPr>
                <w:rFonts w:ascii="Arial" w:cs="Arial" w:eastAsia="Arial" w:hAnsi="Arial"/>
                <w:color w:val="595959"/>
                <w:sz w:val="20"/>
                <w:szCs w:val="20"/>
              </w:rPr>
              <w:t xml:space="preserve">Criteria: Multiple risk signals present. Career goal doesn't match the program. Strong mismatch between work style and program demands. Choice is entirely externally imposed with no personal resonance.</w:t>
            </w:r>
          </w:p>
          <w:p>
            <w:pPr>
              <w:spacing w:before="80"/>
            </w:pPr>
            <w:r>
              <w:rPr>
                <w:rFonts w:ascii="Arial" w:cs="Arial" w:eastAsia="Arial" w:hAnsi="Arial"/>
                <w:color w:val="1F4E79"/>
                <w:sz w:val="20"/>
                <w:szCs w:val="20"/>
              </w:rPr>
              <w:t xml:space="preserve">Script: "I appreciate you sharing that with me, and I want to give you an honest answer because making the right choice now will save you a lot of time and stress. Based on what you've described — [specific misalignment] — I'm concerned that [Program Name] might not be the most suitable fit for you right now. What I'm seeing in your profile aligns much better with [Alternative Program 1] or [Alternative Program 2]. Can I tell you more about those so we can compare?"</w:t>
            </w:r>
          </w:p>
        </w:tc>
      </w:tr>
    </w:tbl>
    <w:p>
      <w:pPr>
        <w:spacing w:after="0" w:before="160"/>
      </w:pPr>
    </w:p>
    <w:p>
      <w:r>
        <w:br w:type="page"/>
      </w:r>
    </w:p>
    <w:p>
      <w:pPr>
        <w:pStyle w:val="Heading1"/>
        <w:pBdr>
          <w:bottom w:val="single" w:color="1F4E79" w:sz="8" w:space="1"/>
        </w:pBdr>
        <w:spacing w:after="180" w:before="360"/>
      </w:pPr>
      <w:r>
        <w:rPr>
          <w:rFonts w:ascii="Arial" w:cs="Arial" w:eastAsia="Arial" w:hAnsi="Arial"/>
          <w:b/>
          <w:bCs/>
          <w:color w:val="1F4E79"/>
          <w:sz w:val="40"/>
          <w:szCs w:val="40"/>
        </w:rPr>
        <w:t xml:space="preserve">5. Type Transitions &amp; Edge Cases</w:t>
      </w:r>
    </w:p>
    <w:p>
      <w:pPr>
        <w:spacing w:after="80" w:before="60"/>
      </w:pPr>
      <w:r>
        <w:rPr>
          <w:rFonts w:ascii="Arial" w:cs="Arial" w:eastAsia="Arial" w:hAnsi="Arial"/>
          <w:sz w:val="20"/>
          <w:szCs w:val="20"/>
        </w:rPr>
        <w:t xml:space="preserve">Students do not always stay neatly within their initial type. The following scenarios are common and advisors should recognise and respond to them.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Transition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Happened</w:t>
            </w:r>
          </w:p>
        </w:tc>
        <w:tc>
          <w:tcPr>
            <w:tcW w:type="dxa" w:w="2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Advisor Action</w:t>
            </w:r>
          </w:p>
        </w:tc>
      </w:tr>
      <w:tr>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sz w:val="20"/>
                <w:szCs w:val="20"/>
              </w:rPr>
              <w:t xml:space="preserve">Type C → Type A</w:t>
            </w:r>
          </w:p>
        </w:tc>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sz w:val="20"/>
                <w:szCs w:val="20"/>
              </w:rPr>
              <w:t xml:space="preserve">Program disconfirmed (Misaligned verdict)</w:t>
            </w:r>
          </w:p>
        </w:tc>
        <w:tc>
          <w:tcPr>
            <w:tcW w:type="dxa" w:w="24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sz w:val="20"/>
                <w:szCs w:val="20"/>
              </w:rPr>
              <w:t xml:space="preserve">Student's chosen program was found to be a poor fit; they now have no clear alternative</w:t>
            </w:r>
          </w:p>
        </w:tc>
        <w:tc>
          <w:tcPr>
            <w:tcW w:type="dxa" w:w="24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sz w:val="20"/>
                <w:szCs w:val="20"/>
              </w:rPr>
              <w:t xml:space="preserve">Restart with Type A interest profiling. Use existing information gathered to shortcut the process.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 C → Type 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Program disconfirmed but career goal remains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 still wants the career but the specific program was wrong. E.g., wanted Nursing but career goal is actually Public Health.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Switch to Type B flow using the confirmed career goal as the starting point.</w:t>
            </w:r>
          </w:p>
        </w:tc>
      </w:tr>
      <w:tr>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sz w:val="20"/>
                <w:szCs w:val="20"/>
              </w:rPr>
              <w:t xml:space="preserve">Type A → Type B</w:t>
            </w:r>
          </w:p>
        </w:tc>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sz w:val="20"/>
                <w:szCs w:val="20"/>
              </w:rPr>
              <w:t xml:space="preserve">Career goal surfaces during discovery</w:t>
            </w:r>
          </w:p>
        </w:tc>
        <w:tc>
          <w:tcPr>
            <w:tcW w:type="dxa" w:w="24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sz w:val="20"/>
                <w:szCs w:val="20"/>
              </w:rPr>
              <w:t xml:space="preserve">During interest profiling, the student names a specific career they hadn't mentioned before</w:t>
            </w:r>
          </w:p>
        </w:tc>
        <w:tc>
          <w:tcPr>
            <w:tcW w:type="dxa" w:w="24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sz w:val="20"/>
                <w:szCs w:val="20"/>
              </w:rPr>
              <w:t xml:space="preserve">Pause Type A flow. Confirm the career goal is genuine, then switch to Type B career-to-program mapping.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 A → Type 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Specific program named during discovery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 suddenly says 'Actually I think I want to study Accounting' during profiling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Acknowledge the statement. Run a quick Type C fit check on Accounting before confirming.</w:t>
            </w:r>
          </w:p>
        </w:tc>
      </w:tr>
      <w:tr>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sz w:val="20"/>
                <w:szCs w:val="20"/>
              </w:rPr>
              <w:t xml:space="preserve">Type B → Type C</w:t>
            </w:r>
          </w:p>
        </w:tc>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sz w:val="20"/>
                <w:szCs w:val="20"/>
              </w:rPr>
              <w:t xml:space="preserve">Student names a specific program during Type B flow</w:t>
            </w:r>
          </w:p>
        </w:tc>
        <w:tc>
          <w:tcPr>
            <w:tcW w:type="dxa" w:w="24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sz w:val="20"/>
                <w:szCs w:val="20"/>
              </w:rPr>
              <w:t xml:space="preserve">While reviewing the career map, student says 'So I should do Software Engineering? Yes, I want Software Engineering.'</w:t>
            </w:r>
          </w:p>
        </w:tc>
        <w:tc>
          <w:tcPr>
            <w:tcW w:type="dxa" w:w="24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sz w:val="20"/>
                <w:szCs w:val="20"/>
              </w:rPr>
              <w:t xml:space="preserve">Confirm the program selection and run a lightweight Type C fit check before proceeding to admissions.</w:t>
            </w:r>
          </w:p>
        </w:tc>
      </w:tr>
    </w:tbl>
    <w:p>
      <w:pPr>
        <w:spacing w:after="0" w:before="160"/>
      </w:pPr>
    </w:p>
    <w:p>
      <w:pPr>
        <w:pBdr>
          <w:left w:val="single" w:color="1F4E79" w:sz="16" w:space="4"/>
        </w:pBdr>
        <w:spacing w:after="80" w:before="80"/>
        <w:ind w:left="360"/>
      </w:pPr>
      <w:r>
        <w:rPr>
          <w:rFonts w:ascii="Arial" w:cs="Arial" w:eastAsia="Arial" w:hAnsi="Arial"/>
          <w:b/>
          <w:bCs/>
          <w:color w:val="1F4E79"/>
          <w:sz w:val="20"/>
          <w:szCs w:val="20"/>
        </w:rPr>
        <w:t xml:space="preserve">DESIGN NOTE:  </w:t>
      </w:r>
      <w:r>
        <w:rPr>
          <w:rFonts w:ascii="Arial" w:cs="Arial" w:eastAsia="Arial" w:hAnsi="Arial"/>
          <w:color w:val="595959"/>
          <w:sz w:val="20"/>
          <w:szCs w:val="20"/>
        </w:rPr>
        <w:t xml:space="preserve">All three pathways should ultimately converge on the same endpoint: a confirmed program + qualification level + an admissions conversation. The type classification determines the route, not the destination.</w:t>
      </w:r>
    </w:p>
    <w:p>
      <w:r>
        <w:br w:type="page"/>
      </w:r>
    </w:p>
    <w:p>
      <w:pPr>
        <w:pStyle w:val="Heading1"/>
        <w:pBdr>
          <w:bottom w:val="single" w:color="1F4E79" w:sz="8" w:space="1"/>
        </w:pBdr>
        <w:spacing w:after="180" w:before="360"/>
      </w:pPr>
      <w:r>
        <w:rPr>
          <w:rFonts w:ascii="Arial" w:cs="Arial" w:eastAsia="Arial" w:hAnsi="Arial"/>
          <w:b/>
          <w:bCs/>
          <w:color w:val="1F4E79"/>
          <w:sz w:val="40"/>
          <w:szCs w:val="40"/>
        </w:rPr>
        <w:t xml:space="preserve">6. Quick Reference — Session Cheat Sheet</w:t>
      </w:r>
    </w:p>
    <w:p>
      <w:pPr>
        <w:spacing w:after="80" w:before="60"/>
      </w:pPr>
      <w:r>
        <w:rPr>
          <w:rFonts w:ascii="Arial" w:cs="Arial" w:eastAsia="Arial" w:hAnsi="Arial"/>
          <w:sz w:val="20"/>
          <w:szCs w:val="20"/>
        </w:rPr>
        <w:t xml:space="preserve">For use by physical advisory staff during sessions. Print and keep at the advising desk.</w:t>
      </w:r>
    </w:p>
    <w:p>
      <w:pPr>
        <w:spacing w:after="0" w:before="80"/>
      </w:pPr>
    </w:p>
    <w:p>
      <w:pPr>
        <w:pStyle w:val="Heading2"/>
        <w:spacing w:after="120" w:before="280"/>
      </w:pPr>
      <w:r>
        <w:rPr>
          <w:rFonts w:ascii="Arial" w:cs="Arial" w:eastAsia="Arial" w:hAnsi="Arial"/>
          <w:b/>
          <w:bCs/>
          <w:color w:val="2E75B6"/>
          <w:sz w:val="30"/>
          <w:szCs w:val="30"/>
        </w:rPr>
        <w:t xml:space="preserve">6.1 Opening Question Bank (All Types)</w:t>
      </w:r>
    </w:p>
    <w:p>
      <w:pPr>
        <w:spacing w:after="80" w:before="60"/>
      </w:pPr>
      <w:r>
        <w:rPr>
          <w:rFonts w:ascii="Arial" w:cs="Arial" w:eastAsia="Arial" w:hAnsi="Arial"/>
          <w:sz w:val="20"/>
          <w:szCs w:val="20"/>
        </w:rPr>
        <w:t xml:space="preserve">Start every session with neutral, open questions. Do NOT mention programs or degrees in the first 2 minutes.</w:t>
      </w:r>
    </w:p>
    <w:p>
      <w:pPr>
        <w:pStyle w:val="ListParagraph"/>
        <w:numPr>
          <w:ilvl w:val="0"/>
          <w:numId w:val="2"/>
        </w:numPr>
        <w:spacing w:after="40" w:before="40"/>
      </w:pPr>
      <w:r>
        <w:rPr>
          <w:rFonts w:ascii="Arial" w:cs="Arial" w:eastAsia="Arial" w:hAnsi="Arial"/>
          <w:sz w:val="20"/>
          <w:szCs w:val="20"/>
        </w:rPr>
        <w:t xml:space="preserve">"Tell me a little about yourself — what have you been doing since finishing school?"</w:t>
      </w:r>
    </w:p>
    <w:p>
      <w:pPr>
        <w:pStyle w:val="ListParagraph"/>
        <w:numPr>
          <w:ilvl w:val="0"/>
          <w:numId w:val="2"/>
        </w:numPr>
        <w:spacing w:after="40" w:before="40"/>
      </w:pPr>
      <w:r>
        <w:rPr>
          <w:rFonts w:ascii="Arial" w:cs="Arial" w:eastAsia="Arial" w:hAnsi="Arial"/>
          <w:sz w:val="20"/>
          <w:szCs w:val="20"/>
        </w:rPr>
        <w:t xml:space="preserve">"What subjects did you enjoy most, and which ones came most naturally to you?"</w:t>
      </w:r>
    </w:p>
    <w:p>
      <w:pPr>
        <w:pStyle w:val="ListParagraph"/>
        <w:numPr>
          <w:ilvl w:val="0"/>
          <w:numId w:val="2"/>
        </w:numPr>
        <w:spacing w:after="40" w:before="40"/>
      </w:pPr>
      <w:r>
        <w:rPr>
          <w:rFonts w:ascii="Arial" w:cs="Arial" w:eastAsia="Arial" w:hAnsi="Arial"/>
          <w:sz w:val="20"/>
          <w:szCs w:val="20"/>
        </w:rPr>
        <w:t xml:space="preserve">"When you imagine yourself working five years from now, what does your day look like?"</w:t>
      </w:r>
    </w:p>
    <w:p>
      <w:pPr>
        <w:pStyle w:val="ListParagraph"/>
        <w:numPr>
          <w:ilvl w:val="0"/>
          <w:numId w:val="2"/>
        </w:numPr>
        <w:spacing w:after="40" w:before="40"/>
      </w:pPr>
      <w:r>
        <w:rPr>
          <w:rFonts w:ascii="Arial" w:cs="Arial" w:eastAsia="Arial" w:hAnsi="Arial"/>
          <w:sz w:val="20"/>
          <w:szCs w:val="20"/>
        </w:rPr>
        <w:t xml:space="preserve">"Is there a career you've thought about, even briefly — anything at all?"</w:t>
      </w:r>
    </w:p>
    <w:p>
      <w:pPr>
        <w:pStyle w:val="ListParagraph"/>
        <w:numPr>
          <w:ilvl w:val="0"/>
          <w:numId w:val="2"/>
        </w:numPr>
        <w:spacing w:after="40" w:before="40"/>
      </w:pPr>
      <w:r>
        <w:rPr>
          <w:rFonts w:ascii="Arial" w:cs="Arial" w:eastAsia="Arial" w:hAnsi="Arial"/>
          <w:sz w:val="20"/>
          <w:szCs w:val="20"/>
        </w:rPr>
        <w:t xml:space="preserve">"Who is helping you make this decision — parents, teachers, yourself?"</w:t>
      </w:r>
    </w:p>
    <w:p>
      <w:pPr>
        <w:spacing w:after="0" w:before="120"/>
      </w:pPr>
    </w:p>
    <w:p>
      <w:pPr>
        <w:pStyle w:val="Heading2"/>
        <w:spacing w:after="120" w:before="280"/>
      </w:pPr>
      <w:r>
        <w:rPr>
          <w:rFonts w:ascii="Arial" w:cs="Arial" w:eastAsia="Arial" w:hAnsi="Arial"/>
          <w:b/>
          <w:bCs/>
          <w:color w:val="2E75B6"/>
          <w:sz w:val="30"/>
          <w:szCs w:val="30"/>
        </w:rPr>
        <w:t xml:space="preserve">6.2 Classification Decision Tree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If YES → ...</w:t>
            </w:r>
          </w:p>
        </w:tc>
      </w:tr>
      <w:tr>
        <w:tc>
          <w:tcPr>
            <w:tcW w:type="dxa" w:w="4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Q1</w:t>
            </w:r>
          </w:p>
        </w:tc>
        <w:tc>
          <w:tcPr>
            <w:tcW w:type="dxa" w:w="448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Does the student mention a specific program name (e.g., 'Nursing', 'Software Engineering')?</w:t>
            </w:r>
          </w:p>
        </w:tc>
        <w:tc>
          <w:tcPr>
            <w:tcW w:type="dxa" w:w="448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 TYPE C. Go to fit assessment.</w:t>
            </w:r>
          </w:p>
        </w:tc>
      </w:tr>
      <w:tr>
        <w:tc>
          <w:tcPr>
            <w:tcW w:type="dxa" w:w="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Q2</w:t>
            </w:r>
          </w:p>
        </w:tc>
        <w:tc>
          <w:tcPr>
            <w:tcW w:type="dxa" w:w="4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Does the student mention a career goal or job title (e.g., 'I want to be a doctor', 'I want to work in IT')?</w:t>
            </w:r>
          </w:p>
        </w:tc>
        <w:tc>
          <w:tcPr>
            <w:tcW w:type="dxa" w:w="4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 TYPE B. Go to career-to-program mapping.</w:t>
            </w:r>
          </w:p>
        </w:tc>
      </w:tr>
      <w:tr>
        <w:tc>
          <w:tcPr>
            <w:tcW w:type="dxa" w:w="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Q3</w:t>
            </w:r>
          </w:p>
        </w:tc>
        <w:tc>
          <w:tcPr>
            <w:tcW w:type="dxa" w:w="44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After 2–3 open prompts, can the student still not name a career goal or field?</w:t>
            </w:r>
          </w:p>
        </w:tc>
        <w:tc>
          <w:tcPr>
            <w:tcW w:type="dxa" w:w="44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 TYPE A. Go to interest and strength profiling.</w:t>
            </w:r>
          </w:p>
        </w:tc>
      </w:tr>
    </w:tbl>
    <w:p>
      <w:pPr>
        <w:spacing w:after="0" w:before="120"/>
      </w:pPr>
    </w:p>
    <w:p>
      <w:pPr>
        <w:pStyle w:val="Heading2"/>
        <w:spacing w:after="120" w:before="280"/>
      </w:pPr>
      <w:r>
        <w:rPr>
          <w:rFonts w:ascii="Arial" w:cs="Arial" w:eastAsia="Arial" w:hAnsi="Arial"/>
          <w:b/>
          <w:bCs/>
          <w:color w:val="2E75B6"/>
          <w:sz w:val="30"/>
          <w:szCs w:val="30"/>
        </w:rPr>
        <w:t xml:space="preserve">6.3 Always Confirm Before Exiting</w:t>
      </w:r>
    </w:p>
    <w:p>
      <w:pPr>
        <w:spacing w:after="80" w:before="60"/>
      </w:pPr>
      <w:r>
        <w:rPr>
          <w:rFonts w:ascii="Arial" w:cs="Arial" w:eastAsia="Arial" w:hAnsi="Arial"/>
          <w:sz w:val="20"/>
          <w:szCs w:val="20"/>
        </w:rPr>
        <w:t xml:space="preserve">Before ending any advisory session, confirm all three of the following:</w:t>
      </w:r>
    </w:p>
    <w:p>
      <w:pPr>
        <w:pStyle w:val="ListParagraph"/>
        <w:numPr>
          <w:ilvl w:val="0"/>
          <w:numId w:val="2"/>
        </w:numPr>
        <w:spacing w:after="40" w:before="40"/>
      </w:pPr>
      <w:r>
        <w:rPr>
          <w:rFonts w:ascii="Arial" w:cs="Arial" w:eastAsia="Arial" w:hAnsi="Arial"/>
          <w:sz w:val="20"/>
          <w:szCs w:val="20"/>
        </w:rPr>
        <w:t xml:space="preserve">The student can name the specific program they are applying for.</w:t>
      </w:r>
    </w:p>
    <w:p>
      <w:pPr>
        <w:pStyle w:val="ListParagraph"/>
        <w:numPr>
          <w:ilvl w:val="0"/>
          <w:numId w:val="2"/>
        </w:numPr>
        <w:spacing w:after="40" w:before="40"/>
      </w:pPr>
      <w:r>
        <w:rPr>
          <w:rFonts w:ascii="Arial" w:cs="Arial" w:eastAsia="Arial" w:hAnsi="Arial"/>
          <w:sz w:val="20"/>
          <w:szCs w:val="20"/>
        </w:rPr>
        <w:t xml:space="preserve">The student knows which qualification level they are entering at (HND / Straight BSc / TopUp / Masters).</w:t>
      </w:r>
    </w:p>
    <w:p>
      <w:pPr>
        <w:pStyle w:val="ListParagraph"/>
        <w:numPr>
          <w:ilvl w:val="0"/>
          <w:numId w:val="2"/>
        </w:numPr>
        <w:spacing w:after="40" w:before="40"/>
      </w:pPr>
      <w:r>
        <w:rPr>
          <w:rFonts w:ascii="Arial" w:cs="Arial" w:eastAsia="Arial" w:hAnsi="Arial"/>
          <w:sz w:val="20"/>
          <w:szCs w:val="20"/>
        </w:rPr>
        <w:t xml:space="preserve">The student understands the basic entry requirements and has been directed to the admissions team or application form.</w:t>
      </w:r>
    </w:p>
    <w:p>
      <w:pPr>
        <w:spacing w:after="0" w:before="80"/>
      </w:pPr>
    </w:p>
    <w:p>
      <w:pPr>
        <w:pBdr>
          <w:left w:val="single" w:color="1F4E79" w:sz="16" w:space="4"/>
        </w:pBdr>
        <w:spacing w:after="80" w:before="80"/>
        <w:ind w:left="360"/>
      </w:pPr>
      <w:r>
        <w:rPr>
          <w:rFonts w:ascii="Arial" w:cs="Arial" w:eastAsia="Arial" w:hAnsi="Arial"/>
          <w:b/>
          <w:bCs/>
          <w:color w:val="1F4E79"/>
          <w:sz w:val="20"/>
          <w:szCs w:val="20"/>
        </w:rPr>
        <w:t xml:space="preserve">SESSION CLOSE SCRIPT:  </w:t>
      </w:r>
      <w:r>
        <w:rPr>
          <w:rFonts w:ascii="Arial" w:cs="Arial" w:eastAsia="Arial" w:hAnsi="Arial"/>
          <w:color w:val="595959"/>
          <w:sz w:val="20"/>
          <w:szCs w:val="20"/>
        </w:rPr>
        <w:t xml:space="preserve">"To summarise what we discussed today: you will be applying for [Program Name] at the [Level] level. Your entry requirement is [qualification]. The annual tuition is XAF [amount] and the registration fee is XAF [amount]. The admissions team will guide you through the next steps. Do you have any other questions before we close?"</w:t>
      </w:r>
    </w:p>
    <w:p>
      <w:r>
        <w:br w:type="page"/>
      </w:r>
    </w:p>
    <w:p>
      <w:pPr>
        <w:pStyle w:val="Heading1"/>
        <w:pBdr>
          <w:bottom w:val="single" w:color="1F4E79" w:sz="8" w:space="1"/>
        </w:pBdr>
        <w:spacing w:after="180" w:before="360"/>
      </w:pPr>
      <w:r>
        <w:rPr>
          <w:rFonts w:ascii="Arial" w:cs="Arial" w:eastAsia="Arial" w:hAnsi="Arial"/>
          <w:b/>
          <w:bCs/>
          <w:color w:val="1F4E79"/>
          <w:sz w:val="40"/>
          <w:szCs w:val="40"/>
        </w:rPr>
        <w:t xml:space="preserve">7. Notes for the Digital System (AI / Chatbot) Implementation</w:t>
      </w:r>
    </w:p>
    <w:p>
      <w:pPr>
        <w:spacing w:after="0" w:before="80"/>
      </w:pPr>
    </w:p>
    <w:p>
      <w:pPr>
        <w:pStyle w:val="Heading2"/>
        <w:spacing w:after="120" w:before="280"/>
      </w:pPr>
      <w:r>
        <w:rPr>
          <w:rFonts w:ascii="Arial" w:cs="Arial" w:eastAsia="Arial" w:hAnsi="Arial"/>
          <w:b/>
          <w:bCs/>
          <w:color w:val="2E75B6"/>
          <w:sz w:val="30"/>
          <w:szCs w:val="30"/>
        </w:rPr>
        <w:t xml:space="preserve">7.1 Conversation Architecture</w:t>
      </w:r>
    </w:p>
    <w:p>
      <w:pPr>
        <w:spacing w:after="80" w:before="60"/>
      </w:pPr>
      <w:r>
        <w:rPr>
          <w:rFonts w:ascii="Arial" w:cs="Arial" w:eastAsia="Arial" w:hAnsi="Arial"/>
          <w:sz w:val="20"/>
          <w:szCs w:val="20"/>
        </w:rPr>
        <w:t xml:space="preserve">The digital system should implement the three pathways as distinct conversation branches, triggered by natural language classification signals. The following design principles apply:</w:t>
      </w:r>
    </w:p>
    <w:p>
      <w:pPr>
        <w:pStyle w:val="ListParagraph"/>
        <w:numPr>
          <w:ilvl w:val="0"/>
          <w:numId w:val="2"/>
        </w:numPr>
        <w:spacing w:after="40" w:before="40"/>
      </w:pPr>
      <w:r>
        <w:rPr>
          <w:rFonts w:ascii="Arial" w:cs="Arial" w:eastAsia="Arial" w:hAnsi="Arial"/>
          <w:sz w:val="20"/>
          <w:szCs w:val="20"/>
        </w:rPr>
        <w:t xml:space="preserve">Never ask 'Are you a Type A, B, or C user?' — classification must be inferred conversationally.</w:t>
      </w:r>
    </w:p>
    <w:p>
      <w:pPr>
        <w:pStyle w:val="ListParagraph"/>
        <w:numPr>
          <w:ilvl w:val="0"/>
          <w:numId w:val="2"/>
        </w:numPr>
        <w:spacing w:after="40" w:before="40"/>
      </w:pPr>
      <w:r>
        <w:rPr>
          <w:rFonts w:ascii="Arial" w:cs="Arial" w:eastAsia="Arial" w:hAnsi="Arial"/>
          <w:sz w:val="20"/>
          <w:szCs w:val="20"/>
        </w:rPr>
        <w:t xml:space="preserve">Use a maximum of 6 turns to reach classification. If still unclear after 6 turns, default to Type A and begin profiling.</w:t>
      </w:r>
    </w:p>
    <w:p>
      <w:pPr>
        <w:pStyle w:val="ListParagraph"/>
        <w:numPr>
          <w:ilvl w:val="0"/>
          <w:numId w:val="2"/>
        </w:numPr>
        <w:spacing w:after="40" w:before="40"/>
      </w:pPr>
      <w:r>
        <w:rPr>
          <w:rFonts w:ascii="Arial" w:cs="Arial" w:eastAsia="Arial" w:hAnsi="Arial"/>
          <w:sz w:val="20"/>
          <w:szCs w:val="20"/>
        </w:rPr>
        <w:t xml:space="preserve">Store all signals gathered before classification and carry them forward into the active pathway (avoid re-asking questions already answered).</w:t>
      </w:r>
    </w:p>
    <w:p>
      <w:pPr>
        <w:pStyle w:val="ListParagraph"/>
        <w:numPr>
          <w:ilvl w:val="0"/>
          <w:numId w:val="2"/>
        </w:numPr>
        <w:spacing w:after="40" w:before="40"/>
      </w:pPr>
      <w:r>
        <w:rPr>
          <w:rFonts w:ascii="Arial" w:cs="Arial" w:eastAsia="Arial" w:hAnsi="Arial"/>
          <w:sz w:val="20"/>
          <w:szCs w:val="20"/>
        </w:rPr>
        <w:t xml:space="preserve">Present program recommendations as a shortlist of 2–3, never a single option, to preserve student agency.</w:t>
      </w:r>
    </w:p>
    <w:p>
      <w:pPr>
        <w:pStyle w:val="ListParagraph"/>
        <w:numPr>
          <w:ilvl w:val="0"/>
          <w:numId w:val="2"/>
        </w:numPr>
        <w:spacing w:after="40" w:before="40"/>
      </w:pPr>
      <w:r>
        <w:rPr>
          <w:rFonts w:ascii="Arial" w:cs="Arial" w:eastAsia="Arial" w:hAnsi="Arial"/>
          <w:sz w:val="20"/>
          <w:szCs w:val="20"/>
        </w:rPr>
        <w:t xml:space="preserve">After delivering a recommendation, always offer: (a) more information about the program, (b) fees and duration, (c) entry requirements, or (d) 'see alternatives'.</w:t>
      </w:r>
    </w:p>
    <w:p>
      <w:pPr>
        <w:pStyle w:val="ListParagraph"/>
        <w:numPr>
          <w:ilvl w:val="0"/>
          <w:numId w:val="2"/>
        </w:numPr>
        <w:spacing w:after="40" w:before="40"/>
      </w:pPr>
      <w:r>
        <w:rPr>
          <w:rFonts w:ascii="Arial" w:cs="Arial" w:eastAsia="Arial" w:hAnsi="Arial"/>
          <w:sz w:val="20"/>
          <w:szCs w:val="20"/>
        </w:rPr>
        <w:t xml:space="preserve">For Type C Misaligned verdicts, always offer at least two alternative programs before closing.</w:t>
      </w:r>
    </w:p>
    <w:p>
      <w:pPr>
        <w:spacing w:after="0" w:before="80"/>
      </w:pPr>
    </w:p>
    <w:p>
      <w:pPr>
        <w:pStyle w:val="Heading2"/>
        <w:spacing w:after="120" w:before="280"/>
      </w:pPr>
      <w:r>
        <w:rPr>
          <w:rFonts w:ascii="Arial" w:cs="Arial" w:eastAsia="Arial" w:hAnsi="Arial"/>
          <w:b/>
          <w:bCs/>
          <w:color w:val="2E75B6"/>
          <w:sz w:val="30"/>
          <w:szCs w:val="30"/>
        </w:rPr>
        <w:t xml:space="preserve">7.2 Suggested NLU Intent Tags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Intent Tag</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Utterances</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Triggered Action</w:t>
            </w:r>
          </w:p>
        </w:tc>
      </w:tr>
      <w:tr>
        <w:tc>
          <w:tcPr>
            <w:tcW w:type="dxa" w:w="3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USER_NO_DIRECTION</w:t>
            </w:r>
          </w:p>
        </w:tc>
        <w:tc>
          <w:tcPr>
            <w:tcW w:type="dxa" w:w="3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"I don't know what to study" / "I have no idea" / "You tell me"</w:t>
            </w:r>
          </w:p>
        </w:tc>
        <w:tc>
          <w:tcPr>
            <w:tcW w:type="dxa" w:w="2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sz w:val="20"/>
                <w:szCs w:val="20"/>
              </w:rPr>
              <w:t xml:space="preserve">Classify as Type A → begin profiling</w:t>
            </w:r>
          </w:p>
        </w:tc>
      </w:tr>
      <w:tr>
        <w:tc>
          <w:tcPr>
            <w:tcW w:type="dxa" w:w="3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USER_HAS_CAREER_GOAL</w:t>
            </w:r>
          </w:p>
        </w:tc>
        <w:tc>
          <w:tcPr>
            <w:tcW w:type="dxa" w:w="3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"I want to be a nurse" / "I'm interested in IT" / "I like engineering"</w:t>
            </w:r>
          </w:p>
        </w:tc>
        <w:tc>
          <w:tcPr>
            <w:tcW w:type="dxa" w:w="29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sz w:val="20"/>
                <w:szCs w:val="20"/>
              </w:rPr>
              <w:t xml:space="preserve">Classify as Type B → career-to-program mapping</w:t>
            </w:r>
          </w:p>
        </w:tc>
      </w:tr>
      <w:tr>
        <w:tc>
          <w:tcPr>
            <w:tcW w:type="dxa" w:w="32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USER_HAS_PROGRAM</w:t>
            </w:r>
          </w:p>
        </w:tc>
        <w:tc>
          <w:tcPr>
            <w:tcW w:type="dxa" w:w="32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"I want to study Accounting" / "Can I do Software Engineering?" / "I'm interested in Nursing"</w:t>
            </w:r>
          </w:p>
        </w:tc>
        <w:tc>
          <w:tcPr>
            <w:tcW w:type="dxa" w:w="296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val="false"/>
                <w:bCs w:val="false"/>
                <w:sz w:val="20"/>
                <w:szCs w:val="20"/>
              </w:rPr>
              <w:t xml:space="preserve">Classify as Type C → fit assessment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USER_REQUESTS_INFO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programs do you have?" / "Tell me about your courses"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Defer classification; give overview then re-ask opening question</w:t>
            </w:r>
          </w:p>
        </w:tc>
      </w:tr>
      <w:tr>
        <w:tc>
          <w:tcPr>
            <w:tcW w:type="dxa" w:w="3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sz w:val="20"/>
                <w:szCs w:val="20"/>
              </w:rPr>
              <w:t xml:space="preserve">USER_EXPRESSES_DOUBT</w:t>
            </w:r>
          </w:p>
        </w:tc>
        <w:tc>
          <w:tcPr>
            <w:tcW w:type="dxa" w:w="3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sz w:val="20"/>
                <w:szCs w:val="20"/>
              </w:rPr>
              <w:t xml:space="preserve">"I'm not sure" / "My parents said" / "I think... but I'm not sure"</w:t>
            </w:r>
          </w:p>
        </w:tc>
        <w:tc>
          <w:tcPr>
            <w:tcW w:type="dxa" w:w="29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sz w:val="20"/>
                <w:szCs w:val="20"/>
              </w:rPr>
              <w:t xml:space="preserve">Probe further; do not classify prematurely</w:t>
            </w:r>
          </w:p>
        </w:tc>
      </w:tr>
    </w:tbl>
    <w:p>
      <w:pPr>
        <w:spacing w:after="0" w:before="160"/>
      </w:pPr>
    </w:p>
    <w:p>
      <w:pPr>
        <w:pStyle w:val="Heading2"/>
        <w:spacing w:after="120" w:before="280"/>
      </w:pPr>
      <w:r>
        <w:rPr>
          <w:rFonts w:ascii="Arial" w:cs="Arial" w:eastAsia="Arial" w:hAnsi="Arial"/>
          <w:b/>
          <w:bCs/>
          <w:color w:val="2E75B6"/>
          <w:sz w:val="30"/>
          <w:szCs w:val="30"/>
        </w:rPr>
        <w:t xml:space="preserve">7.3 Escalation to Human Advisor</w:t>
      </w:r>
    </w:p>
    <w:p>
      <w:pPr>
        <w:spacing w:after="80" w:before="60"/>
      </w:pPr>
      <w:r>
        <w:rPr>
          <w:rFonts w:ascii="Arial" w:cs="Arial" w:eastAsia="Arial" w:hAnsi="Arial"/>
          <w:sz w:val="20"/>
          <w:szCs w:val="20"/>
        </w:rPr>
        <w:t xml:space="preserve">The digital system should escalate to a human advisory staff member when any of the following conditions are met:</w:t>
      </w:r>
    </w:p>
    <w:p>
      <w:pPr>
        <w:pStyle w:val="ListParagraph"/>
        <w:numPr>
          <w:ilvl w:val="0"/>
          <w:numId w:val="2"/>
        </w:numPr>
        <w:spacing w:after="40" w:before="40"/>
      </w:pPr>
      <w:r>
        <w:rPr>
          <w:rFonts w:ascii="Arial" w:cs="Arial" w:eastAsia="Arial" w:hAnsi="Arial"/>
          <w:sz w:val="20"/>
          <w:szCs w:val="20"/>
        </w:rPr>
        <w:t xml:space="preserve">Student expresses emotional distress (e.g., family pressure, financial anxiety, fear of failure).</w:t>
      </w:r>
    </w:p>
    <w:p>
      <w:pPr>
        <w:pStyle w:val="ListParagraph"/>
        <w:numPr>
          <w:ilvl w:val="0"/>
          <w:numId w:val="2"/>
        </w:numPr>
        <w:spacing w:after="40" w:before="40"/>
      </w:pPr>
      <w:r>
        <w:rPr>
          <w:rFonts w:ascii="Arial" w:cs="Arial" w:eastAsia="Arial" w:hAnsi="Arial"/>
          <w:sz w:val="20"/>
          <w:szCs w:val="20"/>
        </w:rPr>
        <w:t xml:space="preserve">Student has received a Misaligned verdict and does not accept any of the proposed alternatives.</w:t>
      </w:r>
    </w:p>
    <w:p>
      <w:pPr>
        <w:pStyle w:val="ListParagraph"/>
        <w:numPr>
          <w:ilvl w:val="0"/>
          <w:numId w:val="2"/>
        </w:numPr>
        <w:spacing w:after="40" w:before="40"/>
      </w:pPr>
      <w:r>
        <w:rPr>
          <w:rFonts w:ascii="Arial" w:cs="Arial" w:eastAsia="Arial" w:hAnsi="Arial"/>
          <w:sz w:val="20"/>
          <w:szCs w:val="20"/>
        </w:rPr>
        <w:t xml:space="preserve">Student has a non-standard academic background not covered by the entry requirements table.</w:t>
      </w:r>
    </w:p>
    <w:p>
      <w:pPr>
        <w:pStyle w:val="ListParagraph"/>
        <w:numPr>
          <w:ilvl w:val="0"/>
          <w:numId w:val="2"/>
        </w:numPr>
        <w:spacing w:after="40" w:before="40"/>
      </w:pPr>
      <w:r>
        <w:rPr>
          <w:rFonts w:ascii="Arial" w:cs="Arial" w:eastAsia="Arial" w:hAnsi="Arial"/>
          <w:sz w:val="20"/>
          <w:szCs w:val="20"/>
        </w:rPr>
        <w:t xml:space="preserve">Session has exceeded 15 turns without reaching a confirmed program recommendation.</w:t>
      </w:r>
    </w:p>
    <w:p>
      <w:pPr>
        <w:pStyle w:val="ListParagraph"/>
        <w:numPr>
          <w:ilvl w:val="0"/>
          <w:numId w:val="2"/>
        </w:numPr>
        <w:spacing w:after="40" w:before="40"/>
      </w:pPr>
      <w:r>
        <w:rPr>
          <w:rFonts w:ascii="Arial" w:cs="Arial" w:eastAsia="Arial" w:hAnsi="Arial"/>
          <w:sz w:val="20"/>
          <w:szCs w:val="20"/>
        </w:rPr>
        <w:t xml:space="preserve">Student explicitly asks to speak with a person.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jc w:val="center"/>
    </w:pPr>
    <w:r>
      <w:rPr>
        <w:rFonts w:ascii="Arial" w:cs="Arial" w:eastAsia="Arial" w:hAnsi="Arial"/>
        <w:color w:val="888888"/>
        <w:sz w:val="18"/>
        <w:szCs w:val="18"/>
      </w:rPr>
      <w:t xml:space="preserve">Landmark Metropolitan University Institute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00"/>
    </w:pPr>
    <w:r>
      <w:rPr>
        <w:rFonts w:ascii="Arial" w:cs="Arial" w:eastAsia="Arial" w:hAnsi="Arial"/>
        <w:i/>
        <w:iCs/>
        <w:color w:val="888888"/>
        <w:sz w:val="18"/>
        <w:szCs w:val="18"/>
      </w:rPr>
      <w:t xml:space="preserve">LMUI Career Guidance &amp; Program Discovery System — Student Classification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2026-06-25T17:00:40.721Z</dcterms:created>
  <dcterms:modified xsi:type="dcterms:W3CDTF">2026-06-25T17:00:40.733Z</dcterms:modified>
</cp:coreProperties>
</file>

<file path=docProps/custom.xml><?xml version="1.0" encoding="utf-8"?>
<Properties xmlns="http://schemas.openxmlformats.org/officeDocument/2006/custom-properties" xmlns:vt="http://schemas.openxmlformats.org/officeDocument/2006/docPropsVTypes"/>
</file>