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قاعدة معرفة – جامعة الأمير سطام بن عبدالعزيز</w:t>
      </w:r>
    </w:p>
    <w:p>
      <w:pPr>
        <w:jc w:val="right"/>
      </w:pPr>
      <w:r>
        <w:rPr>
          <w:b w:val="0"/>
          <w:sz w:val="28"/>
        </w:rPr>
        <w:t>هذا المستند مُعد ليُستخدم كقاعدة معرفة رسمية لنظام الرد الآلي للاستفسارات الأكاديمية بجامعة الأمير سطام بن عبدالعزيز، ويعتمد على المعلومات المنشورة في الموقع الرسمي للجامعة.</w:t>
      </w:r>
    </w:p>
    <w:p>
      <w:pPr>
        <w:jc w:val="right"/>
      </w:pPr>
      <w:r>
        <w:rPr>
          <w:b/>
          <w:sz w:val="28"/>
        </w:rPr>
        <w:t>أولاً: القبول والتسجيل</w:t>
      </w:r>
    </w:p>
    <w:p>
      <w:pPr>
        <w:jc w:val="right"/>
      </w:pPr>
      <w:r>
        <w:rPr>
          <w:b w:val="0"/>
          <w:sz w:val="28"/>
        </w:rPr>
        <w:t>1. يشترط أن يكون المتقدم سعودي الجنسية أو من أم سعودية.</w:t>
      </w:r>
    </w:p>
    <w:p>
      <w:pPr>
        <w:jc w:val="right"/>
      </w:pPr>
      <w:r>
        <w:rPr>
          <w:b w:val="0"/>
          <w:sz w:val="28"/>
        </w:rPr>
        <w:t>2. أن يكون حاصلًا على شهادة الثانوية العامة أو ما يعادلها.</w:t>
      </w:r>
    </w:p>
    <w:p>
      <w:pPr>
        <w:jc w:val="right"/>
      </w:pPr>
      <w:r>
        <w:rPr>
          <w:b w:val="0"/>
          <w:sz w:val="28"/>
        </w:rPr>
        <w:t>3. ألا تزيد مدة الحصول على الثانوية عن خمس سنوات.</w:t>
      </w:r>
    </w:p>
    <w:p>
      <w:pPr>
        <w:jc w:val="right"/>
      </w:pPr>
      <w:r>
        <w:rPr>
          <w:b w:val="0"/>
          <w:sz w:val="28"/>
        </w:rPr>
        <w:t>4. توفر درجات القدرات العامة والتحصيلي.</w:t>
      </w:r>
    </w:p>
    <w:p>
      <w:pPr>
        <w:jc w:val="right"/>
      </w:pPr>
      <w:r>
        <w:rPr>
          <w:b w:val="0"/>
          <w:sz w:val="28"/>
        </w:rPr>
        <w:t>5. أن يكون لائقًا طبيًا.</w:t>
      </w:r>
    </w:p>
    <w:p>
      <w:pPr>
        <w:jc w:val="right"/>
      </w:pPr>
      <w:r>
        <w:rPr>
          <w:b/>
          <w:sz w:val="28"/>
        </w:rPr>
        <w:t>ثانياً: لائحة الدراسة والاختبارات</w:t>
      </w:r>
    </w:p>
    <w:p>
      <w:pPr>
        <w:jc w:val="right"/>
      </w:pPr>
      <w:r>
        <w:rPr>
          <w:b w:val="0"/>
          <w:sz w:val="28"/>
        </w:rPr>
        <w:t>تنظم لائحة الدراسة والاختبارات جميع ما يتعلق بسير العملية الأكاديمية، بما في ذلك الحضور، والغياب، والتقييم، والحرمان، والاختبارات النهائية، والاعتذار عن الفصل.</w:t>
      </w:r>
    </w:p>
    <w:p>
      <w:pPr>
        <w:jc w:val="right"/>
      </w:pPr>
      <w:r>
        <w:rPr>
          <w:b/>
          <w:sz w:val="28"/>
        </w:rPr>
        <w:t>ثالثاً: سياسة الحذف والإضافة</w:t>
      </w:r>
    </w:p>
    <w:p>
      <w:pPr>
        <w:jc w:val="right"/>
      </w:pPr>
      <w:r>
        <w:rPr>
          <w:b w:val="0"/>
          <w:sz w:val="28"/>
        </w:rPr>
        <w:t>تتيح الجامعة للطالب حذف أو إضافة المقررات خلال الفترة المحددة في التقويم الأكاديمي، وذلك عبر البوابة الإلكترونية للخدمات الأكاديمية.</w:t>
      </w:r>
    </w:p>
    <w:p>
      <w:pPr>
        <w:jc w:val="right"/>
      </w:pPr>
      <w:r>
        <w:rPr>
          <w:b/>
          <w:sz w:val="28"/>
        </w:rPr>
        <w:t>رابعاً: خدمات الطالب</w:t>
      </w:r>
    </w:p>
    <w:p>
      <w:pPr>
        <w:jc w:val="right"/>
      </w:pPr>
      <w:r>
        <w:rPr>
          <w:b w:val="0"/>
          <w:sz w:val="28"/>
        </w:rPr>
        <w:t>1. إصدار تعريف الطالب.</w:t>
      </w:r>
    </w:p>
    <w:p>
      <w:pPr>
        <w:jc w:val="right"/>
      </w:pPr>
      <w:r>
        <w:rPr>
          <w:b w:val="0"/>
          <w:sz w:val="28"/>
        </w:rPr>
        <w:t>2. طلب سجل أكاديمي.</w:t>
      </w:r>
    </w:p>
    <w:p>
      <w:pPr>
        <w:jc w:val="right"/>
      </w:pPr>
      <w:r>
        <w:rPr>
          <w:b w:val="0"/>
          <w:sz w:val="28"/>
        </w:rPr>
        <w:t>3. طلب إخلاء طرف.</w:t>
      </w:r>
    </w:p>
    <w:p>
      <w:pPr>
        <w:jc w:val="right"/>
      </w:pPr>
      <w:r>
        <w:rPr>
          <w:b w:val="0"/>
          <w:sz w:val="28"/>
        </w:rPr>
        <w:t>4. متابعة الحالة الأكاديمية.</w:t>
      </w:r>
    </w:p>
    <w:p>
      <w:pPr>
        <w:jc w:val="right"/>
      </w:pPr>
      <w:r>
        <w:rPr>
          <w:b/>
          <w:sz w:val="28"/>
        </w:rPr>
        <w:t>المصدر</w:t>
      </w:r>
    </w:p>
    <w:p>
      <w:pPr>
        <w:jc w:val="right"/>
      </w:pPr>
      <w:r>
        <w:rPr>
          <w:b w:val="0"/>
          <w:sz w:val="28"/>
        </w:rPr>
        <w:t>الموقع الرسمي لجامعة الأمير سطام بن عبدالعزيز:</w:t>
        <w:br/>
        <w:t>https://www.psau.edu.sa/ar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