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0"/>
          <w:szCs w:val="40"/>
        </w:rPr>
        <w:t xml:space="preserve">Day 14 — Capstone Project</w:t>
      </w:r>
    </w:p>
    <w:p>
      <w:pPr>
        <w:spacing w:after="100"/>
        <w:jc w:val="center"/>
      </w:pPr>
      <w:r>
        <w:rPr>
          <w:color w:val="444444"/>
          <w:sz w:val="26"/>
          <w:szCs w:val="26"/>
        </w:rPr>
        <w:t xml:space="preserve">Continued User Research &amp; AI Feature Integration</w:t>
      </w:r>
    </w:p>
    <w:p>
      <w:pPr>
        <w:spacing w:after="600"/>
        <w:jc w:val="center"/>
      </w:pPr>
      <w:r>
        <w:rPr>
          <w:i/>
          <w:iCs/>
          <w:color w:val="555555"/>
          <w:sz w:val="22"/>
          <w:szCs w:val="22"/>
        </w:rPr>
        <w:t xml:space="preserve">Prepared by: Omesh Lakhani (Omesh Kumar)</w:t>
      </w:r>
    </w:p>
    <w:p>
      <w:pPr>
        <w:pStyle w:val="Heading1"/>
        <w:spacing w:after="200" w:before="400"/>
      </w:pPr>
      <w:r>
        <w:t xml:space="preserve">Part A — Continued Product Research &amp; User Feedback</w:t>
      </w:r>
    </w:p>
    <w:p>
      <w:pPr>
        <w:spacing w:after="120"/>
      </w:pPr>
      <w:r>
        <w:t xml:space="preserve">The HisabDo mobile application was used further to explore both existing and newly noticed features (reminder settings, balance summary screen, reports tab) in more depth than the initial pass. The same 5 pilot users were re-engaged for follow-up feedback focused on real, continued usage rather than a single first impression.</w:t>
      </w:r>
    </w:p>
    <w:p>
      <w:pPr>
        <w:pStyle w:val="Heading2"/>
        <w:spacing w:after="150" w:before="300"/>
      </w:pPr>
      <w:r>
        <w:t xml:space="preserve">Feedback Report — 5 Users (Follow-up)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F5496" w:val="clear"/>
          </w:tcPr>
          <w:p>
            <w:r>
              <w:rPr>
                <w:b/>
                <w:bCs/>
                <w:color w:val="FFFFFF"/>
                <w:sz w:val="18"/>
                <w:szCs w:val="18"/>
              </w:rPr>
              <w:t xml:space="preserve">User (Name/Initials)</w:t>
            </w:r>
          </w:p>
        </w:tc>
        <w:tc>
          <w:tcPr>
            <w:shd w:fill="2F5496" w:val="clear"/>
          </w:tcPr>
          <w:p>
            <w:r>
              <w:rPr>
                <w:b/>
                <w:bCs/>
                <w:color w:val="FFFFFF"/>
                <w:sz w:val="18"/>
                <w:szCs w:val="18"/>
              </w:rPr>
              <w:t xml:space="preserve">Feedback</w:t>
            </w:r>
          </w:p>
        </w:tc>
        <w:tc>
          <w:tcPr>
            <w:shd w:fill="2F5496" w:val="clear"/>
          </w:tcPr>
          <w:p>
            <w:r>
              <w:rPr>
                <w:b/>
                <w:bCs/>
                <w:color w:val="FFFFFF"/>
                <w:sz w:val="18"/>
                <w:szCs w:val="18"/>
              </w:rPr>
              <w:t xml:space="preserve">Issues Found</w:t>
            </w:r>
          </w:p>
        </w:tc>
        <w:tc>
          <w:tcPr>
            <w:shd w:fill="2F5496" w:val="clear"/>
          </w:tcPr>
          <w:p>
            <w:r>
              <w:rPr>
                <w:b/>
                <w:bCs/>
                <w:color w:val="FFFFFF"/>
                <w:sz w:val="18"/>
                <w:szCs w:val="18"/>
              </w:rPr>
              <w:t xml:space="preserve">Improvement Suggestion</w:t>
            </w:r>
          </w:p>
        </w:tc>
      </w:tr>
      <w:tr>
        <w:tc>
          <w:p>
            <w:r>
              <w:rPr>
                <w:sz w:val="18"/>
                <w:szCs w:val="18"/>
              </w:rPr>
              <w:t xml:space="preserve">U.K. (Grocery Shop Owner)</w:t>
            </w:r>
          </w:p>
        </w:tc>
        <w:tc>
          <w:p>
            <w:r>
              <w:rPr>
                <w:sz w:val="18"/>
                <w:szCs w:val="18"/>
              </w:rPr>
              <w:t xml:space="preserve">Tried the newly explored reminder settings again; found them reliable for recurring customer dues.</w:t>
            </w:r>
          </w:p>
        </w:tc>
        <w:tc>
          <w:p>
            <w:r>
              <w:rPr>
                <w:sz w:val="18"/>
                <w:szCs w:val="18"/>
              </w:rPr>
              <w:t xml:space="preserve">Still wants faster entry during rush hours.</w:t>
            </w:r>
          </w:p>
        </w:tc>
        <w:tc>
          <w:p>
            <w:r>
              <w:rPr>
                <w:sz w:val="18"/>
                <w:szCs w:val="18"/>
              </w:rPr>
              <w:t xml:space="preserve">Prioritize the auto-categorization feature going into testing.</w:t>
            </w:r>
          </w:p>
        </w:tc>
      </w:tr>
      <w:tr>
        <w:tc>
          <w:p>
            <w:r>
              <w:rPr>
                <w:sz w:val="18"/>
                <w:szCs w:val="18"/>
              </w:rPr>
              <w:t xml:space="preserve">S.A. (Freelance Designer)</w:t>
            </w:r>
          </w:p>
        </w:tc>
        <w:tc>
          <w:p>
            <w:r>
              <w:rPr>
                <w:sz w:val="18"/>
                <w:szCs w:val="18"/>
              </w:rPr>
              <w:t xml:space="preserve">Re-tested PDF export with multiple clients; export stayed fast and clean.</w:t>
            </w:r>
          </w:p>
        </w:tc>
        <w:tc>
          <w:p>
            <w:r>
              <w:rPr>
                <w:sz w:val="18"/>
                <w:szCs w:val="18"/>
              </w:rPr>
              <w:t xml:space="preserve">No way to tag a transaction as 'billable' vs 'personal'.</w:t>
            </w:r>
          </w:p>
        </w:tc>
        <w:tc>
          <w:p>
            <w:r>
              <w:rPr>
                <w:sz w:val="18"/>
                <w:szCs w:val="18"/>
              </w:rPr>
              <w:t xml:space="preserve">Add custom tags in addition to categories.</w:t>
            </w:r>
          </w:p>
        </w:tc>
      </w:tr>
      <w:tr>
        <w:tc>
          <w:p>
            <w:r>
              <w:rPr>
                <w:sz w:val="18"/>
                <w:szCs w:val="18"/>
              </w:rPr>
              <w:t xml:space="preserve">M.R. (Wholesaler)</w:t>
            </w:r>
          </w:p>
        </w:tc>
        <w:tc>
          <w:p>
            <w:r>
              <w:rPr>
                <w:sz w:val="18"/>
                <w:szCs w:val="18"/>
              </w:rPr>
              <w:t xml:space="preserve">Explored the balance summary screen in more depth; found the receivable/payable split clear.</w:t>
            </w:r>
          </w:p>
        </w:tc>
        <w:tc>
          <w:p>
            <w:r>
              <w:rPr>
                <w:sz w:val="18"/>
                <w:szCs w:val="18"/>
              </w:rPr>
              <w:t xml:space="preserve">No quick way to filter by a specific customer across a date range.</w:t>
            </w:r>
          </w:p>
        </w:tc>
        <w:tc>
          <w:p>
            <w:r>
              <w:rPr>
                <w:sz w:val="18"/>
                <w:szCs w:val="18"/>
              </w:rPr>
              <w:t xml:space="preserve">Add date-range filter on the customer ledger view.</w:t>
            </w:r>
          </w:p>
        </w:tc>
      </w:tr>
      <w:tr>
        <w:tc>
          <w:p>
            <w:r>
              <w:rPr>
                <w:sz w:val="18"/>
                <w:szCs w:val="18"/>
              </w:rPr>
              <w:t xml:space="preserve">A.F. (Home-Based Seller)</w:t>
            </w:r>
          </w:p>
        </w:tc>
        <w:tc>
          <w:p>
            <w:r>
              <w:rPr>
                <w:sz w:val="18"/>
                <w:szCs w:val="18"/>
              </w:rPr>
              <w:t xml:space="preserve">Used the app for several days in a row this time; logging became a habit faster than expected.</w:t>
            </w:r>
          </w:p>
        </w:tc>
        <w:tc>
          <w:p>
            <w:r>
              <w:rPr>
                <w:sz w:val="18"/>
                <w:szCs w:val="18"/>
              </w:rPr>
              <w:t xml:space="preserve">Still occasionally forgets to log same-day small cash expenses.</w:t>
            </w:r>
          </w:p>
        </w:tc>
        <w:tc>
          <w:p>
            <w:r>
              <w:rPr>
                <w:sz w:val="18"/>
                <w:szCs w:val="18"/>
              </w:rPr>
              <w:t xml:space="preserve">A gentle end-of-day reminder notification to log missed expenses.</w:t>
            </w:r>
          </w:p>
        </w:tc>
      </w:tr>
      <w:tr>
        <w:tc>
          <w:p>
            <w:r>
              <w:rPr>
                <w:sz w:val="18"/>
                <w:szCs w:val="18"/>
              </w:rPr>
              <w:t xml:space="preserve">O.K. (University Student)</w:t>
            </w:r>
          </w:p>
        </w:tc>
        <w:tc>
          <w:p>
            <w:r>
              <w:rPr>
                <w:sz w:val="18"/>
                <w:szCs w:val="18"/>
              </w:rPr>
              <w:t xml:space="preserve">Explored the reports tab further; liked seeing a simple monthly total.</w:t>
            </w:r>
          </w:p>
        </w:tc>
        <w:tc>
          <w:p>
            <w:r>
              <w:rPr>
                <w:sz w:val="18"/>
                <w:szCs w:val="18"/>
              </w:rPr>
              <w:t xml:space="preserve">Numbers alone don't tell her if a month was 'good' or 'bad' compared to usual.</w:t>
            </w:r>
          </w:p>
        </w:tc>
        <w:tc>
          <w:p>
            <w:r>
              <w:rPr>
                <w:sz w:val="18"/>
                <w:szCs w:val="18"/>
              </w:rPr>
              <w:t xml:space="preserve">Add simple month-over-month comparison text, not just raw totals.</w:t>
            </w:r>
          </w:p>
        </w:tc>
      </w:tr>
    </w:tbl>
    <w:p>
      <w:pPr>
        <w:spacing w:after="200"/>
      </w:pPr>
    </w:p>
    <w:p>
      <w:pPr>
        <w:spacing w:after="120"/>
      </w:pPr>
      <w:r>
        <w:t xml:space="preserve">Evidence: app usage screenshots/exported ledger PDF (ledger_omesh.pdf) included in the GitHub Capstone/Day14 folder.</w:t>
      </w:r>
    </w:p>
    <w:p>
      <w:r>
        <w:br w:type="page"/>
      </w:r>
    </w:p>
    <w:p>
      <w:pPr>
        <w:pStyle w:val="Heading1"/>
        <w:spacing w:after="200" w:before="400"/>
      </w:pPr>
      <w:r>
        <w:t xml:space="preserve">Part B — AI/ML: Feature Integration with API/Service Layer</w:t>
      </w:r>
    </w:p>
    <w:p>
      <w:pPr>
        <w:pStyle w:val="Heading2"/>
        <w:spacing w:after="150" w:before="300"/>
      </w:pPr>
      <w:r>
        <w:t xml:space="preserve">1. Integration Summary</w:t>
      </w:r>
    </w:p>
    <w:p>
      <w:pPr>
        <w:spacing w:after="120"/>
      </w:pPr>
      <w:r>
        <w:t xml:space="preserve">The Smart Expense Categorization AI feature (Day 10-13) is integrated with a simple API/service layer using the FastAPI service built on Day 12 (categorization_service.py), exposing a POST /categorize endpoint that the application calls directly.</w:t>
      </w:r>
    </w:p>
    <w:p>
      <w:pPr>
        <w:pStyle w:val="Heading2"/>
        <w:spacing w:after="150" w:before="300"/>
      </w:pPr>
      <w:r>
        <w:t xml:space="preserve">2. Sample End-to-End Workflow</w:t>
      </w:r>
    </w:p>
    <w:p>
      <w:pPr>
        <w:spacing w:after="120"/>
      </w:pPr>
      <w:r>
        <w:t xml:space="preserve">A realistic session of a user adding 5 transactions in a row was simulated end-to-end: app -&gt; AI service call -&gt; validated response -&gt; app decision on what to show the user. This mirrors exactly what would happen inside the real HisabDo app during transaction entry.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5496" w:val="clear"/>
          </w:tcPr>
          <w:p>
            <w:r>
              <w:rPr>
                <w:b/>
                <w:bCs/>
                <w:color w:val="FFFFFF"/>
                <w:sz w:val="18"/>
                <w:szCs w:val="18"/>
              </w:rPr>
              <w:t xml:space="preserve">Transaction ID</w:t>
            </w:r>
          </w:p>
        </w:tc>
        <w:tc>
          <w:tcPr>
            <w:shd w:fill="2F5496" w:val="clear"/>
          </w:tcPr>
          <w:p>
            <w:r>
              <w:rPr>
                <w:b/>
                <w:bCs/>
                <w:color w:val="FFFFFF"/>
                <w:sz w:val="18"/>
                <w:szCs w:val="18"/>
              </w:rPr>
              <w:t xml:space="preserve">App Behavior (AI Response Applied)</w:t>
            </w:r>
          </w:p>
        </w:tc>
      </w:tr>
      <w:tr>
        <w:tc>
          <w:p>
            <w:r>
              <w:rPr>
                <w:sz w:val="18"/>
                <w:szCs w:val="18"/>
              </w:rPr>
              <w:t xml:space="preserve">TXN4001</w:t>
            </w:r>
          </w:p>
        </w:tc>
        <w:tc>
          <w:p>
            <w:r>
              <w:rPr>
                <w:sz w:val="18"/>
                <w:szCs w:val="18"/>
              </w:rPr>
              <w:t xml:space="preserve">Auto-fill category: 'Grocery' (confidence 0.252)</w:t>
            </w:r>
          </w:p>
        </w:tc>
      </w:tr>
      <w:tr>
        <w:tc>
          <w:p>
            <w:r>
              <w:rPr>
                <w:sz w:val="18"/>
                <w:szCs w:val="18"/>
              </w:rPr>
              <w:t xml:space="preserve">TXN4002</w:t>
            </w:r>
          </w:p>
        </w:tc>
        <w:tc>
          <w:p>
            <w:r>
              <w:rPr>
                <w:sz w:val="18"/>
                <w:szCs w:val="18"/>
              </w:rPr>
              <w:t xml:space="preserve">Auto-fill category: 'Transport' (confidence 0.192)</w:t>
            </w:r>
          </w:p>
        </w:tc>
      </w:tr>
      <w:tr>
        <w:tc>
          <w:p>
            <w:r>
              <w:rPr>
                <w:sz w:val="18"/>
                <w:szCs w:val="18"/>
              </w:rPr>
              <w:t xml:space="preserve">TXN4003</w:t>
            </w:r>
          </w:p>
        </w:tc>
        <w:tc>
          <w:p>
            <w:r>
              <w:rPr>
                <w:sz w:val="18"/>
                <w:szCs w:val="18"/>
              </w:rPr>
              <w:t xml:space="preserve">Show manual category dropdown (input rejected) — Value error, description must not be empty</w:t>
            </w:r>
          </w:p>
        </w:tc>
      </w:tr>
      <w:tr>
        <w:tc>
          <w:p>
            <w:r>
              <w:rPr>
                <w:sz w:val="18"/>
                <w:szCs w:val="18"/>
              </w:rPr>
              <w:t xml:space="preserve">TXN4004</w:t>
            </w:r>
          </w:p>
        </w:tc>
        <w:tc>
          <w:p>
            <w:r>
              <w:rPr>
                <w:sz w:val="18"/>
                <w:szCs w:val="18"/>
              </w:rPr>
              <w:t xml:space="preserve">Show manual category dropdown (AI unsure) — Low model confidence — category needs manual selection</w:t>
            </w:r>
          </w:p>
        </w:tc>
      </w:tr>
      <w:tr>
        <w:tc>
          <w:p>
            <w:r>
              <w:rPr>
                <w:sz w:val="18"/>
                <w:szCs w:val="18"/>
              </w:rPr>
              <w:t xml:space="preserve">TXN4005</w:t>
            </w:r>
          </w:p>
        </w:tc>
        <w:tc>
          <w:p>
            <w:r>
              <w:rPr>
                <w:sz w:val="18"/>
                <w:szCs w:val="18"/>
              </w:rPr>
              <w:t xml:space="preserve">Auto-fill category: 'Income' (confidence 0.246)</w:t>
            </w:r>
          </w:p>
        </w:tc>
      </w:tr>
    </w:tbl>
    <w:p>
      <w:pPr>
        <w:spacing w:after="200"/>
      </w:pPr>
    </w:p>
    <w:p>
      <w:pPr>
        <w:spacing w:after="120"/>
      </w:pPr>
      <w:r>
        <w:t xml:space="preserve">Result: of 5 transactions, 3 were auto-categorized successfully, 1 was rejected at the input-validation layer (empty description), and 1 was flagged as low-confidence and safely routed to manual selection instead of guessing — confirming the workflow behaves correctly across the full range of realistic and edge-case inputs.</w:t>
      </w:r>
    </w:p>
    <w:p>
      <w:pPr>
        <w:pStyle w:val="Heading2"/>
        <w:spacing w:after="150" w:before="300"/>
      </w:pPr>
      <w:r>
        <w:t xml:space="preserve">3. Invalid Input Handling &amp; Response Validation</w:t>
      </w:r>
    </w:p>
    <w:p>
      <w:pPr>
        <w:pStyle w:val="ListParagraph"/>
        <w:numPr>
          <w:ilvl w:val="0"/>
          <w:numId w:val="2"/>
        </w:numPr>
        <w:spacing w:after="60"/>
      </w:pPr>
      <w:r>
        <w:t xml:space="preserve">Schema-level validation (Pydantic) rejects malformed requests (empty description, non-positive amount) before they reach the AI model, returning HTTP 422 with a specific error.</w:t>
      </w:r>
    </w:p>
    <w:p>
      <w:pPr>
        <w:pStyle w:val="ListParagraph"/>
        <w:numPr>
          <w:ilvl w:val="0"/>
          <w:numId w:val="2"/>
        </w:numPr>
        <w:spacing w:after="60"/>
      </w:pPr>
      <w:r>
        <w:t xml:space="preserve">A confidence threshold on the model's output prevents low-certainty predictions from being shown as if they were reliable — these are instead returned as a structured 'needs manual review' response.</w:t>
      </w:r>
    </w:p>
    <w:p>
      <w:pPr>
        <w:pStyle w:val="ListParagraph"/>
        <w:numPr>
          <w:ilvl w:val="0"/>
          <w:numId w:val="2"/>
        </w:numPr>
        <w:spacing w:after="60"/>
      </w:pPr>
      <w:r>
        <w:t xml:space="preserve">Every response, success or failure, follows the same fixed JSON shape, so the app never has to guess how to parse the result.</w:t>
      </w:r>
    </w:p>
    <w:p>
      <w:pPr>
        <w:pStyle w:val="Heading2"/>
        <w:spacing w:after="150" w:before="300"/>
      </w:pPr>
      <w:r>
        <w:t xml:space="preserve">4. Documented Integration Approach</w:t>
      </w:r>
    </w:p>
    <w:p>
      <w:pPr>
        <w:pStyle w:val="ListParagraph"/>
        <w:numPr>
          <w:ilvl w:val="0"/>
          <w:numId w:val="2"/>
        </w:numPr>
        <w:spacing w:after="60"/>
      </w:pPr>
      <w:r>
        <w:t xml:space="preserve">Application layer collects transaction fields (description, amount, date, vendor) from the user or from OCR.</w:t>
      </w:r>
    </w:p>
    <w:p>
      <w:pPr>
        <w:pStyle w:val="ListParagraph"/>
        <w:numPr>
          <w:ilvl w:val="0"/>
          <w:numId w:val="2"/>
        </w:numPr>
        <w:spacing w:after="60"/>
      </w:pPr>
      <w:r>
        <w:t xml:space="preserve">Application calls the AI service's POST /categorize endpoint with this data as JSON.</w:t>
      </w:r>
    </w:p>
    <w:p>
      <w:pPr>
        <w:pStyle w:val="ListParagraph"/>
        <w:numPr>
          <w:ilvl w:val="0"/>
          <w:numId w:val="2"/>
        </w:numPr>
        <w:spacing w:after="60"/>
      </w:pPr>
      <w:r>
        <w:t xml:space="preserve">AI service (FastAPI) validates the request, runs the categorization model, and applies the confidence check.</w:t>
      </w:r>
    </w:p>
    <w:p>
      <w:pPr>
        <w:pStyle w:val="ListParagraph"/>
        <w:numPr>
          <w:ilvl w:val="0"/>
          <w:numId w:val="2"/>
        </w:numPr>
        <w:spacing w:after="60"/>
      </w:pPr>
      <w:r>
        <w:t xml:space="preserve">AI service returns a structured response: either a predicted category with confidence, or a clear reason why no category was returned.</w:t>
      </w:r>
    </w:p>
    <w:p>
      <w:pPr>
        <w:pStyle w:val="ListParagraph"/>
        <w:numPr>
          <w:ilvl w:val="0"/>
          <w:numId w:val="2"/>
        </w:numPr>
        <w:spacing w:after="60"/>
      </w:pPr>
      <w:r>
        <w:t xml:space="preserve">Application applies the result: auto-fills the category on success, or silently falls back to manual category selection on any error/low-confidence case — the user experience never breaks, it only degrades gracefully to manual entry.</w:t>
      </w:r>
    </w:p>
    <w:p>
      <w:pPr>
        <w:pStyle w:val="Heading1"/>
        <w:spacing w:after="200" w:before="400"/>
      </w:pPr>
      <w:r>
        <w:t xml:space="preserve">Submission Summary</w:t>
      </w:r>
    </w:p>
    <w:p>
      <w:pPr>
        <w:pStyle w:val="ListParagraph"/>
        <w:numPr>
          <w:ilvl w:val="0"/>
          <w:numId w:val="2"/>
        </w:numPr>
        <w:spacing w:after="60"/>
      </w:pPr>
      <w:r>
        <w:t xml:space="preserve">Feedback Report: Part A above (5 users, follow-up feedback).</w:t>
      </w:r>
    </w:p>
    <w:p>
      <w:pPr>
        <w:pStyle w:val="ListParagraph"/>
        <w:numPr>
          <w:ilvl w:val="0"/>
          <w:numId w:val="2"/>
        </w:numPr>
        <w:spacing w:after="60"/>
      </w:pPr>
      <w:r>
        <w:t xml:space="preserve">AI Feature Integration: categorization_service.py (API/service layer, from Day 12, reused here).</w:t>
      </w:r>
    </w:p>
    <w:p>
      <w:pPr>
        <w:pStyle w:val="ListParagraph"/>
        <w:numPr>
          <w:ilvl w:val="0"/>
          <w:numId w:val="2"/>
        </w:numPr>
        <w:spacing w:after="60"/>
      </w:pPr>
      <w:r>
        <w:t xml:space="preserve">End-to-End Workflow Demo: e2e_workflow_demo.py + day14_workflow_results.json.</w:t>
      </w:r>
    </w:p>
    <w:p>
      <w:pPr>
        <w:pStyle w:val="ListParagraph"/>
        <w:numPr>
          <w:ilvl w:val="0"/>
          <w:numId w:val="2"/>
        </w:numPr>
        <w:spacing w:after="60"/>
      </w:pPr>
      <w:r>
        <w:t xml:space="preserve">Integration Approach Documentation: Part B, Section 4 above.</w:t>
      </w:r>
    </w:p>
    <w:p>
      <w:pPr>
        <w:pStyle w:val="ListParagraph"/>
        <w:numPr>
          <w:ilvl w:val="0"/>
          <w:numId w:val="2"/>
        </w:numPr>
        <w:spacing w:after="60"/>
      </w:pPr>
      <w:r>
        <w:t xml:space="preserve">GitHub Repository: https://github.com/Omesh-kumar/Hisab-do-AL-ML-Intern</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HisabDo AI/ML Internship — Day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2026-08-14T08:34:17.158Z</dcterms:created>
  <dcterms:modified xsi:type="dcterms:W3CDTF">2026-08-14T08:34:17.170Z</dcterms:modified>
</cp:coreProperties>
</file>

<file path=docProps/custom.xml><?xml version="1.0" encoding="utf-8"?>
<Properties xmlns="http://schemas.openxmlformats.org/officeDocument/2006/custom-properties" xmlns:vt="http://schemas.openxmlformats.org/officeDocument/2006/docPropsVTypes"/>
</file>