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143A" w:rsidRDefault="0059143A" w:rsidP="0059143A">
      <w:pPr>
        <w:rPr>
          <w:sz w:val="32"/>
          <w:szCs w:val="32"/>
        </w:rPr>
      </w:pPr>
      <w:r>
        <w:rPr>
          <w:sz w:val="32"/>
          <w:szCs w:val="32"/>
        </w:rPr>
        <w:t>L&amp;L presentation script-</w:t>
      </w:r>
    </w:p>
    <w:p w:rsidR="0059143A" w:rsidRPr="0059143A" w:rsidRDefault="0059143A" w:rsidP="0059143A">
      <w:pPr>
        <w:rPr>
          <w:sz w:val="32"/>
          <w:szCs w:val="32"/>
        </w:rPr>
      </w:pPr>
      <w:r w:rsidRPr="0059143A">
        <w:rPr>
          <w:sz w:val="32"/>
          <w:szCs w:val="32"/>
        </w:rPr>
        <w:t>Ladies and gentlemen,</w:t>
      </w:r>
    </w:p>
    <w:p w:rsidR="0059143A" w:rsidRPr="0059143A" w:rsidRDefault="0059143A" w:rsidP="0059143A">
      <w:pPr>
        <w:rPr>
          <w:sz w:val="32"/>
          <w:szCs w:val="32"/>
        </w:rPr>
      </w:pPr>
      <w:bookmarkStart w:id="0" w:name="_GoBack"/>
      <w:bookmarkEnd w:id="0"/>
    </w:p>
    <w:p w:rsidR="0059143A" w:rsidRPr="0059143A" w:rsidRDefault="0059143A" w:rsidP="0059143A">
      <w:pPr>
        <w:rPr>
          <w:sz w:val="32"/>
          <w:szCs w:val="32"/>
        </w:rPr>
      </w:pPr>
      <w:r w:rsidRPr="0059143A">
        <w:rPr>
          <w:sz w:val="32"/>
          <w:szCs w:val="32"/>
        </w:rPr>
        <w:t>Today, I stand before you to discuss the myriad opportunities available for prudent investment in today's dynamic market landscape. In a world characterized by uncertainty, identifying sectors that offer a balance of profitability and stability is paramount. Through careful analysis and consideration, I have distilled a list of ten sectors that present promising investment prospects, each with its unique attributes that mitigate risks while maximizing potential returns.</w:t>
      </w:r>
    </w:p>
    <w:p w:rsidR="0059143A" w:rsidRPr="0059143A" w:rsidRDefault="0059143A" w:rsidP="0059143A">
      <w:pPr>
        <w:rPr>
          <w:sz w:val="32"/>
          <w:szCs w:val="32"/>
        </w:rPr>
      </w:pPr>
    </w:p>
    <w:p w:rsidR="0059143A" w:rsidRDefault="0059143A" w:rsidP="0059143A">
      <w:pPr>
        <w:rPr>
          <w:sz w:val="32"/>
          <w:szCs w:val="32"/>
        </w:rPr>
      </w:pPr>
      <w:r>
        <w:rPr>
          <w:sz w:val="32"/>
          <w:szCs w:val="32"/>
        </w:rPr>
        <w:t>1. Healthcare</w:t>
      </w:r>
      <w:r w:rsidRPr="0059143A">
        <w:rPr>
          <w:sz w:val="32"/>
          <w:szCs w:val="32"/>
        </w:rPr>
        <w:t xml:space="preserve">: </w:t>
      </w:r>
    </w:p>
    <w:p w:rsidR="0059143A" w:rsidRPr="0059143A" w:rsidRDefault="0059143A" w:rsidP="0059143A">
      <w:pPr>
        <w:rPr>
          <w:sz w:val="32"/>
          <w:szCs w:val="32"/>
        </w:rPr>
      </w:pPr>
      <w:r w:rsidRPr="0059143A">
        <w:rPr>
          <w:sz w:val="32"/>
          <w:szCs w:val="32"/>
        </w:rPr>
        <w:t>In an ever-evolving healthcare landscape, investments in this sector offer resilience against economic downturns. The constant demand for medical services ensures stability, despite potential regulatory changes and patent expirations.</w:t>
      </w:r>
    </w:p>
    <w:p w:rsidR="0059143A" w:rsidRPr="0059143A" w:rsidRDefault="0059143A" w:rsidP="0059143A">
      <w:pPr>
        <w:rPr>
          <w:sz w:val="32"/>
          <w:szCs w:val="32"/>
        </w:rPr>
      </w:pPr>
    </w:p>
    <w:p w:rsidR="0059143A" w:rsidRDefault="0059143A" w:rsidP="0059143A">
      <w:pPr>
        <w:rPr>
          <w:sz w:val="32"/>
          <w:szCs w:val="32"/>
        </w:rPr>
      </w:pPr>
      <w:r>
        <w:rPr>
          <w:sz w:val="32"/>
          <w:szCs w:val="32"/>
        </w:rPr>
        <w:t>2. Utilities</w:t>
      </w:r>
      <w:r w:rsidRPr="0059143A">
        <w:rPr>
          <w:sz w:val="32"/>
          <w:szCs w:val="32"/>
        </w:rPr>
        <w:t>:</w:t>
      </w:r>
    </w:p>
    <w:p w:rsidR="0059143A" w:rsidRPr="0059143A" w:rsidRDefault="0059143A" w:rsidP="0059143A">
      <w:pPr>
        <w:rPr>
          <w:sz w:val="32"/>
          <w:szCs w:val="32"/>
        </w:rPr>
      </w:pPr>
      <w:r w:rsidRPr="0059143A">
        <w:rPr>
          <w:sz w:val="32"/>
          <w:szCs w:val="32"/>
        </w:rPr>
        <w:t xml:space="preserve"> Essential services provided by utility companies make them inherently stable investments. While regulatory changes and commodity price fluctuations pose risks, the essential nature of their services provides a solid foundation for consistent returns.</w:t>
      </w:r>
    </w:p>
    <w:p w:rsidR="0059143A" w:rsidRPr="0059143A" w:rsidRDefault="0059143A" w:rsidP="0059143A">
      <w:pPr>
        <w:rPr>
          <w:sz w:val="32"/>
          <w:szCs w:val="32"/>
        </w:rPr>
      </w:pPr>
    </w:p>
    <w:p w:rsidR="0059143A" w:rsidRDefault="0059143A" w:rsidP="0059143A">
      <w:pPr>
        <w:rPr>
          <w:sz w:val="32"/>
          <w:szCs w:val="32"/>
        </w:rPr>
      </w:pPr>
      <w:r>
        <w:rPr>
          <w:sz w:val="32"/>
          <w:szCs w:val="32"/>
        </w:rPr>
        <w:t>3. Consumer Staples</w:t>
      </w:r>
      <w:r w:rsidRPr="0059143A">
        <w:rPr>
          <w:sz w:val="32"/>
          <w:szCs w:val="32"/>
        </w:rPr>
        <w:t>:</w:t>
      </w:r>
    </w:p>
    <w:p w:rsidR="0059143A" w:rsidRPr="0059143A" w:rsidRDefault="0059143A" w:rsidP="0059143A">
      <w:pPr>
        <w:rPr>
          <w:sz w:val="32"/>
          <w:szCs w:val="32"/>
        </w:rPr>
      </w:pPr>
      <w:r w:rsidRPr="0059143A">
        <w:rPr>
          <w:sz w:val="32"/>
          <w:szCs w:val="32"/>
        </w:rPr>
        <w:t xml:space="preserve"> Companies producing everyday essentials exhibit resilience during economic fluctuations. Despite risks associated with competition and </w:t>
      </w:r>
      <w:r w:rsidRPr="0059143A">
        <w:rPr>
          <w:sz w:val="32"/>
          <w:szCs w:val="32"/>
        </w:rPr>
        <w:lastRenderedPageBreak/>
        <w:t>shifting consumer preferences, investing in consumer staples offers stability and long-term growth potential.</w:t>
      </w:r>
    </w:p>
    <w:p w:rsidR="0059143A" w:rsidRPr="0059143A" w:rsidRDefault="0059143A" w:rsidP="0059143A">
      <w:pPr>
        <w:rPr>
          <w:sz w:val="32"/>
          <w:szCs w:val="32"/>
        </w:rPr>
      </w:pPr>
    </w:p>
    <w:p w:rsidR="0059143A" w:rsidRDefault="0059143A" w:rsidP="0059143A">
      <w:pPr>
        <w:rPr>
          <w:sz w:val="32"/>
          <w:szCs w:val="32"/>
        </w:rPr>
      </w:pPr>
      <w:r>
        <w:rPr>
          <w:sz w:val="32"/>
          <w:szCs w:val="32"/>
        </w:rPr>
        <w:t>4. Telecommunications</w:t>
      </w:r>
      <w:r w:rsidRPr="0059143A">
        <w:rPr>
          <w:sz w:val="32"/>
          <w:szCs w:val="32"/>
        </w:rPr>
        <w:t xml:space="preserve">: </w:t>
      </w:r>
    </w:p>
    <w:p w:rsidR="0059143A" w:rsidRPr="0059143A" w:rsidRDefault="0059143A" w:rsidP="0059143A">
      <w:pPr>
        <w:rPr>
          <w:sz w:val="32"/>
          <w:szCs w:val="32"/>
        </w:rPr>
      </w:pPr>
      <w:r w:rsidRPr="0059143A">
        <w:rPr>
          <w:sz w:val="32"/>
          <w:szCs w:val="32"/>
        </w:rPr>
        <w:t>The indispensability of telecom services ensures stability in this sector. Established tech companies with strong fundamentals present opportunities for growth despite market volatility. However, rapid technological changes and cybersecurity threats necessitate careful evaluation of investment choices.</w:t>
      </w:r>
    </w:p>
    <w:p w:rsidR="0059143A" w:rsidRPr="0059143A" w:rsidRDefault="0059143A" w:rsidP="0059143A">
      <w:pPr>
        <w:rPr>
          <w:sz w:val="32"/>
          <w:szCs w:val="32"/>
        </w:rPr>
      </w:pPr>
      <w:r w:rsidRPr="0059143A">
        <w:rPr>
          <w:sz w:val="32"/>
          <w:szCs w:val="32"/>
        </w:rPr>
        <w:t>While risks such as technological disruption exist, the consistent demand for connectivity mitigates potential downturns.</w:t>
      </w:r>
    </w:p>
    <w:p w:rsidR="0059143A" w:rsidRPr="0059143A" w:rsidRDefault="0059143A" w:rsidP="0059143A">
      <w:pPr>
        <w:rPr>
          <w:sz w:val="32"/>
          <w:szCs w:val="32"/>
        </w:rPr>
      </w:pPr>
    </w:p>
    <w:p w:rsidR="0059143A" w:rsidRDefault="0059143A" w:rsidP="0059143A">
      <w:pPr>
        <w:rPr>
          <w:sz w:val="32"/>
          <w:szCs w:val="32"/>
        </w:rPr>
      </w:pPr>
      <w:r>
        <w:rPr>
          <w:sz w:val="32"/>
          <w:szCs w:val="32"/>
        </w:rPr>
        <w:t>7. Infrastructure</w:t>
      </w:r>
      <w:r w:rsidRPr="0059143A">
        <w:rPr>
          <w:sz w:val="32"/>
          <w:szCs w:val="32"/>
        </w:rPr>
        <w:t>:</w:t>
      </w:r>
    </w:p>
    <w:p w:rsidR="0059143A" w:rsidRPr="0059143A" w:rsidRDefault="0059143A" w:rsidP="0059143A">
      <w:pPr>
        <w:rPr>
          <w:sz w:val="32"/>
          <w:szCs w:val="32"/>
        </w:rPr>
      </w:pPr>
      <w:r w:rsidRPr="0059143A">
        <w:rPr>
          <w:sz w:val="32"/>
          <w:szCs w:val="32"/>
        </w:rPr>
        <w:t xml:space="preserve"> Investments in infrastructure projects provide stable returns over the long term. Despite regulatory hurdles and project delays, the essential nature of infrastructure development ensures consistent demand.</w:t>
      </w:r>
    </w:p>
    <w:p w:rsidR="0059143A" w:rsidRPr="0059143A" w:rsidRDefault="0059143A" w:rsidP="0059143A">
      <w:pPr>
        <w:rPr>
          <w:sz w:val="32"/>
          <w:szCs w:val="32"/>
        </w:rPr>
      </w:pPr>
    </w:p>
    <w:p w:rsidR="0059143A" w:rsidRDefault="0059143A" w:rsidP="0059143A">
      <w:pPr>
        <w:rPr>
          <w:sz w:val="32"/>
          <w:szCs w:val="32"/>
        </w:rPr>
      </w:pPr>
      <w:r>
        <w:rPr>
          <w:sz w:val="32"/>
          <w:szCs w:val="32"/>
        </w:rPr>
        <w:t xml:space="preserve">9. </w:t>
      </w:r>
      <w:r w:rsidRPr="0059143A">
        <w:rPr>
          <w:sz w:val="32"/>
          <w:szCs w:val="32"/>
        </w:rPr>
        <w:t>Real Es</w:t>
      </w:r>
      <w:r>
        <w:rPr>
          <w:sz w:val="32"/>
          <w:szCs w:val="32"/>
        </w:rPr>
        <w:t>tate Investment Trusts (REITs)</w:t>
      </w:r>
      <w:r w:rsidRPr="0059143A">
        <w:rPr>
          <w:sz w:val="32"/>
          <w:szCs w:val="32"/>
        </w:rPr>
        <w:t xml:space="preserve">: </w:t>
      </w:r>
    </w:p>
    <w:p w:rsidR="0059143A" w:rsidRPr="0059143A" w:rsidRDefault="0059143A" w:rsidP="0059143A">
      <w:pPr>
        <w:rPr>
          <w:sz w:val="32"/>
          <w:szCs w:val="32"/>
        </w:rPr>
      </w:pPr>
      <w:r w:rsidRPr="0059143A">
        <w:rPr>
          <w:sz w:val="32"/>
          <w:szCs w:val="32"/>
        </w:rPr>
        <w:t>REITs offer exposure to real estate assets without direct ownership, providing stable dividends and potential for capital appreciation. Interest rate fluctuations and economic downturns are key risk factors to consider.</w:t>
      </w:r>
    </w:p>
    <w:p w:rsidR="0059143A" w:rsidRPr="0059143A" w:rsidRDefault="0059143A" w:rsidP="0059143A">
      <w:pPr>
        <w:rPr>
          <w:sz w:val="32"/>
          <w:szCs w:val="32"/>
        </w:rPr>
      </w:pPr>
    </w:p>
    <w:p w:rsidR="0059143A" w:rsidRPr="0059143A" w:rsidRDefault="0059143A" w:rsidP="0059143A">
      <w:pPr>
        <w:rPr>
          <w:sz w:val="32"/>
          <w:szCs w:val="32"/>
        </w:rPr>
      </w:pPr>
      <w:r w:rsidRPr="0059143A">
        <w:rPr>
          <w:sz w:val="32"/>
          <w:szCs w:val="32"/>
        </w:rPr>
        <w:t xml:space="preserve">As we navigate the complexities of the investment landscape, it is crucial to approach each opportunity with diligence and foresight. While these sectors offer promising prospects, it is essential to conduct </w:t>
      </w:r>
      <w:r w:rsidRPr="0059143A">
        <w:rPr>
          <w:sz w:val="32"/>
          <w:szCs w:val="32"/>
        </w:rPr>
        <w:lastRenderedPageBreak/>
        <w:t>thorough research and maintain a diversified portfolio to mitigate potential risks. By aligning our investment strategies with the inherent stability and growth potential of these sectors, we can strive towards achieving our financial goals while safeguarding against uncertainties.</w:t>
      </w:r>
    </w:p>
    <w:p w:rsidR="0059143A" w:rsidRPr="0059143A" w:rsidRDefault="0059143A" w:rsidP="0059143A">
      <w:pPr>
        <w:rPr>
          <w:sz w:val="32"/>
          <w:szCs w:val="32"/>
        </w:rPr>
      </w:pPr>
    </w:p>
    <w:p w:rsidR="00790C9A" w:rsidRPr="0059143A" w:rsidRDefault="0059143A" w:rsidP="0059143A">
      <w:pPr>
        <w:rPr>
          <w:sz w:val="32"/>
          <w:szCs w:val="32"/>
        </w:rPr>
      </w:pPr>
      <w:r w:rsidRPr="0059143A">
        <w:rPr>
          <w:sz w:val="32"/>
          <w:szCs w:val="32"/>
        </w:rPr>
        <w:t>Thank you.</w:t>
      </w:r>
    </w:p>
    <w:p w:rsidR="004D3C6F" w:rsidRDefault="004D3C6F" w:rsidP="004D3C6F">
      <w:pPr>
        <w:rPr>
          <w:sz w:val="32"/>
          <w:szCs w:val="32"/>
        </w:rPr>
      </w:pPr>
    </w:p>
    <w:p w:rsidR="004D3C6F" w:rsidRPr="004D3C6F" w:rsidRDefault="004D3C6F" w:rsidP="004D3C6F">
      <w:pPr>
        <w:rPr>
          <w:sz w:val="32"/>
          <w:szCs w:val="32"/>
        </w:rPr>
      </w:pPr>
    </w:p>
    <w:sectPr w:rsidR="004D3C6F" w:rsidRPr="004D3C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C6F"/>
    <w:rsid w:val="004D3C6F"/>
    <w:rsid w:val="0059143A"/>
    <w:rsid w:val="00790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FC4F9"/>
  <w15:chartTrackingRefBased/>
  <w15:docId w15:val="{F4AC5ADE-891E-4461-83AA-A4EBB4892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D3C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3C6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1</Pages>
  <Words>411</Words>
  <Characters>2348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2024-02-29T15:41:00Z</dcterms:created>
  <dcterms:modified xsi:type="dcterms:W3CDTF">2024-02-29T17:53:00Z</dcterms:modified>
</cp:coreProperties>
</file>