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9334" w14:textId="77777777" w:rsidR="000E1385" w:rsidRPr="0090454F" w:rsidRDefault="000E1385">
      <w:pPr>
        <w:spacing w:after="1400"/>
        <w:rPr>
          <w:rFonts w:ascii="Times New Roman" w:hAnsi="Times New Roman" w:cs="Times New Roman"/>
        </w:rPr>
      </w:pPr>
    </w:p>
    <w:p w14:paraId="0FAB36D1" w14:textId="793BCFC4" w:rsidR="000E1385" w:rsidRPr="0090454F" w:rsidRDefault="00790946">
      <w:pPr>
        <w:spacing w:after="40"/>
        <w:jc w:val="center"/>
        <w:rPr>
          <w:rFonts w:ascii="Times New Roman" w:hAnsi="Times New Roman" w:cs="Times New Roman"/>
        </w:rPr>
      </w:pPr>
      <w:r w:rsidRPr="0090454F">
        <w:rPr>
          <w:rFonts w:ascii="Times New Roman" w:eastAsia="Cambria" w:hAnsi="Times New Roman" w:cs="Times New Roman"/>
          <w:b/>
          <w:bCs/>
          <w:color w:val="1B3A5C"/>
          <w:sz w:val="64"/>
          <w:szCs w:val="64"/>
        </w:rPr>
        <w:t>LAW</w:t>
      </w:r>
    </w:p>
    <w:p w14:paraId="3662AC65" w14:textId="77777777" w:rsidR="000E1385" w:rsidRPr="0090454F" w:rsidRDefault="00000000">
      <w:pPr>
        <w:spacing w:after="500"/>
        <w:jc w:val="center"/>
        <w:rPr>
          <w:rFonts w:ascii="Times New Roman" w:hAnsi="Times New Roman" w:cs="Times New Roman"/>
        </w:rPr>
      </w:pPr>
      <w:r w:rsidRPr="0090454F">
        <w:rPr>
          <w:rFonts w:ascii="Times New Roman" w:hAnsi="Times New Roman" w:cs="Times New Roman"/>
          <w:i/>
          <w:iCs/>
          <w:color w:val="8C6A1F"/>
          <w:sz w:val="24"/>
          <w:szCs w:val="24"/>
        </w:rPr>
        <w:t>An AI-Powered Indian Legal Intelligence Platform</w:t>
      </w:r>
    </w:p>
    <w:p w14:paraId="027C6893" w14:textId="77777777" w:rsidR="000E1385" w:rsidRPr="0090454F" w:rsidRDefault="00000000">
      <w:pPr>
        <w:pBdr>
          <w:top w:val="single" w:sz="14" w:space="10" w:color="B8892B"/>
          <w:bottom w:val="single" w:sz="14" w:space="10" w:color="B8892B"/>
        </w:pBdr>
        <w:spacing w:before="200" w:after="200"/>
        <w:jc w:val="center"/>
        <w:rPr>
          <w:rFonts w:ascii="Times New Roman" w:hAnsi="Times New Roman" w:cs="Times New Roman"/>
        </w:rPr>
      </w:pPr>
      <w:r w:rsidRPr="0090454F">
        <w:rPr>
          <w:rFonts w:ascii="Times New Roman" w:eastAsia="Cambria" w:hAnsi="Times New Roman" w:cs="Times New Roman"/>
          <w:b/>
          <w:bCs/>
          <w:color w:val="122840"/>
          <w:sz w:val="40"/>
          <w:szCs w:val="40"/>
        </w:rPr>
        <w:t>SOFTWARE REQUIREMENTS SPECIFICATION</w:t>
      </w:r>
    </w:p>
    <w:p w14:paraId="036D7CF3" w14:textId="764EE6DD" w:rsidR="000E1385" w:rsidRPr="0090454F" w:rsidRDefault="00000000" w:rsidP="00790946">
      <w:pPr>
        <w:spacing w:after="700"/>
        <w:jc w:val="center"/>
        <w:rPr>
          <w:rFonts w:ascii="Times New Roman" w:hAnsi="Times New Roman" w:cs="Times New Roman"/>
        </w:rPr>
      </w:pPr>
      <w:r w:rsidRPr="0090454F">
        <w:rPr>
          <w:rFonts w:ascii="Times New Roman" w:hAnsi="Times New Roman" w:cs="Times New Roman"/>
          <w:color w:val="5B6B7C"/>
          <w:sz w:val="24"/>
          <w:szCs w:val="24"/>
        </w:rPr>
        <w:t xml:space="preserve">Functional &amp; non-functional requirements for the </w:t>
      </w:r>
      <w:r w:rsidR="00790946" w:rsidRPr="0090454F">
        <w:rPr>
          <w:rFonts w:ascii="Times New Roman" w:hAnsi="Times New Roman" w:cs="Times New Roman"/>
          <w:color w:val="5B6B7C"/>
          <w:sz w:val="24"/>
          <w:szCs w:val="24"/>
        </w:rPr>
        <w:t>LAW</w:t>
      </w:r>
      <w:r w:rsidRPr="0090454F">
        <w:rPr>
          <w:rFonts w:ascii="Times New Roman" w:hAnsi="Times New Roman" w:cs="Times New Roman"/>
          <w:color w:val="5B6B7C"/>
          <w:sz w:val="24"/>
          <w:szCs w:val="24"/>
        </w:rPr>
        <w:t xml:space="preserve"> legal intelligence platform</w:t>
      </w:r>
    </w:p>
    <w:tbl>
      <w:tblPr>
        <w:tblW w:w="3500" w:type="pct"/>
        <w:jc w:val="center"/>
        <w:tblBorders>
          <w:top w:val="none" w:sz="0" w:space="0" w:color="FFFFFF"/>
          <w:left w:val="none" w:sz="0" w:space="0" w:color="FFFFFF"/>
          <w:bottom w:val="none" w:sz="0" w:space="0" w:color="FFFFFF"/>
          <w:right w:val="none" w:sz="0" w:space="0" w:color="FFFFFF"/>
          <w:insideH w:val="single" w:sz="2" w:space="0" w:color="D7DEE6"/>
          <w:insideV w:val="none" w:sz="0" w:space="0" w:color="FFFFFF"/>
        </w:tblBorders>
        <w:tblCellMar>
          <w:left w:w="10" w:type="dxa"/>
          <w:right w:w="10" w:type="dxa"/>
        </w:tblCellMar>
        <w:tblLook w:val="0000" w:firstRow="0" w:lastRow="0" w:firstColumn="0" w:lastColumn="0" w:noHBand="0" w:noVBand="0"/>
      </w:tblPr>
      <w:tblGrid>
        <w:gridCol w:w="2174"/>
        <w:gridCol w:w="4620"/>
      </w:tblGrid>
      <w:tr w:rsidR="000E1385" w:rsidRPr="0090454F" w14:paraId="772D2629"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1A5F3226" w14:textId="77777777" w:rsidR="000E1385" w:rsidRPr="0090454F" w:rsidRDefault="00000000">
            <w:pPr>
              <w:rPr>
                <w:rFonts w:ascii="Times New Roman" w:hAnsi="Times New Roman" w:cs="Times New Roman"/>
              </w:rPr>
            </w:pPr>
            <w:r w:rsidRPr="0090454F">
              <w:rPr>
                <w:rFonts w:ascii="Times New Roman" w:hAnsi="Times New Roman" w:cs="Times New Roman"/>
                <w:b/>
                <w:bCs/>
                <w:color w:val="5B6B7C"/>
                <w:sz w:val="19"/>
                <w:szCs w:val="19"/>
              </w:rPr>
              <w:t>Document</w:t>
            </w:r>
          </w:p>
        </w:tc>
        <w:tc>
          <w:tcPr>
            <w:tcW w:w="3400" w:type="pct"/>
            <w:tcMar>
              <w:top w:w="90" w:type="dxa"/>
              <w:left w:w="110" w:type="dxa"/>
              <w:bottom w:w="90" w:type="dxa"/>
              <w:right w:w="110" w:type="dxa"/>
            </w:tcMar>
            <w:vAlign w:val="center"/>
          </w:tcPr>
          <w:p w14:paraId="5113944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1 of 5 — Software Requirements Specification</w:t>
            </w:r>
          </w:p>
        </w:tc>
      </w:tr>
      <w:tr w:rsidR="000E1385" w:rsidRPr="0090454F" w14:paraId="390A9E34"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1A1DEB15" w14:textId="77777777" w:rsidR="000E1385" w:rsidRPr="0090454F" w:rsidRDefault="00000000">
            <w:pPr>
              <w:rPr>
                <w:rFonts w:ascii="Times New Roman" w:hAnsi="Times New Roman" w:cs="Times New Roman"/>
              </w:rPr>
            </w:pPr>
            <w:r w:rsidRPr="0090454F">
              <w:rPr>
                <w:rFonts w:ascii="Times New Roman" w:hAnsi="Times New Roman" w:cs="Times New Roman"/>
                <w:b/>
                <w:bCs/>
                <w:color w:val="5B6B7C"/>
                <w:sz w:val="19"/>
                <w:szCs w:val="19"/>
              </w:rPr>
              <w:t>Version</w:t>
            </w:r>
          </w:p>
        </w:tc>
        <w:tc>
          <w:tcPr>
            <w:tcW w:w="3400" w:type="pct"/>
            <w:tcMar>
              <w:top w:w="90" w:type="dxa"/>
              <w:left w:w="110" w:type="dxa"/>
              <w:bottom w:w="90" w:type="dxa"/>
              <w:right w:w="110" w:type="dxa"/>
            </w:tcMar>
            <w:vAlign w:val="center"/>
          </w:tcPr>
          <w:p w14:paraId="08D0459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1.0</w:t>
            </w:r>
          </w:p>
        </w:tc>
      </w:tr>
      <w:tr w:rsidR="000E1385" w:rsidRPr="0090454F" w14:paraId="5ADC6829"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6763FD64" w14:textId="77777777" w:rsidR="000E1385" w:rsidRPr="0090454F" w:rsidRDefault="00000000">
            <w:pPr>
              <w:rPr>
                <w:rFonts w:ascii="Times New Roman" w:hAnsi="Times New Roman" w:cs="Times New Roman"/>
              </w:rPr>
            </w:pPr>
            <w:r w:rsidRPr="0090454F">
              <w:rPr>
                <w:rFonts w:ascii="Times New Roman" w:hAnsi="Times New Roman" w:cs="Times New Roman"/>
                <w:b/>
                <w:bCs/>
                <w:color w:val="5B6B7C"/>
                <w:sz w:val="19"/>
                <w:szCs w:val="19"/>
              </w:rPr>
              <w:t>Date</w:t>
            </w:r>
          </w:p>
        </w:tc>
        <w:tc>
          <w:tcPr>
            <w:tcW w:w="3400" w:type="pct"/>
            <w:tcMar>
              <w:top w:w="90" w:type="dxa"/>
              <w:left w:w="110" w:type="dxa"/>
              <w:bottom w:w="90" w:type="dxa"/>
              <w:right w:w="110" w:type="dxa"/>
            </w:tcMar>
            <w:vAlign w:val="center"/>
          </w:tcPr>
          <w:p w14:paraId="01FCD0A1"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26 July 2026</w:t>
            </w:r>
          </w:p>
        </w:tc>
      </w:tr>
      <w:tr w:rsidR="000E1385" w:rsidRPr="0090454F" w14:paraId="7F4D2B13"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5494C529" w14:textId="77777777" w:rsidR="000E1385" w:rsidRPr="0090454F" w:rsidRDefault="00000000">
            <w:pPr>
              <w:rPr>
                <w:rFonts w:ascii="Times New Roman" w:hAnsi="Times New Roman" w:cs="Times New Roman"/>
              </w:rPr>
            </w:pPr>
            <w:r w:rsidRPr="0090454F">
              <w:rPr>
                <w:rFonts w:ascii="Times New Roman" w:hAnsi="Times New Roman" w:cs="Times New Roman"/>
                <w:b/>
                <w:bCs/>
                <w:color w:val="5B6B7C"/>
                <w:sz w:val="19"/>
                <w:szCs w:val="19"/>
              </w:rPr>
              <w:t>Status</w:t>
            </w:r>
          </w:p>
        </w:tc>
        <w:tc>
          <w:tcPr>
            <w:tcW w:w="3400" w:type="pct"/>
            <w:tcMar>
              <w:top w:w="90" w:type="dxa"/>
              <w:left w:w="110" w:type="dxa"/>
              <w:bottom w:w="90" w:type="dxa"/>
              <w:right w:w="110" w:type="dxa"/>
            </w:tcMar>
            <w:vAlign w:val="center"/>
          </w:tcPr>
          <w:p w14:paraId="6A5CA5A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Draft for team review</w:t>
            </w:r>
          </w:p>
        </w:tc>
      </w:tr>
      <w:tr w:rsidR="000E1385" w:rsidRPr="0090454F" w14:paraId="3F568A0A"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4E7A6572" w14:textId="77777777" w:rsidR="000E1385" w:rsidRPr="0090454F" w:rsidRDefault="00000000">
            <w:pPr>
              <w:rPr>
                <w:rFonts w:ascii="Times New Roman" w:hAnsi="Times New Roman" w:cs="Times New Roman"/>
              </w:rPr>
            </w:pPr>
            <w:r w:rsidRPr="0090454F">
              <w:rPr>
                <w:rFonts w:ascii="Times New Roman" w:hAnsi="Times New Roman" w:cs="Times New Roman"/>
                <w:b/>
                <w:bCs/>
                <w:color w:val="5B6B7C"/>
                <w:sz w:val="19"/>
                <w:szCs w:val="19"/>
              </w:rPr>
              <w:t>Team size</w:t>
            </w:r>
          </w:p>
        </w:tc>
        <w:tc>
          <w:tcPr>
            <w:tcW w:w="3400" w:type="pct"/>
            <w:tcMar>
              <w:top w:w="90" w:type="dxa"/>
              <w:left w:w="110" w:type="dxa"/>
              <w:bottom w:w="90" w:type="dxa"/>
              <w:right w:w="110" w:type="dxa"/>
            </w:tcMar>
            <w:vAlign w:val="center"/>
          </w:tcPr>
          <w:p w14:paraId="4892B5D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3 (see Role Division document)</w:t>
            </w:r>
          </w:p>
        </w:tc>
      </w:tr>
      <w:tr w:rsidR="000E1385" w:rsidRPr="0090454F" w14:paraId="1415950A" w14:textId="77777777">
        <w:tblPrEx>
          <w:tblCellMar>
            <w:top w:w="0" w:type="dxa"/>
            <w:bottom w:w="0" w:type="dxa"/>
          </w:tblCellMar>
        </w:tblPrEx>
        <w:trPr>
          <w:jc w:val="center"/>
        </w:trPr>
        <w:tc>
          <w:tcPr>
            <w:tcW w:w="1600" w:type="pct"/>
            <w:tcMar>
              <w:top w:w="90" w:type="dxa"/>
              <w:left w:w="110" w:type="dxa"/>
              <w:bottom w:w="90" w:type="dxa"/>
              <w:right w:w="110" w:type="dxa"/>
            </w:tcMar>
            <w:vAlign w:val="center"/>
          </w:tcPr>
          <w:p w14:paraId="75FA7D6B" w14:textId="77777777" w:rsidR="000E1385" w:rsidRPr="0090454F" w:rsidRDefault="00000000">
            <w:pPr>
              <w:rPr>
                <w:rFonts w:ascii="Times New Roman" w:hAnsi="Times New Roman" w:cs="Times New Roman"/>
              </w:rPr>
            </w:pPr>
            <w:r w:rsidRPr="0090454F">
              <w:rPr>
                <w:rFonts w:ascii="Times New Roman" w:hAnsi="Times New Roman" w:cs="Times New Roman"/>
                <w:b/>
                <w:bCs/>
                <w:color w:val="5B6B7C"/>
                <w:sz w:val="19"/>
                <w:szCs w:val="19"/>
              </w:rPr>
              <w:t>Companion documents</w:t>
            </w:r>
          </w:p>
        </w:tc>
        <w:tc>
          <w:tcPr>
            <w:tcW w:w="3400" w:type="pct"/>
            <w:tcMar>
              <w:top w:w="90" w:type="dxa"/>
              <w:left w:w="110" w:type="dxa"/>
              <w:bottom w:w="90" w:type="dxa"/>
              <w:right w:w="110" w:type="dxa"/>
            </w:tcMar>
            <w:vAlign w:val="center"/>
          </w:tcPr>
          <w:p w14:paraId="25AA5F4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SDD · Project Workflow · Role Division · Master Document</w:t>
            </w:r>
          </w:p>
        </w:tc>
      </w:tr>
    </w:tbl>
    <w:p w14:paraId="6976AB13" w14:textId="4BFB9A48" w:rsidR="000E1385" w:rsidRPr="0090454F" w:rsidRDefault="00000000" w:rsidP="00790946">
      <w:pPr>
        <w:rPr>
          <w:rFonts w:ascii="Times New Roman" w:hAnsi="Times New Roman" w:cs="Times New Roman"/>
        </w:rPr>
      </w:pPr>
      <w:r w:rsidRPr="0090454F">
        <w:rPr>
          <w:rFonts w:ascii="Times New Roman" w:hAnsi="Times New Roman" w:cs="Times New Roman"/>
        </w:rPr>
        <w:br w:type="page"/>
      </w:r>
      <w:bookmarkStart w:id="0" w:name="_Toc236332125"/>
      <w:r w:rsidRPr="0090454F">
        <w:rPr>
          <w:rFonts w:ascii="Times New Roman" w:eastAsia="Cambria" w:hAnsi="Times New Roman" w:cs="Times New Roman"/>
          <w:b/>
          <w:bCs/>
          <w:color w:val="1B3A5C"/>
          <w:sz w:val="32"/>
          <w:szCs w:val="32"/>
        </w:rPr>
        <w:lastRenderedPageBreak/>
        <w:t>Table of Contents</w:t>
      </w:r>
      <w:bookmarkEnd w:id="0"/>
    </w:p>
    <w:sdt>
      <w:sdtPr>
        <w:rPr>
          <w:rFonts w:ascii="Times New Roman" w:hAnsi="Times New Roman" w:cs="Times New Roman"/>
        </w:rPr>
        <w:alias w:val="Table of Contents"/>
        <w:id w:val="-1254120074"/>
      </w:sdtPr>
      <w:sdtContent>
        <w:p w14:paraId="088DEB98" w14:textId="77777777" w:rsidR="00790946" w:rsidRPr="0090454F" w:rsidRDefault="00000000">
          <w:pPr>
            <w:pStyle w:val="TOC1"/>
            <w:tabs>
              <w:tab w:val="right" w:leader="dot" w:pos="9696"/>
            </w:tabs>
            <w:rPr>
              <w:rFonts w:ascii="Times New Roman" w:hAnsi="Times New Roman" w:cs="Times New Roman"/>
              <w:noProof/>
            </w:rPr>
          </w:pPr>
          <w:r w:rsidRPr="0090454F">
            <w:rPr>
              <w:rFonts w:ascii="Times New Roman" w:hAnsi="Times New Roman" w:cs="Times New Roman"/>
            </w:rPr>
            <w:fldChar w:fldCharType="begin"/>
          </w:r>
          <w:r w:rsidRPr="0090454F">
            <w:rPr>
              <w:rFonts w:ascii="Times New Roman" w:hAnsi="Times New Roman" w:cs="Times New Roman"/>
            </w:rPr>
            <w:instrText>TOC \h \o "1-3"</w:instrText>
          </w:r>
          <w:r w:rsidRPr="0090454F">
            <w:rPr>
              <w:rFonts w:ascii="Times New Roman" w:hAnsi="Times New Roman" w:cs="Times New Roman"/>
            </w:rPr>
            <w:fldChar w:fldCharType="separate"/>
          </w:r>
          <w:hyperlink w:anchor="_Toc236332125" w:history="1">
            <w:r w:rsidR="00790946" w:rsidRPr="0090454F">
              <w:rPr>
                <w:rStyle w:val="Hyperlink"/>
                <w:rFonts w:ascii="Times New Roman" w:hAnsi="Times New Roman" w:cs="Times New Roman"/>
                <w:noProof/>
              </w:rPr>
              <w:t>Table of Contents</w:t>
            </w:r>
            <w:r w:rsidR="00790946" w:rsidRPr="0090454F">
              <w:rPr>
                <w:rFonts w:ascii="Times New Roman" w:hAnsi="Times New Roman" w:cs="Times New Roman"/>
                <w:noProof/>
              </w:rPr>
              <w:tab/>
            </w:r>
            <w:r w:rsidR="00790946" w:rsidRPr="0090454F">
              <w:rPr>
                <w:rFonts w:ascii="Times New Roman" w:hAnsi="Times New Roman" w:cs="Times New Roman"/>
                <w:noProof/>
              </w:rPr>
              <w:fldChar w:fldCharType="begin"/>
            </w:r>
            <w:r w:rsidR="00790946" w:rsidRPr="0090454F">
              <w:rPr>
                <w:rFonts w:ascii="Times New Roman" w:hAnsi="Times New Roman" w:cs="Times New Roman"/>
                <w:noProof/>
              </w:rPr>
              <w:instrText xml:space="preserve"> PAGEREF _Toc236332125 \h </w:instrText>
            </w:r>
            <w:r w:rsidR="00790946" w:rsidRPr="0090454F">
              <w:rPr>
                <w:rFonts w:ascii="Times New Roman" w:hAnsi="Times New Roman" w:cs="Times New Roman"/>
                <w:noProof/>
              </w:rPr>
            </w:r>
            <w:r w:rsidR="00790946" w:rsidRPr="0090454F">
              <w:rPr>
                <w:rFonts w:ascii="Times New Roman" w:hAnsi="Times New Roman" w:cs="Times New Roman"/>
                <w:noProof/>
              </w:rPr>
              <w:fldChar w:fldCharType="separate"/>
            </w:r>
            <w:r w:rsidR="00790946" w:rsidRPr="0090454F">
              <w:rPr>
                <w:rFonts w:ascii="Times New Roman" w:hAnsi="Times New Roman" w:cs="Times New Roman"/>
                <w:noProof/>
              </w:rPr>
              <w:t>1</w:t>
            </w:r>
            <w:r w:rsidR="00790946" w:rsidRPr="0090454F">
              <w:rPr>
                <w:rFonts w:ascii="Times New Roman" w:hAnsi="Times New Roman" w:cs="Times New Roman"/>
                <w:noProof/>
              </w:rPr>
              <w:fldChar w:fldCharType="end"/>
            </w:r>
          </w:hyperlink>
        </w:p>
        <w:p w14:paraId="4793EB14" w14:textId="77777777" w:rsidR="00790946" w:rsidRPr="0090454F" w:rsidRDefault="00790946">
          <w:pPr>
            <w:pStyle w:val="TOC1"/>
            <w:tabs>
              <w:tab w:val="right" w:leader="dot" w:pos="9696"/>
            </w:tabs>
            <w:rPr>
              <w:rFonts w:ascii="Times New Roman" w:hAnsi="Times New Roman" w:cs="Times New Roman"/>
              <w:noProof/>
            </w:rPr>
          </w:pPr>
          <w:hyperlink w:anchor="_Toc236332126" w:history="1">
            <w:r w:rsidRPr="0090454F">
              <w:rPr>
                <w:rStyle w:val="Hyperlink"/>
                <w:rFonts w:ascii="Times New Roman" w:hAnsi="Times New Roman" w:cs="Times New Roman"/>
                <w:noProof/>
              </w:rPr>
              <w:t>1. Introduction</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_Toc236332126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10AE3556" w14:textId="77777777" w:rsidR="00790946" w:rsidRPr="0090454F" w:rsidRDefault="00790946">
          <w:pPr>
            <w:pStyle w:val="TOC2"/>
            <w:tabs>
              <w:tab w:val="right" w:leader="dot" w:pos="9696"/>
            </w:tabs>
            <w:rPr>
              <w:rFonts w:ascii="Times New Roman" w:hAnsi="Times New Roman" w:cs="Times New Roman"/>
              <w:noProof/>
            </w:rPr>
          </w:pPr>
          <w:hyperlink w:anchor="_Toc236332127" w:history="1">
            <w:r w:rsidRPr="0090454F">
              <w:rPr>
                <w:rStyle w:val="Hyperlink"/>
                <w:rFonts w:ascii="Times New Roman" w:hAnsi="Times New Roman" w:cs="Times New Roman"/>
                <w:noProof/>
              </w:rPr>
              <w:t>1.1 Purpose</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_Toc236332127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0640DA45" w14:textId="77777777" w:rsidR="00790946" w:rsidRPr="0090454F" w:rsidRDefault="00790946">
          <w:pPr>
            <w:pStyle w:val="TOC2"/>
            <w:tabs>
              <w:tab w:val="right" w:leader="dot" w:pos="9696"/>
            </w:tabs>
            <w:rPr>
              <w:rFonts w:ascii="Times New Roman" w:hAnsi="Times New Roman" w:cs="Times New Roman"/>
              <w:noProof/>
            </w:rPr>
          </w:pPr>
          <w:hyperlink w:anchor="_Toc236332128" w:history="1">
            <w:r w:rsidRPr="0090454F">
              <w:rPr>
                <w:rStyle w:val="Hyperlink"/>
                <w:rFonts w:ascii="Times New Roman" w:hAnsi="Times New Roman" w:cs="Times New Roman"/>
                <w:noProof/>
              </w:rPr>
              <w:t>1.2 Scope</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_Toc236332128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01023B1F" w14:textId="77777777" w:rsidR="00790946" w:rsidRPr="0090454F" w:rsidRDefault="00790946">
          <w:pPr>
            <w:pStyle w:val="TOC2"/>
            <w:tabs>
              <w:tab w:val="right" w:leader="dot" w:pos="9696"/>
            </w:tabs>
            <w:rPr>
              <w:rFonts w:ascii="Times New Roman" w:hAnsi="Times New Roman" w:cs="Times New Roman"/>
              <w:noProof/>
            </w:rPr>
          </w:pPr>
          <w:hyperlink w:anchor="_Toc236332129" w:history="1">
            <w:r w:rsidRPr="0090454F">
              <w:rPr>
                <w:rStyle w:val="Hyperlink"/>
                <w:rFonts w:ascii="Times New Roman" w:hAnsi="Times New Roman" w:cs="Times New Roman"/>
                <w:noProof/>
              </w:rPr>
              <w:t>1.3 Definitions, Acronyms, and Abbreviations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_Toc236332129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DA2D4A0" w14:textId="77777777" w:rsidR="00790946" w:rsidRPr="0090454F" w:rsidRDefault="00790946">
          <w:pPr>
            <w:pStyle w:val="TOC2"/>
            <w:tabs>
              <w:tab w:val="right" w:leader="dot" w:pos="9696"/>
            </w:tabs>
            <w:rPr>
              <w:rFonts w:ascii="Times New Roman" w:hAnsi="Times New Roman" w:cs="Times New Roman"/>
              <w:noProof/>
            </w:rPr>
          </w:pPr>
          <w:hyperlink w:anchor="_Toc236332130" w:history="1">
            <w:r w:rsidRPr="0090454F">
              <w:rPr>
                <w:rStyle w:val="Hyperlink"/>
                <w:rFonts w:ascii="Times New Roman" w:hAnsi="Times New Roman" w:cs="Times New Roman"/>
                <w:noProof/>
              </w:rPr>
              <w:t>1.4 References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_Toc236332130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7AC3D916" w14:textId="77777777" w:rsidR="00790946" w:rsidRPr="0090454F" w:rsidRDefault="00790946">
          <w:pPr>
            <w:pStyle w:val="TOC2"/>
            <w:tabs>
              <w:tab w:val="right" w:leader="dot" w:pos="9696"/>
            </w:tabs>
            <w:rPr>
              <w:rFonts w:ascii="Times New Roman" w:hAnsi="Times New Roman" w:cs="Times New Roman"/>
              <w:noProof/>
            </w:rPr>
          </w:pPr>
          <w:hyperlink w:anchor="_Toc236332131" w:history="1">
            <w:r w:rsidRPr="0090454F">
              <w:rPr>
                <w:rStyle w:val="Hyperlink"/>
                <w:rFonts w:ascii="Times New Roman" w:hAnsi="Times New Roman" w:cs="Times New Roman"/>
                <w:noProof/>
              </w:rPr>
              <w:t>1.5 Document Conventions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_Toc236332131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66C19ED" w14:textId="77777777" w:rsidR="00790946" w:rsidRPr="0090454F" w:rsidRDefault="00790946">
          <w:pPr>
            <w:pStyle w:val="TOC1"/>
            <w:tabs>
              <w:tab w:val="right" w:leader="dot" w:pos="9696"/>
            </w:tabs>
            <w:rPr>
              <w:rFonts w:ascii="Times New Roman" w:hAnsi="Times New Roman" w:cs="Times New Roman"/>
              <w:noProof/>
            </w:rPr>
          </w:pPr>
          <w:hyperlink w:anchor="_Toc236332132" w:history="1">
            <w:r w:rsidRPr="0090454F">
              <w:rPr>
                <w:rStyle w:val="Hyperlink"/>
                <w:rFonts w:ascii="Times New Roman" w:hAnsi="Times New Roman" w:cs="Times New Roman"/>
                <w:noProof/>
              </w:rPr>
              <w:t>2. Overall Description</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_Toc236332132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3C2B7988" w14:textId="77777777" w:rsidR="00790946" w:rsidRPr="0090454F" w:rsidRDefault="00790946">
          <w:pPr>
            <w:pStyle w:val="TOC2"/>
            <w:tabs>
              <w:tab w:val="right" w:leader="dot" w:pos="9696"/>
            </w:tabs>
            <w:rPr>
              <w:rFonts w:ascii="Times New Roman" w:hAnsi="Times New Roman" w:cs="Times New Roman"/>
              <w:noProof/>
            </w:rPr>
          </w:pPr>
          <w:hyperlink w:anchor="_Toc236332133" w:history="1">
            <w:r w:rsidRPr="0090454F">
              <w:rPr>
                <w:rStyle w:val="Hyperlink"/>
                <w:rFonts w:ascii="Times New Roman" w:hAnsi="Times New Roman" w:cs="Times New Roman"/>
                <w:noProof/>
              </w:rPr>
              <w:t>2.1 Product Perspective</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_Toc236332133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6AE2277A" w14:textId="77777777" w:rsidR="00790946" w:rsidRPr="0090454F" w:rsidRDefault="00790946">
          <w:pPr>
            <w:pStyle w:val="TOC2"/>
            <w:tabs>
              <w:tab w:val="right" w:leader="dot" w:pos="9696"/>
            </w:tabs>
            <w:rPr>
              <w:rFonts w:ascii="Times New Roman" w:hAnsi="Times New Roman" w:cs="Times New Roman"/>
              <w:noProof/>
            </w:rPr>
          </w:pPr>
          <w:hyperlink w:anchor="_Toc236332134" w:history="1">
            <w:r w:rsidRPr="0090454F">
              <w:rPr>
                <w:rStyle w:val="Hyperlink"/>
                <w:rFonts w:ascii="Times New Roman" w:hAnsi="Times New Roman" w:cs="Times New Roman"/>
                <w:noProof/>
              </w:rPr>
              <w:t>2.2 Product Functions (Summary)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_Toc236332134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011161B2" w14:textId="77777777" w:rsidR="00790946" w:rsidRPr="0090454F" w:rsidRDefault="00790946">
          <w:pPr>
            <w:pStyle w:val="TOC2"/>
            <w:tabs>
              <w:tab w:val="right" w:leader="dot" w:pos="9696"/>
            </w:tabs>
            <w:rPr>
              <w:rFonts w:ascii="Times New Roman" w:hAnsi="Times New Roman" w:cs="Times New Roman"/>
              <w:noProof/>
            </w:rPr>
          </w:pPr>
          <w:hyperlink w:anchor="_Toc236332135" w:history="1">
            <w:r w:rsidRPr="0090454F">
              <w:rPr>
                <w:rStyle w:val="Hyperlink"/>
                <w:rFonts w:ascii="Times New Roman" w:hAnsi="Times New Roman" w:cs="Times New Roman"/>
                <w:noProof/>
              </w:rPr>
              <w:t>2.3 User Classes and Characteristics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_Toc236332135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12DD8C36" w14:textId="77777777" w:rsidR="00790946" w:rsidRPr="0090454F" w:rsidRDefault="00790946">
          <w:pPr>
            <w:pStyle w:val="TOC2"/>
            <w:tabs>
              <w:tab w:val="right" w:leader="dot" w:pos="9696"/>
            </w:tabs>
            <w:rPr>
              <w:rFonts w:ascii="Times New Roman" w:hAnsi="Times New Roman" w:cs="Times New Roman"/>
              <w:noProof/>
            </w:rPr>
          </w:pPr>
          <w:hyperlink w:anchor="_Toc236332136" w:history="1">
            <w:r w:rsidRPr="0090454F">
              <w:rPr>
                <w:rStyle w:val="Hyperlink"/>
                <w:rFonts w:ascii="Times New Roman" w:hAnsi="Times New Roman" w:cs="Times New Roman"/>
                <w:noProof/>
              </w:rPr>
              <w:t>2.4 Operating Environment</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_Toc236332136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58589CFA" w14:textId="77777777" w:rsidR="00790946" w:rsidRPr="0090454F" w:rsidRDefault="00790946">
          <w:pPr>
            <w:pStyle w:val="TOC2"/>
            <w:tabs>
              <w:tab w:val="right" w:leader="dot" w:pos="9696"/>
            </w:tabs>
            <w:rPr>
              <w:rFonts w:ascii="Times New Roman" w:hAnsi="Times New Roman" w:cs="Times New Roman"/>
              <w:noProof/>
            </w:rPr>
          </w:pPr>
          <w:hyperlink w:anchor="_Toc236332137" w:history="1">
            <w:r w:rsidRPr="0090454F">
              <w:rPr>
                <w:rStyle w:val="Hyperlink"/>
                <w:rFonts w:ascii="Times New Roman" w:hAnsi="Times New Roman" w:cs="Times New Roman"/>
                <w:noProof/>
              </w:rPr>
              <w:t>2.5 Design and Implementation Constraints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_Toc236332137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5A8B125A" w14:textId="77777777" w:rsidR="00790946" w:rsidRPr="0090454F" w:rsidRDefault="00790946">
          <w:pPr>
            <w:pStyle w:val="TOC2"/>
            <w:tabs>
              <w:tab w:val="right" w:leader="dot" w:pos="9696"/>
            </w:tabs>
            <w:rPr>
              <w:rFonts w:ascii="Times New Roman" w:hAnsi="Times New Roman" w:cs="Times New Roman"/>
              <w:noProof/>
            </w:rPr>
          </w:pPr>
          <w:hyperlink w:anchor="_Toc236332138" w:history="1">
            <w:r w:rsidRPr="0090454F">
              <w:rPr>
                <w:rStyle w:val="Hyperlink"/>
                <w:rFonts w:ascii="Times New Roman" w:hAnsi="Times New Roman" w:cs="Times New Roman"/>
                <w:noProof/>
              </w:rPr>
              <w:t>2.6 Assumptions and Dependencies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_Toc236332138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244BDBAA" w14:textId="77777777" w:rsidR="00790946" w:rsidRPr="0090454F" w:rsidRDefault="00790946">
          <w:pPr>
            <w:pStyle w:val="TOC2"/>
            <w:tabs>
              <w:tab w:val="right" w:leader="dot" w:pos="9696"/>
            </w:tabs>
            <w:rPr>
              <w:rFonts w:ascii="Times New Roman" w:hAnsi="Times New Roman" w:cs="Times New Roman"/>
              <w:noProof/>
            </w:rPr>
          </w:pPr>
          <w:hyperlink w:anchor="_Toc236332139" w:history="1">
            <w:r w:rsidRPr="0090454F">
              <w:rPr>
                <w:rStyle w:val="Hyperlink"/>
                <w:rFonts w:ascii="Times New Roman" w:hAnsi="Times New Roman" w:cs="Times New Roman"/>
                <w:noProof/>
              </w:rPr>
              <w:t>2.7 Regulatory Landscape Summary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_Toc236332139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0D36E1DA" w14:textId="77777777" w:rsidR="00790946" w:rsidRPr="0090454F" w:rsidRDefault="00790946">
          <w:pPr>
            <w:pStyle w:val="TOC1"/>
            <w:tabs>
              <w:tab w:val="right" w:leader="dot" w:pos="9696"/>
            </w:tabs>
            <w:rPr>
              <w:rFonts w:ascii="Times New Roman" w:hAnsi="Times New Roman" w:cs="Times New Roman"/>
              <w:noProof/>
            </w:rPr>
          </w:pPr>
          <w:hyperlink w:anchor="_Toc236332140" w:history="1">
            <w:r w:rsidRPr="0090454F">
              <w:rPr>
                <w:rStyle w:val="Hyperlink"/>
                <w:rFonts w:ascii="Times New Roman" w:hAnsi="Times New Roman" w:cs="Times New Roman"/>
                <w:noProof/>
              </w:rPr>
              <w:t>3. Functional Requirements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_Toc236332140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0D831A8D" w14:textId="77777777" w:rsidR="00790946" w:rsidRPr="0090454F" w:rsidRDefault="00790946">
          <w:pPr>
            <w:pStyle w:val="TOC2"/>
            <w:tabs>
              <w:tab w:val="right" w:leader="dot" w:pos="9696"/>
            </w:tabs>
            <w:rPr>
              <w:rFonts w:ascii="Times New Roman" w:hAnsi="Times New Roman" w:cs="Times New Roman"/>
              <w:noProof/>
            </w:rPr>
          </w:pPr>
          <w:hyperlink w:anchor="_Toc236332141" w:history="1">
            <w:r w:rsidRPr="0090454F">
              <w:rPr>
                <w:rStyle w:val="Hyperlink"/>
                <w:rFonts w:ascii="Times New Roman" w:hAnsi="Times New Roman" w:cs="Times New Roman"/>
                <w:noProof/>
              </w:rPr>
              <w:t>3.1 Data Ingestion &amp; Corpus Management</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_Toc236332141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799E4918" w14:textId="77777777" w:rsidR="00790946" w:rsidRPr="0090454F" w:rsidRDefault="00790946">
          <w:pPr>
            <w:pStyle w:val="TOC2"/>
            <w:tabs>
              <w:tab w:val="right" w:leader="dot" w:pos="9696"/>
            </w:tabs>
            <w:rPr>
              <w:rFonts w:ascii="Times New Roman" w:hAnsi="Times New Roman" w:cs="Times New Roman"/>
              <w:noProof/>
            </w:rPr>
          </w:pPr>
          <w:hyperlink w:anchor="_Toc236332142" w:history="1">
            <w:r w:rsidRPr="0090454F">
              <w:rPr>
                <w:rStyle w:val="Hyperlink"/>
                <w:rFonts w:ascii="Times New Roman" w:hAnsi="Times New Roman" w:cs="Times New Roman"/>
                <w:noProof/>
              </w:rPr>
              <w:t>3.2 Document Processing</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_Toc236332142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8670E90" w14:textId="77777777" w:rsidR="00790946" w:rsidRPr="0090454F" w:rsidRDefault="00790946">
          <w:pPr>
            <w:pStyle w:val="TOC2"/>
            <w:tabs>
              <w:tab w:val="right" w:leader="dot" w:pos="9696"/>
            </w:tabs>
            <w:rPr>
              <w:rFonts w:ascii="Times New Roman" w:hAnsi="Times New Roman" w:cs="Times New Roman"/>
              <w:noProof/>
            </w:rPr>
          </w:pPr>
          <w:hyperlink w:anchor="_Toc236332143" w:history="1">
            <w:r w:rsidRPr="0090454F">
              <w:rPr>
                <w:rStyle w:val="Hyperlink"/>
                <w:rFonts w:ascii="Times New Roman" w:hAnsi="Times New Roman" w:cs="Times New Roman"/>
                <w:noProof/>
              </w:rPr>
              <w:t>3.3 Retrieval</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_Toc236332143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34A67312" w14:textId="77777777" w:rsidR="00790946" w:rsidRPr="0090454F" w:rsidRDefault="00790946">
          <w:pPr>
            <w:pStyle w:val="TOC2"/>
            <w:tabs>
              <w:tab w:val="right" w:leader="dot" w:pos="9696"/>
            </w:tabs>
            <w:rPr>
              <w:rFonts w:ascii="Times New Roman" w:hAnsi="Times New Roman" w:cs="Times New Roman"/>
              <w:noProof/>
            </w:rPr>
          </w:pPr>
          <w:hyperlink w:anchor="_Toc236332144" w:history="1">
            <w:r w:rsidRPr="0090454F">
              <w:rPr>
                <w:rStyle w:val="Hyperlink"/>
                <w:rFonts w:ascii="Times New Roman" w:hAnsi="Times New Roman" w:cs="Times New Roman"/>
                <w:noProof/>
              </w:rPr>
              <w:t>3.4 Answer Generation</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_Toc236332144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70993B53" w14:textId="77777777" w:rsidR="00790946" w:rsidRPr="0090454F" w:rsidRDefault="00790946">
          <w:pPr>
            <w:pStyle w:val="TOC2"/>
            <w:tabs>
              <w:tab w:val="right" w:leader="dot" w:pos="9696"/>
            </w:tabs>
            <w:rPr>
              <w:rFonts w:ascii="Times New Roman" w:hAnsi="Times New Roman" w:cs="Times New Roman"/>
              <w:noProof/>
            </w:rPr>
          </w:pPr>
          <w:hyperlink w:anchor="_Toc236332145" w:history="1">
            <w:r w:rsidRPr="0090454F">
              <w:rPr>
                <w:rStyle w:val="Hyperlink"/>
                <w:rFonts w:ascii="Times New Roman" w:hAnsi="Times New Roman" w:cs="Times New Roman"/>
                <w:noProof/>
              </w:rPr>
              <w:t>3.5 Versioning &amp; Amendment Resolution</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_Toc236332145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185CB6D" w14:textId="77777777" w:rsidR="00790946" w:rsidRPr="0090454F" w:rsidRDefault="00790946">
          <w:pPr>
            <w:pStyle w:val="TOC2"/>
            <w:tabs>
              <w:tab w:val="right" w:leader="dot" w:pos="9696"/>
            </w:tabs>
            <w:rPr>
              <w:rFonts w:ascii="Times New Roman" w:hAnsi="Times New Roman" w:cs="Times New Roman"/>
              <w:noProof/>
            </w:rPr>
          </w:pPr>
          <w:hyperlink w:anchor="_Toc236332146" w:history="1">
            <w:r w:rsidRPr="0090454F">
              <w:rPr>
                <w:rStyle w:val="Hyperlink"/>
                <w:rFonts w:ascii="Times New Roman" w:hAnsi="Times New Roman" w:cs="Times New Roman"/>
                <w:noProof/>
              </w:rPr>
              <w:t>3.6 Faithfulness &amp; Hallucination Guardrails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_Toc236332146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4D9DA35" w14:textId="77777777" w:rsidR="00790946" w:rsidRPr="0090454F" w:rsidRDefault="00790946">
          <w:pPr>
            <w:pStyle w:val="TOC2"/>
            <w:tabs>
              <w:tab w:val="right" w:leader="dot" w:pos="9696"/>
            </w:tabs>
            <w:rPr>
              <w:rFonts w:ascii="Times New Roman" w:hAnsi="Times New Roman" w:cs="Times New Roman"/>
              <w:noProof/>
            </w:rPr>
          </w:pPr>
          <w:hyperlink w:anchor="_Toc236332147" w:history="1">
            <w:r w:rsidRPr="0090454F">
              <w:rPr>
                <w:rStyle w:val="Hyperlink"/>
                <w:rFonts w:ascii="Times New Roman" w:hAnsi="Times New Roman" w:cs="Times New Roman"/>
                <w:noProof/>
              </w:rPr>
              <w:t>3.7 User-Facing Chat / Search Interface</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_Toc236332147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7494F346" w14:textId="77777777" w:rsidR="00790946" w:rsidRPr="0090454F" w:rsidRDefault="00790946">
          <w:pPr>
            <w:pStyle w:val="TOC2"/>
            <w:tabs>
              <w:tab w:val="right" w:leader="dot" w:pos="9696"/>
            </w:tabs>
            <w:rPr>
              <w:rFonts w:ascii="Times New Roman" w:hAnsi="Times New Roman" w:cs="Times New Roman"/>
              <w:noProof/>
            </w:rPr>
          </w:pPr>
          <w:hyperlink w:anchor="_Toc236332148" w:history="1">
            <w:r w:rsidRPr="0090454F">
              <w:rPr>
                <w:rStyle w:val="Hyperlink"/>
                <w:rFonts w:ascii="Times New Roman" w:hAnsi="Times New Roman" w:cs="Times New Roman"/>
                <w:noProof/>
              </w:rPr>
              <w:t>3.8 Authentication &amp; User Management</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_Toc236332148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1145C456" w14:textId="77777777" w:rsidR="00790946" w:rsidRPr="0090454F" w:rsidRDefault="00790946">
          <w:pPr>
            <w:pStyle w:val="TOC2"/>
            <w:tabs>
              <w:tab w:val="right" w:leader="dot" w:pos="9696"/>
            </w:tabs>
            <w:rPr>
              <w:rFonts w:ascii="Times New Roman" w:hAnsi="Times New Roman" w:cs="Times New Roman"/>
              <w:noProof/>
            </w:rPr>
          </w:pPr>
          <w:hyperlink w:anchor="_Toc236332149" w:history="1">
            <w:r w:rsidRPr="0090454F">
              <w:rPr>
                <w:rStyle w:val="Hyperlink"/>
                <w:rFonts w:ascii="Times New Roman" w:hAnsi="Times New Roman" w:cs="Times New Roman"/>
                <w:noProof/>
              </w:rPr>
              <w:t>3.9 Admin Panel / Content Management</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_Toc236332149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3C89CD1E" w14:textId="77777777" w:rsidR="00790946" w:rsidRPr="0090454F" w:rsidRDefault="00790946">
          <w:pPr>
            <w:pStyle w:val="TOC2"/>
            <w:tabs>
              <w:tab w:val="right" w:leader="dot" w:pos="9696"/>
            </w:tabs>
            <w:rPr>
              <w:rFonts w:ascii="Times New Roman" w:hAnsi="Times New Roman" w:cs="Times New Roman"/>
              <w:noProof/>
            </w:rPr>
          </w:pPr>
          <w:hyperlink w:anchor="_Toc236332150" w:history="1">
            <w:r w:rsidRPr="0090454F">
              <w:rPr>
                <w:rStyle w:val="Hyperlink"/>
                <w:rFonts w:ascii="Times New Roman" w:hAnsi="Times New Roman" w:cs="Times New Roman"/>
                <w:noProof/>
              </w:rPr>
              <w:t>3.10 Feedback &amp; Analytics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_Toc236332150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0D8EC261" w14:textId="77777777" w:rsidR="00790946" w:rsidRPr="0090454F" w:rsidRDefault="00790946">
          <w:pPr>
            <w:pStyle w:val="TOC2"/>
            <w:tabs>
              <w:tab w:val="right" w:leader="dot" w:pos="9696"/>
            </w:tabs>
            <w:rPr>
              <w:rFonts w:ascii="Times New Roman" w:hAnsi="Times New Roman" w:cs="Times New Roman"/>
              <w:noProof/>
            </w:rPr>
          </w:pPr>
          <w:hyperlink w:anchor="_Toc236332151" w:history="1">
            <w:r w:rsidRPr="0090454F">
              <w:rPr>
                <w:rStyle w:val="Hyperlink"/>
                <w:rFonts w:ascii="Times New Roman" w:hAnsi="Times New Roman" w:cs="Times New Roman"/>
                <w:noProof/>
              </w:rPr>
              <w:t>3.11 Safety, Abuse Prevention &amp; Rate Limiting</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_Toc236332151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38C3CBD8" w14:textId="77777777" w:rsidR="00790946" w:rsidRPr="0090454F" w:rsidRDefault="00790946">
          <w:pPr>
            <w:pStyle w:val="TOC2"/>
            <w:tabs>
              <w:tab w:val="right" w:leader="dot" w:pos="9696"/>
            </w:tabs>
            <w:rPr>
              <w:rFonts w:ascii="Times New Roman" w:hAnsi="Times New Roman" w:cs="Times New Roman"/>
              <w:noProof/>
            </w:rPr>
          </w:pPr>
          <w:hyperlink w:anchor="_Toc236332152" w:history="1">
            <w:r w:rsidRPr="0090454F">
              <w:rPr>
                <w:rStyle w:val="Hyperlink"/>
                <w:rFonts w:ascii="Times New Roman" w:hAnsi="Times New Roman" w:cs="Times New Roman"/>
                <w:noProof/>
              </w:rPr>
              <w:t>3.12 Evaluation Framework</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_Toc236332152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A6FF7AF" w14:textId="77777777" w:rsidR="00790946" w:rsidRPr="0090454F" w:rsidRDefault="00790946">
          <w:pPr>
            <w:pStyle w:val="TOC2"/>
            <w:tabs>
              <w:tab w:val="right" w:leader="dot" w:pos="9696"/>
            </w:tabs>
            <w:rPr>
              <w:rFonts w:ascii="Times New Roman" w:hAnsi="Times New Roman" w:cs="Times New Roman"/>
              <w:noProof/>
            </w:rPr>
          </w:pPr>
          <w:hyperlink w:anchor="_Toc236332153" w:history="1">
            <w:r w:rsidRPr="0090454F">
              <w:rPr>
                <w:rStyle w:val="Hyperlink"/>
                <w:rFonts w:ascii="Times New Roman" w:hAnsi="Times New Roman" w:cs="Times New Roman"/>
                <w:noProof/>
              </w:rPr>
              <w:t>3.13 Developer API (Phase 6+)</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_Toc236332153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47DC2B9" w14:textId="77777777" w:rsidR="00790946" w:rsidRPr="0090454F" w:rsidRDefault="00790946">
          <w:pPr>
            <w:pStyle w:val="TOC2"/>
            <w:tabs>
              <w:tab w:val="right" w:leader="dot" w:pos="9696"/>
            </w:tabs>
            <w:rPr>
              <w:rFonts w:ascii="Times New Roman" w:hAnsi="Times New Roman" w:cs="Times New Roman"/>
              <w:noProof/>
            </w:rPr>
          </w:pPr>
          <w:hyperlink w:anchor="_Toc236332154" w:history="1">
            <w:r w:rsidRPr="0090454F">
              <w:rPr>
                <w:rStyle w:val="Hyperlink"/>
                <w:rFonts w:ascii="Times New Roman" w:hAnsi="Times New Roman" w:cs="Times New Roman"/>
                <w:noProof/>
              </w:rPr>
              <w:t>3.14 Multilingual Support (Phase 5+)</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_Toc236332154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27A41E5B" w14:textId="77777777" w:rsidR="00790946" w:rsidRPr="0090454F" w:rsidRDefault="00790946">
          <w:pPr>
            <w:pStyle w:val="TOC1"/>
            <w:tabs>
              <w:tab w:val="right" w:leader="dot" w:pos="9696"/>
            </w:tabs>
            <w:rPr>
              <w:rFonts w:ascii="Times New Roman" w:hAnsi="Times New Roman" w:cs="Times New Roman"/>
              <w:noProof/>
            </w:rPr>
          </w:pPr>
          <w:hyperlink w:anchor="_Toc236332155" w:history="1">
            <w:r w:rsidRPr="0090454F">
              <w:rPr>
                <w:rStyle w:val="Hyperlink"/>
                <w:rFonts w:ascii="Times New Roman" w:hAnsi="Times New Roman" w:cs="Times New Roman"/>
                <w:noProof/>
              </w:rPr>
              <w:t>4. External Interface Requirements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_Toc236332155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5E2D5928" w14:textId="77777777" w:rsidR="00790946" w:rsidRPr="0090454F" w:rsidRDefault="00790946">
          <w:pPr>
            <w:pStyle w:val="TOC2"/>
            <w:tabs>
              <w:tab w:val="right" w:leader="dot" w:pos="9696"/>
            </w:tabs>
            <w:rPr>
              <w:rFonts w:ascii="Times New Roman" w:hAnsi="Times New Roman" w:cs="Times New Roman"/>
              <w:noProof/>
            </w:rPr>
          </w:pPr>
          <w:hyperlink w:anchor="_Toc236332156" w:history="1">
            <w:r w:rsidRPr="0090454F">
              <w:rPr>
                <w:rStyle w:val="Hyperlink"/>
                <w:rFonts w:ascii="Times New Roman" w:hAnsi="Times New Roman" w:cs="Times New Roman"/>
                <w:noProof/>
              </w:rPr>
              <w:t>4.1 User Interfaces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_Toc236332156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0CC2340B" w14:textId="77777777" w:rsidR="00790946" w:rsidRPr="0090454F" w:rsidRDefault="00790946">
          <w:pPr>
            <w:pStyle w:val="TOC2"/>
            <w:tabs>
              <w:tab w:val="right" w:leader="dot" w:pos="9696"/>
            </w:tabs>
            <w:rPr>
              <w:rFonts w:ascii="Times New Roman" w:hAnsi="Times New Roman" w:cs="Times New Roman"/>
              <w:noProof/>
            </w:rPr>
          </w:pPr>
          <w:hyperlink w:anchor="_Toc236332157" w:history="1">
            <w:r w:rsidRPr="0090454F">
              <w:rPr>
                <w:rStyle w:val="Hyperlink"/>
                <w:rFonts w:ascii="Times New Roman" w:hAnsi="Times New Roman" w:cs="Times New Roman"/>
                <w:noProof/>
              </w:rPr>
              <w:t>4.2 API Interfaces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_Toc236332157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11533BAD" w14:textId="77777777" w:rsidR="00790946" w:rsidRPr="0090454F" w:rsidRDefault="00790946">
          <w:pPr>
            <w:pStyle w:val="TOC2"/>
            <w:tabs>
              <w:tab w:val="right" w:leader="dot" w:pos="9696"/>
            </w:tabs>
            <w:rPr>
              <w:rFonts w:ascii="Times New Roman" w:hAnsi="Times New Roman" w:cs="Times New Roman"/>
              <w:noProof/>
            </w:rPr>
          </w:pPr>
          <w:hyperlink w:anchor="_Toc236332158" w:history="1">
            <w:r w:rsidRPr="0090454F">
              <w:rPr>
                <w:rStyle w:val="Hyperlink"/>
                <w:rFonts w:ascii="Times New Roman" w:hAnsi="Times New Roman" w:cs="Times New Roman"/>
                <w:noProof/>
              </w:rPr>
              <w:t>4.3 Hardware Interfaces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_Toc236332158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1251FBC" w14:textId="77777777" w:rsidR="00790946" w:rsidRPr="0090454F" w:rsidRDefault="00790946">
          <w:pPr>
            <w:pStyle w:val="TOC2"/>
            <w:tabs>
              <w:tab w:val="right" w:leader="dot" w:pos="9696"/>
            </w:tabs>
            <w:rPr>
              <w:rFonts w:ascii="Times New Roman" w:hAnsi="Times New Roman" w:cs="Times New Roman"/>
              <w:noProof/>
            </w:rPr>
          </w:pPr>
          <w:hyperlink w:anchor="_Toc236332159" w:history="1">
            <w:r w:rsidRPr="0090454F">
              <w:rPr>
                <w:rStyle w:val="Hyperlink"/>
                <w:rFonts w:ascii="Times New Roman" w:hAnsi="Times New Roman" w:cs="Times New Roman"/>
                <w:noProof/>
              </w:rPr>
              <w:t>4.4 Software Interfaces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_Toc236332159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83F3880" w14:textId="77777777" w:rsidR="00790946" w:rsidRPr="0090454F" w:rsidRDefault="00790946">
          <w:pPr>
            <w:pStyle w:val="TOC2"/>
            <w:tabs>
              <w:tab w:val="right" w:leader="dot" w:pos="9696"/>
            </w:tabs>
            <w:rPr>
              <w:rFonts w:ascii="Times New Roman" w:hAnsi="Times New Roman" w:cs="Times New Roman"/>
              <w:noProof/>
            </w:rPr>
          </w:pPr>
          <w:hyperlink w:anchor="_Toc236332160" w:history="1">
            <w:r w:rsidRPr="0090454F">
              <w:rPr>
                <w:rStyle w:val="Hyperlink"/>
                <w:rFonts w:ascii="Times New Roman" w:hAnsi="Times New Roman" w:cs="Times New Roman"/>
                <w:noProof/>
              </w:rPr>
              <w:t>4.5 Communication Interfaces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_Toc236332160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3C677219" w14:textId="77777777" w:rsidR="00790946" w:rsidRPr="0090454F" w:rsidRDefault="00790946">
          <w:pPr>
            <w:pStyle w:val="TOC1"/>
            <w:tabs>
              <w:tab w:val="right" w:leader="dot" w:pos="9696"/>
            </w:tabs>
            <w:rPr>
              <w:rFonts w:ascii="Times New Roman" w:hAnsi="Times New Roman" w:cs="Times New Roman"/>
              <w:noProof/>
            </w:rPr>
          </w:pPr>
          <w:hyperlink w:anchor="_Toc236332161" w:history="1">
            <w:r w:rsidRPr="0090454F">
              <w:rPr>
                <w:rStyle w:val="Hyperlink"/>
                <w:rFonts w:ascii="Times New Roman" w:hAnsi="Times New Roman" w:cs="Times New Roman"/>
                <w:noProof/>
              </w:rPr>
              <w:t>5. Non-Functional Requirements</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_Toc236332161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6790FCA0" w14:textId="77777777" w:rsidR="00790946" w:rsidRPr="0090454F" w:rsidRDefault="00790946">
          <w:pPr>
            <w:pStyle w:val="TOC2"/>
            <w:tabs>
              <w:tab w:val="right" w:leader="dot" w:pos="9696"/>
            </w:tabs>
            <w:rPr>
              <w:rFonts w:ascii="Times New Roman" w:hAnsi="Times New Roman" w:cs="Times New Roman"/>
              <w:noProof/>
            </w:rPr>
          </w:pPr>
          <w:hyperlink w:anchor="_Toc236332162" w:history="1">
            <w:r w:rsidRPr="0090454F">
              <w:rPr>
                <w:rStyle w:val="Hyperlink"/>
                <w:rFonts w:ascii="Times New Roman" w:hAnsi="Times New Roman" w:cs="Times New Roman"/>
                <w:noProof/>
              </w:rPr>
              <w:t>5.1 Performance</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_Toc236332162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0387445" w14:textId="77777777" w:rsidR="00790946" w:rsidRPr="0090454F" w:rsidRDefault="00790946">
          <w:pPr>
            <w:pStyle w:val="TOC2"/>
            <w:tabs>
              <w:tab w:val="right" w:leader="dot" w:pos="9696"/>
            </w:tabs>
            <w:rPr>
              <w:rFonts w:ascii="Times New Roman" w:hAnsi="Times New Roman" w:cs="Times New Roman"/>
              <w:noProof/>
            </w:rPr>
          </w:pPr>
          <w:hyperlink w:anchor="_Toc236332163" w:history="1">
            <w:r w:rsidRPr="0090454F">
              <w:rPr>
                <w:rStyle w:val="Hyperlink"/>
                <w:rFonts w:ascii="Times New Roman" w:hAnsi="Times New Roman" w:cs="Times New Roman"/>
                <w:noProof/>
              </w:rPr>
              <w:t>5.2 Scalability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_Toc236332163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50D1555B" w14:textId="77777777" w:rsidR="00790946" w:rsidRPr="0090454F" w:rsidRDefault="00790946">
          <w:pPr>
            <w:pStyle w:val="TOC2"/>
            <w:tabs>
              <w:tab w:val="right" w:leader="dot" w:pos="9696"/>
            </w:tabs>
            <w:rPr>
              <w:rFonts w:ascii="Times New Roman" w:hAnsi="Times New Roman" w:cs="Times New Roman"/>
              <w:noProof/>
            </w:rPr>
          </w:pPr>
          <w:hyperlink w:anchor="_Toc236332164" w:history="1">
            <w:r w:rsidRPr="0090454F">
              <w:rPr>
                <w:rStyle w:val="Hyperlink"/>
                <w:rFonts w:ascii="Times New Roman" w:hAnsi="Times New Roman" w:cs="Times New Roman"/>
                <w:noProof/>
              </w:rPr>
              <w:t>5.3 Reliability &amp; Availability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_Toc236332164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09C4592E" w14:textId="77777777" w:rsidR="00790946" w:rsidRPr="0090454F" w:rsidRDefault="00790946">
          <w:pPr>
            <w:pStyle w:val="TOC2"/>
            <w:tabs>
              <w:tab w:val="right" w:leader="dot" w:pos="9696"/>
            </w:tabs>
            <w:rPr>
              <w:rFonts w:ascii="Times New Roman" w:hAnsi="Times New Roman" w:cs="Times New Roman"/>
              <w:noProof/>
            </w:rPr>
          </w:pPr>
          <w:hyperlink w:anchor="_Toc236332165" w:history="1">
            <w:r w:rsidRPr="0090454F">
              <w:rPr>
                <w:rStyle w:val="Hyperlink"/>
                <w:rFonts w:ascii="Times New Roman" w:hAnsi="Times New Roman" w:cs="Times New Roman"/>
                <w:noProof/>
              </w:rPr>
              <w:t>5.4 Security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_Toc236332165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C9DFA60" w14:textId="77777777" w:rsidR="00790946" w:rsidRPr="0090454F" w:rsidRDefault="00790946">
          <w:pPr>
            <w:pStyle w:val="TOC2"/>
            <w:tabs>
              <w:tab w:val="right" w:leader="dot" w:pos="9696"/>
            </w:tabs>
            <w:rPr>
              <w:rFonts w:ascii="Times New Roman" w:hAnsi="Times New Roman" w:cs="Times New Roman"/>
              <w:noProof/>
            </w:rPr>
          </w:pPr>
          <w:hyperlink w:anchor="_Toc236332166" w:history="1">
            <w:r w:rsidRPr="0090454F">
              <w:rPr>
                <w:rStyle w:val="Hyperlink"/>
                <w:rFonts w:ascii="Times New Roman" w:hAnsi="Times New Roman" w:cs="Times New Roman"/>
                <w:noProof/>
              </w:rPr>
              <w:t>5.5 Legal &amp; Compliance</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_Toc236332166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639B0559" w14:textId="77777777" w:rsidR="00790946" w:rsidRPr="0090454F" w:rsidRDefault="00790946">
          <w:pPr>
            <w:pStyle w:val="TOC2"/>
            <w:tabs>
              <w:tab w:val="right" w:leader="dot" w:pos="9696"/>
            </w:tabs>
            <w:rPr>
              <w:rFonts w:ascii="Times New Roman" w:hAnsi="Times New Roman" w:cs="Times New Roman"/>
              <w:noProof/>
            </w:rPr>
          </w:pPr>
          <w:hyperlink w:anchor="_Toc236332167" w:history="1">
            <w:r w:rsidRPr="0090454F">
              <w:rPr>
                <w:rStyle w:val="Hyperlink"/>
                <w:rFonts w:ascii="Times New Roman" w:hAnsi="Times New Roman" w:cs="Times New Roman"/>
                <w:noProof/>
              </w:rPr>
              <w:t>5.6 Usability &amp; Accessibility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_Toc236332167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D290451" w14:textId="77777777" w:rsidR="00790946" w:rsidRPr="0090454F" w:rsidRDefault="00790946">
          <w:pPr>
            <w:pStyle w:val="TOC2"/>
            <w:tabs>
              <w:tab w:val="right" w:leader="dot" w:pos="9696"/>
            </w:tabs>
            <w:rPr>
              <w:rFonts w:ascii="Times New Roman" w:hAnsi="Times New Roman" w:cs="Times New Roman"/>
              <w:noProof/>
            </w:rPr>
          </w:pPr>
          <w:hyperlink w:anchor="_Toc236332168" w:history="1">
            <w:r w:rsidRPr="0090454F">
              <w:rPr>
                <w:rStyle w:val="Hyperlink"/>
                <w:rFonts w:ascii="Times New Roman" w:hAnsi="Times New Roman" w:cs="Times New Roman"/>
                <w:noProof/>
              </w:rPr>
              <w:t>5.7 Maintainability &amp; Extensibility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_Toc236332168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3997813A" w14:textId="77777777" w:rsidR="00790946" w:rsidRPr="0090454F" w:rsidRDefault="00790946">
          <w:pPr>
            <w:pStyle w:val="TOC2"/>
            <w:tabs>
              <w:tab w:val="right" w:leader="dot" w:pos="9696"/>
            </w:tabs>
            <w:rPr>
              <w:rFonts w:ascii="Times New Roman" w:hAnsi="Times New Roman" w:cs="Times New Roman"/>
              <w:noProof/>
            </w:rPr>
          </w:pPr>
          <w:hyperlink w:anchor="_Toc236332169" w:history="1">
            <w:r w:rsidRPr="0090454F">
              <w:rPr>
                <w:rStyle w:val="Hyperlink"/>
                <w:rFonts w:ascii="Times New Roman" w:hAnsi="Times New Roman" w:cs="Times New Roman"/>
                <w:noProof/>
              </w:rPr>
              <w:t>5.8 Portability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_Toc236332169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044553D5" w14:textId="77777777" w:rsidR="00790946" w:rsidRPr="0090454F" w:rsidRDefault="00790946">
          <w:pPr>
            <w:pStyle w:val="TOC2"/>
            <w:tabs>
              <w:tab w:val="right" w:leader="dot" w:pos="9696"/>
            </w:tabs>
            <w:rPr>
              <w:rFonts w:ascii="Times New Roman" w:hAnsi="Times New Roman" w:cs="Times New Roman"/>
              <w:noProof/>
            </w:rPr>
          </w:pPr>
          <w:hyperlink w:anchor="_Toc236332170" w:history="1">
            <w:r w:rsidRPr="0090454F">
              <w:rPr>
                <w:rStyle w:val="Hyperlink"/>
                <w:rFonts w:ascii="Times New Roman" w:hAnsi="Times New Roman" w:cs="Times New Roman"/>
                <w:noProof/>
              </w:rPr>
              <w:t>5.9 Auditability &amp; Explainability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_Toc236332170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72ADC9F9" w14:textId="77777777" w:rsidR="00790946" w:rsidRPr="0090454F" w:rsidRDefault="00790946">
          <w:pPr>
            <w:pStyle w:val="TOC1"/>
            <w:tabs>
              <w:tab w:val="right" w:leader="dot" w:pos="9696"/>
            </w:tabs>
            <w:rPr>
              <w:rFonts w:ascii="Times New Roman" w:hAnsi="Times New Roman" w:cs="Times New Roman"/>
              <w:noProof/>
            </w:rPr>
          </w:pPr>
          <w:hyperlink w:anchor="_Toc236332171" w:history="1">
            <w:r w:rsidRPr="0090454F">
              <w:rPr>
                <w:rStyle w:val="Hyperlink"/>
                <w:rFonts w:ascii="Times New Roman" w:hAnsi="Times New Roman" w:cs="Times New Roman"/>
                <w:noProof/>
              </w:rPr>
              <w:t>6. Evaluation Criteria</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_Toc236332171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102A4D1F" w14:textId="77777777" w:rsidR="00790946" w:rsidRPr="0090454F" w:rsidRDefault="00790946">
          <w:pPr>
            <w:pStyle w:val="TOC1"/>
            <w:tabs>
              <w:tab w:val="right" w:leader="dot" w:pos="9696"/>
            </w:tabs>
            <w:rPr>
              <w:rFonts w:ascii="Times New Roman" w:hAnsi="Times New Roman" w:cs="Times New Roman"/>
              <w:noProof/>
            </w:rPr>
          </w:pPr>
          <w:hyperlink w:anchor="_Toc236332172" w:history="1">
            <w:r w:rsidRPr="0090454F">
              <w:rPr>
                <w:rStyle w:val="Hyperlink"/>
                <w:rFonts w:ascii="Times New Roman" w:hAnsi="Times New Roman" w:cs="Times New Roman"/>
                <w:noProof/>
              </w:rPr>
              <w:t>Appendix A — Requirements Traceability Summary</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_Toc236332172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41DD54E2" w14:textId="77777777" w:rsidR="00790946" w:rsidRPr="0090454F" w:rsidRDefault="00790946">
          <w:pPr>
            <w:pStyle w:val="TOC1"/>
            <w:tabs>
              <w:tab w:val="right" w:leader="dot" w:pos="9696"/>
            </w:tabs>
            <w:rPr>
              <w:rFonts w:ascii="Times New Roman" w:hAnsi="Times New Roman" w:cs="Times New Roman"/>
              <w:noProof/>
            </w:rPr>
          </w:pPr>
          <w:hyperlink w:anchor="_Toc236332173" w:history="1">
            <w:r w:rsidRPr="0090454F">
              <w:rPr>
                <w:rStyle w:val="Hyperlink"/>
                <w:rFonts w:ascii="Times New Roman" w:hAnsi="Times New Roman" w:cs="Times New Roman"/>
                <w:noProof/>
              </w:rPr>
              <w:t>Appendix B — Glossary of Legal Terms Used</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_Toc236332173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630E4BE6" w14:textId="77777777" w:rsidR="00790946" w:rsidRPr="0090454F" w:rsidRDefault="00790946">
          <w:pPr>
            <w:pStyle w:val="TOC1"/>
            <w:tabs>
              <w:tab w:val="right" w:leader="dot" w:pos="9696"/>
            </w:tabs>
            <w:rPr>
              <w:rFonts w:ascii="Times New Roman" w:hAnsi="Times New Roman" w:cs="Times New Roman"/>
              <w:noProof/>
            </w:rPr>
          </w:pPr>
          <w:hyperlink w:anchor="_Toc236332174" w:history="1">
            <w:r w:rsidRPr="0090454F">
              <w:rPr>
                <w:rStyle w:val="Hyperlink"/>
                <w:rFonts w:ascii="Times New Roman" w:hAnsi="Times New Roman" w:cs="Times New Roman"/>
                <w:noProof/>
              </w:rPr>
              <w:t>Appendix C — Open Issues &amp; Risks Carried Into Design</w:t>
            </w:r>
            <w:r w:rsidRPr="0090454F">
              <w:rPr>
                <w:rFonts w:ascii="Times New Roman" w:hAnsi="Times New Roman" w:cs="Times New Roman"/>
                <w:noProof/>
              </w:rPr>
              <w:tab/>
            </w:r>
            <w:r w:rsidRPr="0090454F">
              <w:rPr>
                <w:rFonts w:ascii="Times New Roman" w:hAnsi="Times New Roman" w:cs="Times New Roman"/>
                <w:noProof/>
              </w:rPr>
              <w:fldChar w:fldCharType="begin"/>
            </w:r>
            <w:r w:rsidRPr="0090454F">
              <w:rPr>
                <w:rFonts w:ascii="Times New Roman" w:hAnsi="Times New Roman" w:cs="Times New Roman"/>
                <w:noProof/>
              </w:rPr>
              <w:instrText xml:space="preserve"> PAGEREF _Toc236332174 \h </w:instrText>
            </w:r>
            <w:r w:rsidRPr="0090454F">
              <w:rPr>
                <w:rFonts w:ascii="Times New Roman" w:hAnsi="Times New Roman" w:cs="Times New Roman"/>
                <w:noProof/>
              </w:rPr>
            </w:r>
            <w:r w:rsidRPr="0090454F">
              <w:rPr>
                <w:rFonts w:ascii="Times New Roman" w:hAnsi="Times New Roman" w:cs="Times New Roman"/>
                <w:noProof/>
              </w:rPr>
              <w:fldChar w:fldCharType="separate"/>
            </w:r>
            <w:r w:rsidRPr="0090454F">
              <w:rPr>
                <w:rFonts w:ascii="Times New Roman" w:hAnsi="Times New Roman" w:cs="Times New Roman"/>
                <w:noProof/>
              </w:rPr>
              <w:t>1</w:t>
            </w:r>
            <w:r w:rsidRPr="0090454F">
              <w:rPr>
                <w:rFonts w:ascii="Times New Roman" w:hAnsi="Times New Roman" w:cs="Times New Roman"/>
                <w:noProof/>
              </w:rPr>
              <w:fldChar w:fldCharType="end"/>
            </w:r>
          </w:hyperlink>
        </w:p>
        <w:p w14:paraId="3682A2AD" w14:textId="77777777" w:rsidR="000E1385" w:rsidRPr="0090454F" w:rsidRDefault="00000000">
          <w:pPr>
            <w:rPr>
              <w:rFonts w:ascii="Times New Roman" w:hAnsi="Times New Roman" w:cs="Times New Roman"/>
            </w:rPr>
          </w:pPr>
          <w:r w:rsidRPr="0090454F">
            <w:rPr>
              <w:rFonts w:ascii="Times New Roman" w:hAnsi="Times New Roman" w:cs="Times New Roman"/>
            </w:rPr>
            <w:fldChar w:fldCharType="end"/>
          </w:r>
        </w:p>
      </w:sdtContent>
    </w:sdt>
    <w:p w14:paraId="4CA7A4CF" w14:textId="77777777" w:rsidR="000E1385" w:rsidRPr="0090454F" w:rsidRDefault="00000000">
      <w:pPr>
        <w:spacing w:before="160"/>
        <w:rPr>
          <w:rFonts w:ascii="Times New Roman" w:hAnsi="Times New Roman" w:cs="Times New Roman"/>
        </w:rPr>
      </w:pPr>
      <w:r w:rsidRPr="0090454F">
        <w:rPr>
          <w:rFonts w:ascii="Times New Roman" w:hAnsi="Times New Roman" w:cs="Times New Roman"/>
          <w:i/>
          <w:iCs/>
          <w:color w:val="5B6B7C"/>
          <w:sz w:val="16"/>
          <w:szCs w:val="16"/>
        </w:rPr>
        <w:t>(If this outline looks empty, right-click it and choose “Update Field” — Word/LibreOffice recalculate it from the headings automatically.)</w:t>
      </w:r>
    </w:p>
    <w:p w14:paraId="566A6A7F" w14:textId="77777777" w:rsidR="000E1385" w:rsidRPr="0090454F" w:rsidRDefault="00000000">
      <w:pPr>
        <w:rPr>
          <w:rFonts w:ascii="Times New Roman" w:hAnsi="Times New Roman" w:cs="Times New Roman"/>
        </w:rPr>
      </w:pPr>
      <w:r w:rsidRPr="0090454F">
        <w:rPr>
          <w:rFonts w:ascii="Times New Roman" w:hAnsi="Times New Roman" w:cs="Times New Roman"/>
        </w:rPr>
        <w:br w:type="page"/>
      </w:r>
    </w:p>
    <w:p w14:paraId="4B84670C" w14:textId="77777777" w:rsidR="000E1385" w:rsidRPr="0090454F" w:rsidRDefault="00000000">
      <w:pPr>
        <w:pStyle w:val="Heading1"/>
        <w:pBdr>
          <w:bottom w:val="single" w:sz="10" w:space="6" w:color="B8892B"/>
        </w:pBdr>
        <w:spacing w:before="480" w:after="220"/>
        <w:rPr>
          <w:rFonts w:ascii="Times New Roman" w:hAnsi="Times New Roman" w:cs="Times New Roman"/>
        </w:rPr>
      </w:pPr>
      <w:bookmarkStart w:id="1" w:name="_Toc236332126"/>
      <w:r w:rsidRPr="0090454F">
        <w:rPr>
          <w:rFonts w:ascii="Times New Roman" w:hAnsi="Times New Roman" w:cs="Times New Roman"/>
        </w:rPr>
        <w:lastRenderedPageBreak/>
        <w:t>1. Introduction</w:t>
      </w:r>
      <w:bookmarkEnd w:id="1"/>
    </w:p>
    <w:p w14:paraId="31721A31" w14:textId="77777777" w:rsidR="000E1385" w:rsidRPr="0090454F" w:rsidRDefault="00000000">
      <w:pPr>
        <w:pStyle w:val="Heading2"/>
        <w:spacing w:before="360" w:after="160"/>
        <w:rPr>
          <w:rFonts w:ascii="Times New Roman" w:hAnsi="Times New Roman" w:cs="Times New Roman"/>
        </w:rPr>
      </w:pPr>
      <w:bookmarkStart w:id="2" w:name="_Toc236332127"/>
      <w:r w:rsidRPr="0090454F">
        <w:rPr>
          <w:rFonts w:ascii="Times New Roman" w:hAnsi="Times New Roman" w:cs="Times New Roman"/>
        </w:rPr>
        <w:t>1.1 Purpose</w:t>
      </w:r>
      <w:bookmarkEnd w:id="2"/>
    </w:p>
    <w:p w14:paraId="016393AF" w14:textId="43C8686B"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This Software Requirements Specification (SRS) defines the functional and non-functional requirements for </w:t>
      </w:r>
      <w:r w:rsidR="00790946" w:rsidRPr="0090454F">
        <w:rPr>
          <w:rFonts w:ascii="Times New Roman" w:hAnsi="Times New Roman" w:cs="Times New Roman"/>
        </w:rPr>
        <w:t>LAW</w:t>
      </w:r>
      <w:r w:rsidRPr="0090454F">
        <w:rPr>
          <w:rFonts w:ascii="Times New Roman" w:hAnsi="Times New Roman" w:cs="Times New Roman"/>
        </w:rPr>
        <w:t>, an AI-powered legal intelligence platform for Indian law. It is written for three audiences at once: the three-person build team (as the shared contract for what “done” means), technical reviewers or mentors evaluating the project, and, later, prospective collaborators or investors who need a precise account of scope. Every requirement in Section 3 and Section 5 carries a stable ID so it can be traced to a design element in the SDD, a task in the phased workflow, and a test in the evaluation harness.</w:t>
      </w:r>
    </w:p>
    <w:p w14:paraId="642557CB" w14:textId="77777777" w:rsidR="000E1385" w:rsidRPr="0090454F" w:rsidRDefault="00000000">
      <w:pPr>
        <w:pStyle w:val="Heading2"/>
        <w:spacing w:before="360" w:after="160"/>
        <w:rPr>
          <w:rFonts w:ascii="Times New Roman" w:hAnsi="Times New Roman" w:cs="Times New Roman"/>
        </w:rPr>
      </w:pPr>
      <w:bookmarkStart w:id="3" w:name="_Toc236332128"/>
      <w:r w:rsidRPr="0090454F">
        <w:rPr>
          <w:rFonts w:ascii="Times New Roman" w:hAnsi="Times New Roman" w:cs="Times New Roman"/>
        </w:rPr>
        <w:t>1.2 Scope</w:t>
      </w:r>
      <w:bookmarkEnd w:id="3"/>
    </w:p>
    <w:p w14:paraId="07A601EF" w14:textId="0093997A" w:rsidR="000E1385" w:rsidRPr="0090454F" w:rsidRDefault="00790946">
      <w:pPr>
        <w:spacing w:after="160" w:line="276" w:lineRule="auto"/>
        <w:rPr>
          <w:rFonts w:ascii="Times New Roman" w:hAnsi="Times New Roman" w:cs="Times New Roman"/>
        </w:rPr>
      </w:pPr>
      <w:r w:rsidRPr="0090454F">
        <w:rPr>
          <w:rFonts w:ascii="Times New Roman" w:hAnsi="Times New Roman" w:cs="Times New Roman"/>
        </w:rPr>
        <w:t>LAW</w:t>
      </w:r>
      <w:r w:rsidR="00000000" w:rsidRPr="0090454F">
        <w:rPr>
          <w:rFonts w:ascii="Times New Roman" w:hAnsi="Times New Roman" w:cs="Times New Roman"/>
        </w:rPr>
        <w:t xml:space="preserve"> ingests official Indian legal source documents, structures them into a version-aware, citation-addressable corpus, and answers natural-language legal questions with citation-grounded, faithfulness-checked responses. The system is built as a platform, not a single chatbot: the same generic document model, ingestion pipeline, and hybrid retrieval engine is designed to extend from the Constitution and the new criminal-law codes (BNS/BNSS/BSA) outward to central Acts, court judgments, state law, and regulatory material without architectural rework.</w:t>
      </w:r>
    </w:p>
    <w:tbl>
      <w:tblPr>
        <w:tblW w:w="5000" w:type="pct"/>
        <w:tblBorders>
          <w:top w:val="single" w:sz="4" w:space="0" w:color="F3E4C4"/>
          <w:left w:val="single" w:sz="36" w:space="0" w:color="B8892B"/>
          <w:bottom w:val="single" w:sz="4" w:space="0" w:color="F3E4C4"/>
          <w:right w:val="single" w:sz="4" w:space="0" w:color="F3E4C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56"/>
      </w:tblGrid>
      <w:tr w:rsidR="000E1385" w:rsidRPr="0090454F" w14:paraId="7C2AAC17" w14:textId="77777777">
        <w:tblPrEx>
          <w:tblCellMar>
            <w:top w:w="0" w:type="dxa"/>
            <w:bottom w:w="0" w:type="dxa"/>
          </w:tblCellMar>
        </w:tblPrEx>
        <w:tc>
          <w:tcPr>
            <w:tcW w:w="0" w:type="auto"/>
            <w:shd w:val="clear" w:color="auto" w:fill="F3E4C4"/>
            <w:tcMar>
              <w:top w:w="120" w:type="dxa"/>
              <w:left w:w="180" w:type="dxa"/>
              <w:bottom w:w="120" w:type="dxa"/>
              <w:right w:w="180" w:type="dxa"/>
            </w:tcMar>
          </w:tcPr>
          <w:p w14:paraId="06A4DE15" w14:textId="77777777" w:rsidR="000E1385" w:rsidRPr="0090454F" w:rsidRDefault="00000000">
            <w:pPr>
              <w:spacing w:after="60"/>
              <w:rPr>
                <w:rFonts w:ascii="Times New Roman" w:hAnsi="Times New Roman" w:cs="Times New Roman"/>
              </w:rPr>
            </w:pPr>
            <w:r w:rsidRPr="0090454F">
              <w:rPr>
                <w:rFonts w:ascii="Times New Roman" w:hAnsi="Times New Roman" w:cs="Times New Roman"/>
                <w:b/>
                <w:bCs/>
                <w:color w:val="122840"/>
                <w:sz w:val="19"/>
                <w:szCs w:val="19"/>
              </w:rPr>
              <w:t>ASSUMPTION — Working name and MVP framing adopted in this document set</w:t>
            </w:r>
          </w:p>
          <w:p w14:paraId="7DE87E34" w14:textId="234CDF5A"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Working product name: </w:t>
            </w:r>
            <w:r w:rsidR="00790946" w:rsidRPr="0090454F">
              <w:rPr>
                <w:rFonts w:ascii="Times New Roman" w:hAnsi="Times New Roman" w:cs="Times New Roman"/>
                <w:sz w:val="19"/>
                <w:szCs w:val="19"/>
              </w:rPr>
              <w:t>LAW</w:t>
            </w:r>
            <w:r w:rsidRPr="0090454F">
              <w:rPr>
                <w:rFonts w:ascii="Times New Roman" w:hAnsi="Times New Roman" w:cs="Times New Roman"/>
                <w:sz w:val="19"/>
                <w:szCs w:val="19"/>
              </w:rPr>
              <w:t xml:space="preserve"> (“Dhara” is the Hindi legal term for “Section,” as in “Dhara 302” — chosen over Nyaya-prefixed names because that naming pattern is already in active use by several existing citizen-facing legal-AI apps in India).</w:t>
            </w:r>
          </w:p>
          <w:p w14:paraId="5B3E820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Primary MVP persona: law students and judiciary/bar-exam aspirants, with informed citizens served naturally by the same simplified-explanation UX. Lawyers, businesses, and developers are explicitly deferred to later phases (Section 2.3, Section 5).</w:t>
            </w:r>
          </w:p>
          <w:p w14:paraId="080F518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Team of 3 confirmed as real (not hypothetical); role split is detailed in the companion Role Division document.</w:t>
            </w:r>
          </w:p>
          <w:p w14:paraId="4EB7CC6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Cloud deployment target: Google Cloud Platform, to build on the team's existing GCP/Vertex AI experience rather than introduce a second cloud ecosystem.</w:t>
            </w:r>
          </w:p>
        </w:tc>
      </w:tr>
    </w:tbl>
    <w:p w14:paraId="0C18F288" w14:textId="77777777" w:rsidR="000E1385" w:rsidRPr="0090454F" w:rsidRDefault="000E1385">
      <w:pPr>
        <w:spacing w:after="160"/>
        <w:rPr>
          <w:rFonts w:ascii="Times New Roman" w:hAnsi="Times New Roman" w:cs="Times New Roman"/>
        </w:rPr>
      </w:pPr>
    </w:p>
    <w:p w14:paraId="341D0EC5"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In scope for the documented roadmap (Phases 0–8, detailed in the Project Workflow document): ingestion and hybrid retrieval over the Constitution, BNS/BNSS/BSA, central Acts, Supreme Court and High Court judgments, one pilot state's laws, select regulators, and a developer API. Out of scope for the foreseeable roadmap: automated filing or submission of legal documents to any court or authority, generation of binding legal opinions, and any workflow that constitutes the practice of law under the Advocates Act, 1961.</w:t>
      </w:r>
    </w:p>
    <w:p w14:paraId="59CC5A5B" w14:textId="77777777" w:rsidR="000E1385" w:rsidRPr="0090454F" w:rsidRDefault="00000000">
      <w:pPr>
        <w:pStyle w:val="Heading2"/>
        <w:spacing w:before="360" w:after="160"/>
        <w:rPr>
          <w:rFonts w:ascii="Times New Roman" w:hAnsi="Times New Roman" w:cs="Times New Roman"/>
        </w:rPr>
      </w:pPr>
      <w:bookmarkStart w:id="4" w:name="_Toc236332129"/>
      <w:r w:rsidRPr="0090454F">
        <w:rPr>
          <w:rFonts w:ascii="Times New Roman" w:hAnsi="Times New Roman" w:cs="Times New Roman"/>
        </w:rPr>
        <w:t>1.3 Definitions, Acronyms, and Abbreviations</w:t>
      </w:r>
      <w:bookmarkEnd w:id="4"/>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2133"/>
        <w:gridCol w:w="7563"/>
      </w:tblGrid>
      <w:tr w:rsidR="000E1385" w:rsidRPr="0090454F" w14:paraId="50FFAD6F" w14:textId="77777777">
        <w:tblPrEx>
          <w:tblCellMar>
            <w:top w:w="0" w:type="dxa"/>
            <w:bottom w:w="0" w:type="dxa"/>
          </w:tblCellMar>
        </w:tblPrEx>
        <w:trPr>
          <w:tblHeader/>
        </w:trPr>
        <w:tc>
          <w:tcPr>
            <w:tcW w:w="1100" w:type="pct"/>
            <w:shd w:val="clear" w:color="auto" w:fill="1B3A5C"/>
            <w:tcMar>
              <w:top w:w="90" w:type="dxa"/>
              <w:left w:w="110" w:type="dxa"/>
              <w:bottom w:w="90" w:type="dxa"/>
              <w:right w:w="110" w:type="dxa"/>
            </w:tcMar>
            <w:vAlign w:val="center"/>
          </w:tcPr>
          <w:p w14:paraId="0FB33725"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Term</w:t>
            </w:r>
          </w:p>
        </w:tc>
        <w:tc>
          <w:tcPr>
            <w:tcW w:w="3900" w:type="pct"/>
            <w:shd w:val="clear" w:color="auto" w:fill="1B3A5C"/>
            <w:tcMar>
              <w:top w:w="90" w:type="dxa"/>
              <w:left w:w="110" w:type="dxa"/>
              <w:bottom w:w="90" w:type="dxa"/>
              <w:right w:w="110" w:type="dxa"/>
            </w:tcMar>
            <w:vAlign w:val="center"/>
          </w:tcPr>
          <w:p w14:paraId="69573100"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Definition</w:t>
            </w:r>
          </w:p>
        </w:tc>
      </w:tr>
      <w:tr w:rsidR="000E1385" w:rsidRPr="0090454F" w14:paraId="5EF407B7" w14:textId="77777777">
        <w:tblPrEx>
          <w:tblCellMar>
            <w:top w:w="0" w:type="dxa"/>
            <w:bottom w:w="0" w:type="dxa"/>
          </w:tblCellMar>
        </w:tblPrEx>
        <w:tc>
          <w:tcPr>
            <w:tcW w:w="1100" w:type="pct"/>
            <w:tcMar>
              <w:top w:w="90" w:type="dxa"/>
              <w:left w:w="110" w:type="dxa"/>
              <w:bottom w:w="90" w:type="dxa"/>
              <w:right w:w="110" w:type="dxa"/>
            </w:tcMar>
            <w:vAlign w:val="center"/>
          </w:tcPr>
          <w:p w14:paraId="7BAD4C6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RAG</w:t>
            </w:r>
          </w:p>
        </w:tc>
        <w:tc>
          <w:tcPr>
            <w:tcW w:w="3900" w:type="pct"/>
            <w:tcMar>
              <w:top w:w="90" w:type="dxa"/>
              <w:left w:w="110" w:type="dxa"/>
              <w:bottom w:w="90" w:type="dxa"/>
              <w:right w:w="110" w:type="dxa"/>
            </w:tcMar>
            <w:vAlign w:val="center"/>
          </w:tcPr>
          <w:p w14:paraId="4258AD10"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Retrieval-Augmented Generation — an LLM answer grounded in retrieved source passages rather than parametric memory alone.</w:t>
            </w:r>
          </w:p>
        </w:tc>
      </w:tr>
      <w:tr w:rsidR="000E1385" w:rsidRPr="0090454F" w14:paraId="207A610A"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52D8ED91"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Hybrid Retrieval</w:t>
            </w:r>
          </w:p>
        </w:tc>
        <w:tc>
          <w:tcPr>
            <w:tcW w:w="3900" w:type="pct"/>
            <w:shd w:val="clear" w:color="auto" w:fill="F7F8FA"/>
            <w:tcMar>
              <w:top w:w="90" w:type="dxa"/>
              <w:left w:w="110" w:type="dxa"/>
              <w:bottom w:w="90" w:type="dxa"/>
              <w:right w:w="110" w:type="dxa"/>
            </w:tcMar>
            <w:vAlign w:val="center"/>
          </w:tcPr>
          <w:p w14:paraId="671EB7B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Combining sparse (keyword/BM25-style) search with dense (embedding) search, merged by rank rather than raw score.</w:t>
            </w:r>
          </w:p>
        </w:tc>
      </w:tr>
      <w:tr w:rsidR="000E1385" w:rsidRPr="0090454F" w14:paraId="00227DA7" w14:textId="77777777">
        <w:tblPrEx>
          <w:tblCellMar>
            <w:top w:w="0" w:type="dxa"/>
            <w:bottom w:w="0" w:type="dxa"/>
          </w:tblCellMar>
        </w:tblPrEx>
        <w:tc>
          <w:tcPr>
            <w:tcW w:w="1100" w:type="pct"/>
            <w:tcMar>
              <w:top w:w="90" w:type="dxa"/>
              <w:left w:w="110" w:type="dxa"/>
              <w:bottom w:w="90" w:type="dxa"/>
              <w:right w:w="110" w:type="dxa"/>
            </w:tcMar>
            <w:vAlign w:val="center"/>
          </w:tcPr>
          <w:p w14:paraId="11E97EA6"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RRF</w:t>
            </w:r>
          </w:p>
        </w:tc>
        <w:tc>
          <w:tcPr>
            <w:tcW w:w="3900" w:type="pct"/>
            <w:tcMar>
              <w:top w:w="90" w:type="dxa"/>
              <w:left w:w="110" w:type="dxa"/>
              <w:bottom w:w="90" w:type="dxa"/>
              <w:right w:w="110" w:type="dxa"/>
            </w:tcMar>
            <w:vAlign w:val="center"/>
          </w:tcPr>
          <w:p w14:paraId="45AC5AC1"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Reciprocal Rank Fusion — the merge algorithm used to combine sparse and dense result lists (Section 6 of the SDD).</w:t>
            </w:r>
          </w:p>
        </w:tc>
      </w:tr>
      <w:tr w:rsidR="000E1385" w:rsidRPr="0090454F" w14:paraId="0D54112A"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463B137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BNS / BNSS / BSA</w:t>
            </w:r>
          </w:p>
        </w:tc>
        <w:tc>
          <w:tcPr>
            <w:tcW w:w="3900" w:type="pct"/>
            <w:shd w:val="clear" w:color="auto" w:fill="F7F8FA"/>
            <w:tcMar>
              <w:top w:w="90" w:type="dxa"/>
              <w:left w:w="110" w:type="dxa"/>
              <w:bottom w:w="90" w:type="dxa"/>
              <w:right w:w="110" w:type="dxa"/>
            </w:tcMar>
            <w:vAlign w:val="center"/>
          </w:tcPr>
          <w:p w14:paraId="63674F2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Bharatiya Nyaya Sanhita, Bharatiya Nagarik Suraksha Sanhita, Bharatiya </w:t>
            </w:r>
            <w:proofErr w:type="spellStart"/>
            <w:r w:rsidRPr="0090454F">
              <w:rPr>
                <w:rFonts w:ascii="Times New Roman" w:hAnsi="Times New Roman" w:cs="Times New Roman"/>
                <w:sz w:val="19"/>
                <w:szCs w:val="19"/>
              </w:rPr>
              <w:t>Sakshya</w:t>
            </w:r>
            <w:proofErr w:type="spellEnd"/>
            <w:r w:rsidRPr="0090454F">
              <w:rPr>
                <w:rFonts w:ascii="Times New Roman" w:hAnsi="Times New Roman" w:cs="Times New Roman"/>
                <w:sz w:val="19"/>
                <w:szCs w:val="19"/>
              </w:rPr>
              <w:t xml:space="preserve"> </w:t>
            </w:r>
            <w:proofErr w:type="spellStart"/>
            <w:r w:rsidRPr="0090454F">
              <w:rPr>
                <w:rFonts w:ascii="Times New Roman" w:hAnsi="Times New Roman" w:cs="Times New Roman"/>
                <w:sz w:val="19"/>
                <w:szCs w:val="19"/>
              </w:rPr>
              <w:t>Adhiniyam</w:t>
            </w:r>
            <w:proofErr w:type="spellEnd"/>
            <w:r w:rsidRPr="0090454F">
              <w:rPr>
                <w:rFonts w:ascii="Times New Roman" w:hAnsi="Times New Roman" w:cs="Times New Roman"/>
                <w:sz w:val="19"/>
                <w:szCs w:val="19"/>
              </w:rPr>
              <w:t xml:space="preserve"> — the three codes that replaced the IPC, CrPC, and Indian Evidence Act respectively, effective 1 July 2024.</w:t>
            </w:r>
          </w:p>
        </w:tc>
      </w:tr>
      <w:tr w:rsidR="000E1385" w:rsidRPr="0090454F" w14:paraId="75D031E4" w14:textId="77777777">
        <w:tblPrEx>
          <w:tblCellMar>
            <w:top w:w="0" w:type="dxa"/>
            <w:bottom w:w="0" w:type="dxa"/>
          </w:tblCellMar>
        </w:tblPrEx>
        <w:tc>
          <w:tcPr>
            <w:tcW w:w="1100" w:type="pct"/>
            <w:tcMar>
              <w:top w:w="90" w:type="dxa"/>
              <w:left w:w="110" w:type="dxa"/>
              <w:bottom w:w="90" w:type="dxa"/>
              <w:right w:w="110" w:type="dxa"/>
            </w:tcMar>
            <w:vAlign w:val="center"/>
          </w:tcPr>
          <w:p w14:paraId="6D23401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DPDP Act</w:t>
            </w:r>
          </w:p>
        </w:tc>
        <w:tc>
          <w:tcPr>
            <w:tcW w:w="3900" w:type="pct"/>
            <w:tcMar>
              <w:top w:w="90" w:type="dxa"/>
              <w:left w:w="110" w:type="dxa"/>
              <w:bottom w:w="90" w:type="dxa"/>
              <w:right w:w="110" w:type="dxa"/>
            </w:tcMar>
            <w:vAlign w:val="center"/>
          </w:tcPr>
          <w:p w14:paraId="7C5F79C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Digital Personal Data Protection Act, 2023 (India), with Rules notified 13 November 2025 and phased compliance obligations running to May 2027.</w:t>
            </w:r>
          </w:p>
        </w:tc>
      </w:tr>
      <w:tr w:rsidR="000E1385" w:rsidRPr="0090454F" w14:paraId="125A82C6"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4F16ED3D" w14:textId="77777777" w:rsidR="000E1385" w:rsidRPr="0090454F" w:rsidRDefault="00000000">
            <w:pPr>
              <w:rPr>
                <w:rFonts w:ascii="Times New Roman" w:hAnsi="Times New Roman" w:cs="Times New Roman"/>
              </w:rPr>
            </w:pPr>
            <w:proofErr w:type="spellStart"/>
            <w:r w:rsidRPr="0090454F">
              <w:rPr>
                <w:rFonts w:ascii="Times New Roman" w:hAnsi="Times New Roman" w:cs="Times New Roman"/>
                <w:sz w:val="19"/>
                <w:szCs w:val="19"/>
              </w:rPr>
              <w:lastRenderedPageBreak/>
              <w:t>OpenNyAI</w:t>
            </w:r>
            <w:proofErr w:type="spellEnd"/>
          </w:p>
        </w:tc>
        <w:tc>
          <w:tcPr>
            <w:tcW w:w="3900" w:type="pct"/>
            <w:shd w:val="clear" w:color="auto" w:fill="F7F8FA"/>
            <w:tcMar>
              <w:top w:w="90" w:type="dxa"/>
              <w:left w:w="110" w:type="dxa"/>
              <w:bottom w:w="90" w:type="dxa"/>
              <w:right w:w="110" w:type="dxa"/>
            </w:tcMar>
            <w:vAlign w:val="center"/>
          </w:tcPr>
          <w:p w14:paraId="3D982F47"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An open-source Indian legal-NLP toolkit (NER, rhetorical-role labelling, extractive summarisation) trained specifically on court judgment text; used from Phase 4 (Judicial Layer) onward in this plan.</w:t>
            </w:r>
          </w:p>
        </w:tc>
      </w:tr>
      <w:tr w:rsidR="000E1385" w:rsidRPr="0090454F" w14:paraId="5E50A940" w14:textId="77777777">
        <w:tblPrEx>
          <w:tblCellMar>
            <w:top w:w="0" w:type="dxa"/>
            <w:bottom w:w="0" w:type="dxa"/>
          </w:tblCellMar>
        </w:tblPrEx>
        <w:tc>
          <w:tcPr>
            <w:tcW w:w="1100" w:type="pct"/>
            <w:tcMar>
              <w:top w:w="90" w:type="dxa"/>
              <w:left w:w="110" w:type="dxa"/>
              <w:bottom w:w="90" w:type="dxa"/>
              <w:right w:w="110" w:type="dxa"/>
            </w:tcMar>
            <w:vAlign w:val="center"/>
          </w:tcPr>
          <w:p w14:paraId="3557A07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BBL</w:t>
            </w:r>
          </w:p>
        </w:tc>
        <w:tc>
          <w:tcPr>
            <w:tcW w:w="3900" w:type="pct"/>
            <w:tcMar>
              <w:top w:w="90" w:type="dxa"/>
              <w:left w:w="110" w:type="dxa"/>
              <w:bottom w:w="90" w:type="dxa"/>
              <w:right w:w="110" w:type="dxa"/>
            </w:tcMar>
            <w:vAlign w:val="center"/>
          </w:tcPr>
          <w:p w14:paraId="7DB3304B" w14:textId="77777777" w:rsidR="000E1385" w:rsidRPr="0090454F" w:rsidRDefault="00000000">
            <w:pPr>
              <w:rPr>
                <w:rFonts w:ascii="Times New Roman" w:hAnsi="Times New Roman" w:cs="Times New Roman"/>
              </w:rPr>
            </w:pPr>
            <w:proofErr w:type="spellStart"/>
            <w:r w:rsidRPr="0090454F">
              <w:rPr>
                <w:rFonts w:ascii="Times New Roman" w:hAnsi="Times New Roman" w:cs="Times New Roman"/>
                <w:sz w:val="19"/>
                <w:szCs w:val="19"/>
              </w:rPr>
              <w:t>BhashaBench</w:t>
            </w:r>
            <w:proofErr w:type="spellEnd"/>
            <w:r w:rsidRPr="0090454F">
              <w:rPr>
                <w:rFonts w:ascii="Times New Roman" w:hAnsi="Times New Roman" w:cs="Times New Roman"/>
                <w:sz w:val="19"/>
                <w:szCs w:val="19"/>
              </w:rPr>
              <w:t>-Legal — a 24,365-question benchmark (English and Hindi) drawn from Indian judicial-service and bar exams, used as a secondary knowledge-accuracy check.</w:t>
            </w:r>
          </w:p>
        </w:tc>
      </w:tr>
      <w:tr w:rsidR="000E1385" w:rsidRPr="0090454F" w14:paraId="44A05562"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5779EDC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UPL</w:t>
            </w:r>
          </w:p>
        </w:tc>
        <w:tc>
          <w:tcPr>
            <w:tcW w:w="3900" w:type="pct"/>
            <w:shd w:val="clear" w:color="auto" w:fill="F7F8FA"/>
            <w:tcMar>
              <w:top w:w="90" w:type="dxa"/>
              <w:left w:w="110" w:type="dxa"/>
              <w:bottom w:w="90" w:type="dxa"/>
              <w:right w:w="110" w:type="dxa"/>
            </w:tcMar>
            <w:vAlign w:val="center"/>
          </w:tcPr>
          <w:p w14:paraId="7BA3592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Unauthorized Practice of Law — the regulatory line the product must stay behind (see Section 2.7 and NFR-LEGAL requirements).</w:t>
            </w:r>
          </w:p>
        </w:tc>
      </w:tr>
      <w:tr w:rsidR="000E1385" w:rsidRPr="0090454F" w14:paraId="79830C9F" w14:textId="77777777">
        <w:tblPrEx>
          <w:tblCellMar>
            <w:top w:w="0" w:type="dxa"/>
            <w:bottom w:w="0" w:type="dxa"/>
          </w:tblCellMar>
        </w:tblPrEx>
        <w:tc>
          <w:tcPr>
            <w:tcW w:w="1100" w:type="pct"/>
            <w:tcMar>
              <w:top w:w="90" w:type="dxa"/>
              <w:left w:w="110" w:type="dxa"/>
              <w:bottom w:w="90" w:type="dxa"/>
              <w:right w:w="110" w:type="dxa"/>
            </w:tcMar>
            <w:vAlign w:val="center"/>
          </w:tcPr>
          <w:p w14:paraId="55F8623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Faithfulness</w:t>
            </w:r>
          </w:p>
        </w:tc>
        <w:tc>
          <w:tcPr>
            <w:tcW w:w="3900" w:type="pct"/>
            <w:tcMar>
              <w:top w:w="90" w:type="dxa"/>
              <w:left w:w="110" w:type="dxa"/>
              <w:bottom w:w="90" w:type="dxa"/>
              <w:right w:w="110" w:type="dxa"/>
            </w:tcMar>
            <w:vAlign w:val="center"/>
          </w:tcPr>
          <w:p w14:paraId="34DC10F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Whether a generated answer's claims are </w:t>
            </w:r>
            <w:proofErr w:type="gramStart"/>
            <w:r w:rsidRPr="0090454F">
              <w:rPr>
                <w:rFonts w:ascii="Times New Roman" w:hAnsi="Times New Roman" w:cs="Times New Roman"/>
                <w:sz w:val="19"/>
                <w:szCs w:val="19"/>
              </w:rPr>
              <w:t>actually supported</w:t>
            </w:r>
            <w:proofErr w:type="gramEnd"/>
            <w:r w:rsidRPr="0090454F">
              <w:rPr>
                <w:rFonts w:ascii="Times New Roman" w:hAnsi="Times New Roman" w:cs="Times New Roman"/>
                <w:sz w:val="19"/>
                <w:szCs w:val="19"/>
              </w:rPr>
              <w:t xml:space="preserve"> by the retrieved source chunks it cites, checked by a second-pass verification step.</w:t>
            </w:r>
          </w:p>
        </w:tc>
      </w:tr>
      <w:tr w:rsidR="000E1385" w:rsidRPr="0090454F" w14:paraId="50647BA6"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33882181"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Chunk</w:t>
            </w:r>
          </w:p>
        </w:tc>
        <w:tc>
          <w:tcPr>
            <w:tcW w:w="3900" w:type="pct"/>
            <w:shd w:val="clear" w:color="auto" w:fill="F7F8FA"/>
            <w:tcMar>
              <w:top w:w="90" w:type="dxa"/>
              <w:left w:w="110" w:type="dxa"/>
              <w:bottom w:w="90" w:type="dxa"/>
              <w:right w:w="110" w:type="dxa"/>
            </w:tcMar>
            <w:vAlign w:val="center"/>
          </w:tcPr>
          <w:p w14:paraId="087A218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 retrieval-sized slice of a legal section (≤512 tokens), the atomic unit stored in the vector index.</w:t>
            </w:r>
          </w:p>
        </w:tc>
      </w:tr>
      <w:tr w:rsidR="000E1385" w:rsidRPr="0090454F" w14:paraId="5EB4FE77" w14:textId="77777777">
        <w:tblPrEx>
          <w:tblCellMar>
            <w:top w:w="0" w:type="dxa"/>
            <w:bottom w:w="0" w:type="dxa"/>
          </w:tblCellMar>
        </w:tblPrEx>
        <w:tc>
          <w:tcPr>
            <w:tcW w:w="1100" w:type="pct"/>
            <w:tcMar>
              <w:top w:w="90" w:type="dxa"/>
              <w:left w:w="110" w:type="dxa"/>
              <w:bottom w:w="90" w:type="dxa"/>
              <w:right w:w="110" w:type="dxa"/>
            </w:tcMar>
            <w:vAlign w:val="center"/>
          </w:tcPr>
          <w:p w14:paraId="39E8801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MVP</w:t>
            </w:r>
          </w:p>
        </w:tc>
        <w:tc>
          <w:tcPr>
            <w:tcW w:w="3900" w:type="pct"/>
            <w:tcMar>
              <w:top w:w="90" w:type="dxa"/>
              <w:left w:w="110" w:type="dxa"/>
              <w:bottom w:w="90" w:type="dxa"/>
              <w:right w:w="110" w:type="dxa"/>
            </w:tcMar>
            <w:vAlign w:val="center"/>
          </w:tcPr>
          <w:p w14:paraId="27861A8B"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Minimum Viable Product — here, the Phase 1 public release scoped to the Constitution and BNS/BNSS/BSA.</w:t>
            </w:r>
          </w:p>
        </w:tc>
      </w:tr>
    </w:tbl>
    <w:p w14:paraId="60930F5E" w14:textId="77777777" w:rsidR="000E1385" w:rsidRPr="0090454F" w:rsidRDefault="00000000">
      <w:pPr>
        <w:pStyle w:val="Heading2"/>
        <w:spacing w:before="360" w:after="160"/>
        <w:rPr>
          <w:rFonts w:ascii="Times New Roman" w:hAnsi="Times New Roman" w:cs="Times New Roman"/>
        </w:rPr>
      </w:pPr>
      <w:bookmarkStart w:id="5" w:name="_Toc236332130"/>
      <w:r w:rsidRPr="0090454F">
        <w:rPr>
          <w:rFonts w:ascii="Times New Roman" w:hAnsi="Times New Roman" w:cs="Times New Roman"/>
        </w:rPr>
        <w:t>1.4 References</w:t>
      </w:r>
      <w:bookmarkEnd w:id="5"/>
    </w:p>
    <w:p w14:paraId="04C177D2"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Source planning conversation: three-model architecture discussion (ChatGPT / Gemini / Claude) that this document set formalizes and corrects.</w:t>
      </w:r>
    </w:p>
    <w:p w14:paraId="0D1E71A2"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The Digital Personal Data Protection Act, 2023 and the DPDP Rules, 2025 (Government of India, Ministry of Electronics and IT).</w:t>
      </w:r>
    </w:p>
    <w:p w14:paraId="63FA0C1F"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The Advocates Act, 1961, Sections 29 and 33 (restriction on practice of law to enrolled advocates).</w:t>
      </w:r>
    </w:p>
    <w:p w14:paraId="0AAFEAEA"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 xml:space="preserve">Bharatiya Nyaya Sanhita, 2023; Bharatiya Nagarik Suraksha Sanhita, 2023; Bharatiya </w:t>
      </w:r>
      <w:proofErr w:type="spellStart"/>
      <w:r w:rsidRPr="0090454F">
        <w:rPr>
          <w:rFonts w:ascii="Times New Roman" w:hAnsi="Times New Roman" w:cs="Times New Roman"/>
        </w:rPr>
        <w:t>Sakshya</w:t>
      </w:r>
      <w:proofErr w:type="spellEnd"/>
      <w:r w:rsidRPr="0090454F">
        <w:rPr>
          <w:rFonts w:ascii="Times New Roman" w:hAnsi="Times New Roman" w:cs="Times New Roman"/>
        </w:rPr>
        <w:t xml:space="preserve"> Adhiniyam, 2023 (effective 1 July 2024).</w:t>
      </w:r>
    </w:p>
    <w:p w14:paraId="19D3CAD5" w14:textId="77777777" w:rsidR="000E1385" w:rsidRPr="0090454F" w:rsidRDefault="00000000">
      <w:pPr>
        <w:pStyle w:val="ListParagraph"/>
        <w:numPr>
          <w:ilvl w:val="0"/>
          <w:numId w:val="1"/>
        </w:numPr>
        <w:spacing w:after="90" w:line="276" w:lineRule="auto"/>
        <w:rPr>
          <w:rFonts w:ascii="Times New Roman" w:hAnsi="Times New Roman" w:cs="Times New Roman"/>
        </w:rPr>
      </w:pPr>
      <w:proofErr w:type="spellStart"/>
      <w:r w:rsidRPr="0090454F">
        <w:rPr>
          <w:rFonts w:ascii="Times New Roman" w:hAnsi="Times New Roman" w:cs="Times New Roman"/>
        </w:rPr>
        <w:t>OpenNyAI</w:t>
      </w:r>
      <w:proofErr w:type="spellEnd"/>
      <w:r w:rsidRPr="0090454F">
        <w:rPr>
          <w:rFonts w:ascii="Times New Roman" w:hAnsi="Times New Roman" w:cs="Times New Roman"/>
        </w:rPr>
        <w:t xml:space="preserve"> project documentation (NER, Rhetorical Roles, Summarization models for Indian judgments).</w:t>
      </w:r>
    </w:p>
    <w:p w14:paraId="6D190D37" w14:textId="77777777" w:rsidR="000E1385" w:rsidRPr="0090454F" w:rsidRDefault="00000000">
      <w:pPr>
        <w:pStyle w:val="ListParagraph"/>
        <w:numPr>
          <w:ilvl w:val="0"/>
          <w:numId w:val="1"/>
        </w:numPr>
        <w:spacing w:after="90" w:line="276" w:lineRule="auto"/>
        <w:rPr>
          <w:rFonts w:ascii="Times New Roman" w:hAnsi="Times New Roman" w:cs="Times New Roman"/>
        </w:rPr>
      </w:pPr>
      <w:proofErr w:type="spellStart"/>
      <w:r w:rsidRPr="0090454F">
        <w:rPr>
          <w:rFonts w:ascii="Times New Roman" w:hAnsi="Times New Roman" w:cs="Times New Roman"/>
        </w:rPr>
        <w:t>BhashaBench</w:t>
      </w:r>
      <w:proofErr w:type="spellEnd"/>
      <w:r w:rsidRPr="0090454F">
        <w:rPr>
          <w:rFonts w:ascii="Times New Roman" w:hAnsi="Times New Roman" w:cs="Times New Roman"/>
        </w:rPr>
        <w:t>-Legal (</w:t>
      </w:r>
      <w:proofErr w:type="spellStart"/>
      <w:r w:rsidRPr="0090454F">
        <w:rPr>
          <w:rFonts w:ascii="Times New Roman" w:hAnsi="Times New Roman" w:cs="Times New Roman"/>
        </w:rPr>
        <w:t>BharatGen</w:t>
      </w:r>
      <w:proofErr w:type="spellEnd"/>
      <w:r w:rsidRPr="0090454F">
        <w:rPr>
          <w:rFonts w:ascii="Times New Roman" w:hAnsi="Times New Roman" w:cs="Times New Roman"/>
        </w:rPr>
        <w:t xml:space="preserve"> initiative), released 2025.</w:t>
      </w:r>
    </w:p>
    <w:p w14:paraId="751CEDE4"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ISO/IEC/IEEE 29148:2018 — structural convention this SRS loosely follows.</w:t>
      </w:r>
    </w:p>
    <w:p w14:paraId="71DF27DB" w14:textId="77777777" w:rsidR="000E1385" w:rsidRPr="0090454F" w:rsidRDefault="00000000">
      <w:pPr>
        <w:pStyle w:val="Heading2"/>
        <w:spacing w:before="360" w:after="160"/>
        <w:rPr>
          <w:rFonts w:ascii="Times New Roman" w:hAnsi="Times New Roman" w:cs="Times New Roman"/>
        </w:rPr>
      </w:pPr>
      <w:bookmarkStart w:id="6" w:name="_Toc236332131"/>
      <w:r w:rsidRPr="0090454F">
        <w:rPr>
          <w:rFonts w:ascii="Times New Roman" w:hAnsi="Times New Roman" w:cs="Times New Roman"/>
        </w:rPr>
        <w:t>1.5 Document Conventions</w:t>
      </w:r>
      <w:bookmarkEnd w:id="6"/>
    </w:p>
    <w:p w14:paraId="1908E948"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Requirements are numbered by module, e.g. FR-RET-003 is the third functional requirement under Retrieval. Priority follows </w:t>
      </w:r>
      <w:proofErr w:type="spellStart"/>
      <w:r w:rsidRPr="0090454F">
        <w:rPr>
          <w:rFonts w:ascii="Times New Roman" w:hAnsi="Times New Roman" w:cs="Times New Roman"/>
        </w:rPr>
        <w:t>MoSCoW</w:t>
      </w:r>
      <w:proofErr w:type="spellEnd"/>
      <w:r w:rsidRPr="0090454F">
        <w:rPr>
          <w:rFonts w:ascii="Times New Roman" w:hAnsi="Times New Roman" w:cs="Times New Roman"/>
        </w:rPr>
        <w:t>: MUST (MVP-blocking), SHOULD (strongly desired, can slip one phase), COULD (nice to have, opportunistic), WON'T (explicitly deferred, listed to prevent scope creep by omission). Non-functional requirements use NFR-&lt;category&gt;-xxx. A requirement's phase (Section 6 cross-reference) indicates when it must be true in production, not when work on it starts.</w:t>
      </w:r>
    </w:p>
    <w:p w14:paraId="05EA3837" w14:textId="77777777" w:rsidR="000E1385" w:rsidRPr="0090454F" w:rsidRDefault="00000000">
      <w:pPr>
        <w:pStyle w:val="Heading1"/>
        <w:pBdr>
          <w:bottom w:val="single" w:sz="10" w:space="6" w:color="B8892B"/>
        </w:pBdr>
        <w:spacing w:before="480" w:after="220"/>
        <w:rPr>
          <w:rFonts w:ascii="Times New Roman" w:hAnsi="Times New Roman" w:cs="Times New Roman"/>
        </w:rPr>
      </w:pPr>
      <w:bookmarkStart w:id="7" w:name="_Toc236332132"/>
      <w:r w:rsidRPr="0090454F">
        <w:rPr>
          <w:rFonts w:ascii="Times New Roman" w:hAnsi="Times New Roman" w:cs="Times New Roman"/>
        </w:rPr>
        <w:t>2. Overall Description</w:t>
      </w:r>
      <w:bookmarkEnd w:id="7"/>
    </w:p>
    <w:p w14:paraId="057B4D48" w14:textId="77777777" w:rsidR="000E1385" w:rsidRPr="0090454F" w:rsidRDefault="00000000">
      <w:pPr>
        <w:pStyle w:val="Heading2"/>
        <w:spacing w:before="360" w:after="160"/>
        <w:rPr>
          <w:rFonts w:ascii="Times New Roman" w:hAnsi="Times New Roman" w:cs="Times New Roman"/>
        </w:rPr>
      </w:pPr>
      <w:bookmarkStart w:id="8" w:name="_Toc236332133"/>
      <w:r w:rsidRPr="0090454F">
        <w:rPr>
          <w:rFonts w:ascii="Times New Roman" w:hAnsi="Times New Roman" w:cs="Times New Roman"/>
        </w:rPr>
        <w:t>2.1 Product Perspective</w:t>
      </w:r>
      <w:bookmarkEnd w:id="8"/>
    </w:p>
    <w:p w14:paraId="66507894" w14:textId="4A100C1B" w:rsidR="000E1385" w:rsidRPr="0090454F" w:rsidRDefault="00790946">
      <w:pPr>
        <w:spacing w:after="160" w:line="276" w:lineRule="auto"/>
        <w:rPr>
          <w:rFonts w:ascii="Times New Roman" w:hAnsi="Times New Roman" w:cs="Times New Roman"/>
        </w:rPr>
      </w:pPr>
      <w:r w:rsidRPr="0090454F">
        <w:rPr>
          <w:rFonts w:ascii="Times New Roman" w:hAnsi="Times New Roman" w:cs="Times New Roman"/>
        </w:rPr>
        <w:t>LAW</w:t>
      </w:r>
      <w:r w:rsidR="00000000" w:rsidRPr="0090454F">
        <w:rPr>
          <w:rFonts w:ascii="Times New Roman" w:hAnsi="Times New Roman" w:cs="Times New Roman"/>
        </w:rPr>
        <w:t xml:space="preserve"> is a new product entering a market that already has three distinct tiers of incumbent: (1) editorial legal databases — Indian Kanoon, SCC Online, </w:t>
      </w:r>
      <w:proofErr w:type="spellStart"/>
      <w:r w:rsidR="00000000" w:rsidRPr="0090454F">
        <w:rPr>
          <w:rFonts w:ascii="Times New Roman" w:hAnsi="Times New Roman" w:cs="Times New Roman"/>
        </w:rPr>
        <w:t>Manupatra</w:t>
      </w:r>
      <w:proofErr w:type="spellEnd"/>
      <w:r w:rsidR="00000000" w:rsidRPr="0090454F">
        <w:rPr>
          <w:rFonts w:ascii="Times New Roman" w:hAnsi="Times New Roman" w:cs="Times New Roman"/>
        </w:rPr>
        <w:t>, the Supreme Court's own e-SCR portal — which are comprehensive but built around keyword search and human-curated headnotes rather than grounded natural-language answers; (2) a growing wave of citizen-facing “know your rights” AI chatbots (</w:t>
      </w:r>
      <w:proofErr w:type="spellStart"/>
      <w:r w:rsidR="00000000" w:rsidRPr="0090454F">
        <w:rPr>
          <w:rFonts w:ascii="Times New Roman" w:hAnsi="Times New Roman" w:cs="Times New Roman"/>
        </w:rPr>
        <w:t>Nyaaya</w:t>
      </w:r>
      <w:proofErr w:type="spellEnd"/>
      <w:r w:rsidR="00000000" w:rsidRPr="0090454F">
        <w:rPr>
          <w:rFonts w:ascii="Times New Roman" w:hAnsi="Times New Roman" w:cs="Times New Roman"/>
        </w:rPr>
        <w:t xml:space="preserve">, Nyaya Setu, </w:t>
      </w:r>
      <w:proofErr w:type="spellStart"/>
      <w:r w:rsidR="00000000" w:rsidRPr="0090454F">
        <w:rPr>
          <w:rFonts w:ascii="Times New Roman" w:hAnsi="Times New Roman" w:cs="Times New Roman"/>
        </w:rPr>
        <w:t>NyayaSathi</w:t>
      </w:r>
      <w:proofErr w:type="spellEnd"/>
      <w:r w:rsidR="00000000" w:rsidRPr="0090454F">
        <w:rPr>
          <w:rFonts w:ascii="Times New Roman" w:hAnsi="Times New Roman" w:cs="Times New Roman"/>
        </w:rPr>
        <w:t xml:space="preserve">, </w:t>
      </w:r>
      <w:proofErr w:type="spellStart"/>
      <w:r w:rsidR="00000000" w:rsidRPr="0090454F">
        <w:rPr>
          <w:rFonts w:ascii="Times New Roman" w:hAnsi="Times New Roman" w:cs="Times New Roman"/>
        </w:rPr>
        <w:t>Nyaay</w:t>
      </w:r>
      <w:proofErr w:type="spellEnd"/>
      <w:r w:rsidR="00000000" w:rsidRPr="0090454F">
        <w:rPr>
          <w:rFonts w:ascii="Times New Roman" w:hAnsi="Times New Roman" w:cs="Times New Roman"/>
        </w:rPr>
        <w:t xml:space="preserve"> AI, and similar), which target the same conversational-AI niche but, from available public information, do not publish retrieval-quality metrics, evaluation methodology, or an extensible </w:t>
      </w:r>
      <w:r w:rsidR="00000000" w:rsidRPr="0090454F">
        <w:rPr>
          <w:rFonts w:ascii="Times New Roman" w:hAnsi="Times New Roman" w:cs="Times New Roman"/>
        </w:rPr>
        <w:lastRenderedPageBreak/>
        <w:t xml:space="preserve">architecture; and (3) global legal-AI platforms such as Harvey AI, built for </w:t>
      </w:r>
      <w:proofErr w:type="spellStart"/>
      <w:r w:rsidR="00000000" w:rsidRPr="0090454F">
        <w:rPr>
          <w:rFonts w:ascii="Times New Roman" w:hAnsi="Times New Roman" w:cs="Times New Roman"/>
        </w:rPr>
        <w:t>BigLaw</w:t>
      </w:r>
      <w:proofErr w:type="spellEnd"/>
      <w:r w:rsidR="00000000" w:rsidRPr="0090454F">
        <w:rPr>
          <w:rFonts w:ascii="Times New Roman" w:hAnsi="Times New Roman" w:cs="Times New Roman"/>
        </w:rPr>
        <w:t xml:space="preserve"> practice rather than the Indian statutory/citizen/student context. </w:t>
      </w:r>
      <w:r w:rsidRPr="0090454F">
        <w:rPr>
          <w:rFonts w:ascii="Times New Roman" w:hAnsi="Times New Roman" w:cs="Times New Roman"/>
        </w:rPr>
        <w:t>LAW</w:t>
      </w:r>
      <w:r w:rsidR="00000000" w:rsidRPr="0090454F">
        <w:rPr>
          <w:rFonts w:ascii="Times New Roman" w:hAnsi="Times New Roman" w:cs="Times New Roman"/>
        </w:rPr>
        <w:t>'s differentiation is architectural rigor applied to an underserved segment: hybrid retrieval with measured precision/recall, faithfulness-checked citations down to the exact section, explicit handling of the IPC→BNS legal transition, and a generic data model that treats “add a new law” as a data-ingestion task rather than a code change. Full competitive analysis is in the Master Document, Section 2.</w:t>
      </w:r>
    </w:p>
    <w:p w14:paraId="382EB329" w14:textId="77777777" w:rsidR="000E1385" w:rsidRPr="0090454F" w:rsidRDefault="00000000">
      <w:pPr>
        <w:pStyle w:val="Heading2"/>
        <w:spacing w:before="360" w:after="160"/>
        <w:rPr>
          <w:rFonts w:ascii="Times New Roman" w:hAnsi="Times New Roman" w:cs="Times New Roman"/>
        </w:rPr>
      </w:pPr>
      <w:bookmarkStart w:id="9" w:name="_Toc236332134"/>
      <w:r w:rsidRPr="0090454F">
        <w:rPr>
          <w:rFonts w:ascii="Times New Roman" w:hAnsi="Times New Roman" w:cs="Times New Roman"/>
        </w:rPr>
        <w:t>2.2 Product Functions (Summary)</w:t>
      </w:r>
      <w:bookmarkEnd w:id="9"/>
    </w:p>
    <w:p w14:paraId="729C0D39"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Ingest official legal source documents (statutes, and from Phase 4 onward, judgments) into a structured, versioned, metadata-rich corpus.</w:t>
      </w:r>
    </w:p>
    <w:p w14:paraId="67B44209"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Answer natural-language legal questions with a grounded response, inline citations down to section/clause level, and a faithfulness check before the answer is returned.</w:t>
      </w:r>
    </w:p>
    <w:p w14:paraId="095636B4"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Resolve cross-references between sections (e.g. “as defined in Section 2(l)”) so retrieval doesn't return a clause in isolation.</w:t>
      </w:r>
    </w:p>
    <w:p w14:paraId="4B7D4C4A"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Resolve legal versioning: apply a default “latest law” policy, support an as-of-date query mode, and explicitly map repealed provisions to their replacements (flagship case: IPC → BNS).</w:t>
      </w:r>
    </w:p>
    <w:p w14:paraId="20E495DE"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Provide a citation viewer showing the exact source text, document metadata, and a link back to the official source.</w:t>
      </w:r>
    </w:p>
    <w:p w14:paraId="7C561719"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From Phase 3 onward, onboard an entirely new Act or regulation without any code change — ingestion-pipeline configuration only.</w:t>
      </w:r>
    </w:p>
    <w:p w14:paraId="0DC115CB"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From Phase 6 onward, expose the same retrieval engine through a rate-limited, API-key-authenticated developer API.</w:t>
      </w:r>
    </w:p>
    <w:p w14:paraId="436DBC07" w14:textId="77777777" w:rsidR="000E1385" w:rsidRPr="0090454F" w:rsidRDefault="00000000">
      <w:pPr>
        <w:pStyle w:val="Heading2"/>
        <w:spacing w:before="360" w:after="160"/>
        <w:rPr>
          <w:rFonts w:ascii="Times New Roman" w:hAnsi="Times New Roman" w:cs="Times New Roman"/>
        </w:rPr>
      </w:pPr>
      <w:bookmarkStart w:id="10" w:name="_Toc236332135"/>
      <w:r w:rsidRPr="0090454F">
        <w:rPr>
          <w:rFonts w:ascii="Times New Roman" w:hAnsi="Times New Roman" w:cs="Times New Roman"/>
        </w:rPr>
        <w:t>2.3 User Classes and Characteristics</w:t>
      </w:r>
      <w:bookmarkEnd w:id="10"/>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2909"/>
        <w:gridCol w:w="4848"/>
        <w:gridCol w:w="1939"/>
      </w:tblGrid>
      <w:tr w:rsidR="000E1385" w:rsidRPr="0090454F" w14:paraId="5DB60F91" w14:textId="77777777">
        <w:tblPrEx>
          <w:tblCellMar>
            <w:top w:w="0" w:type="dxa"/>
            <w:bottom w:w="0" w:type="dxa"/>
          </w:tblCellMar>
        </w:tblPrEx>
        <w:trPr>
          <w:tblHeader/>
        </w:trPr>
        <w:tc>
          <w:tcPr>
            <w:tcW w:w="1500" w:type="pct"/>
            <w:shd w:val="clear" w:color="auto" w:fill="1B3A5C"/>
            <w:tcMar>
              <w:top w:w="90" w:type="dxa"/>
              <w:left w:w="110" w:type="dxa"/>
              <w:bottom w:w="90" w:type="dxa"/>
              <w:right w:w="110" w:type="dxa"/>
            </w:tcMar>
            <w:vAlign w:val="center"/>
          </w:tcPr>
          <w:p w14:paraId="63D3239F"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User Class</w:t>
            </w:r>
          </w:p>
        </w:tc>
        <w:tc>
          <w:tcPr>
            <w:tcW w:w="2500" w:type="pct"/>
            <w:shd w:val="clear" w:color="auto" w:fill="1B3A5C"/>
            <w:tcMar>
              <w:top w:w="90" w:type="dxa"/>
              <w:left w:w="110" w:type="dxa"/>
              <w:bottom w:w="90" w:type="dxa"/>
              <w:right w:w="110" w:type="dxa"/>
            </w:tcMar>
            <w:vAlign w:val="center"/>
          </w:tcPr>
          <w:p w14:paraId="360A64C0"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Description</w:t>
            </w:r>
          </w:p>
        </w:tc>
        <w:tc>
          <w:tcPr>
            <w:tcW w:w="1000" w:type="pct"/>
            <w:shd w:val="clear" w:color="auto" w:fill="1B3A5C"/>
            <w:tcMar>
              <w:top w:w="90" w:type="dxa"/>
              <w:left w:w="110" w:type="dxa"/>
              <w:bottom w:w="90" w:type="dxa"/>
              <w:right w:w="110" w:type="dxa"/>
            </w:tcMar>
            <w:vAlign w:val="center"/>
          </w:tcPr>
          <w:p w14:paraId="47C7F95C"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Priority in Roadmap</w:t>
            </w:r>
          </w:p>
        </w:tc>
      </w:tr>
      <w:tr w:rsidR="000E1385" w:rsidRPr="0090454F" w14:paraId="56BF7B98" w14:textId="77777777">
        <w:tblPrEx>
          <w:tblCellMar>
            <w:top w:w="0" w:type="dxa"/>
            <w:bottom w:w="0" w:type="dxa"/>
          </w:tblCellMar>
        </w:tblPrEx>
        <w:tc>
          <w:tcPr>
            <w:tcW w:w="1500" w:type="pct"/>
            <w:tcMar>
              <w:top w:w="90" w:type="dxa"/>
              <w:left w:w="110" w:type="dxa"/>
              <w:bottom w:w="90" w:type="dxa"/>
              <w:right w:w="110" w:type="dxa"/>
            </w:tcMar>
            <w:vAlign w:val="center"/>
          </w:tcPr>
          <w:p w14:paraId="2C80230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Law students &amp; judiciary/bar-exam aspirants</w:t>
            </w:r>
          </w:p>
        </w:tc>
        <w:tc>
          <w:tcPr>
            <w:tcW w:w="2500" w:type="pct"/>
            <w:tcMar>
              <w:top w:w="90" w:type="dxa"/>
              <w:left w:w="110" w:type="dxa"/>
              <w:bottom w:w="90" w:type="dxa"/>
              <w:right w:w="110" w:type="dxa"/>
            </w:tcMar>
            <w:vAlign w:val="center"/>
          </w:tcPr>
          <w:p w14:paraId="4ACC1529"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Primary MVP persona. Wants precise, citation-backed answers and can be objectively evaluated via </w:t>
            </w:r>
            <w:proofErr w:type="spellStart"/>
            <w:r w:rsidRPr="0090454F">
              <w:rPr>
                <w:rFonts w:ascii="Times New Roman" w:hAnsi="Times New Roman" w:cs="Times New Roman"/>
                <w:sz w:val="19"/>
                <w:szCs w:val="19"/>
              </w:rPr>
              <w:t>BhashaBench</w:t>
            </w:r>
            <w:proofErr w:type="spellEnd"/>
            <w:r w:rsidRPr="0090454F">
              <w:rPr>
                <w:rFonts w:ascii="Times New Roman" w:hAnsi="Times New Roman" w:cs="Times New Roman"/>
                <w:sz w:val="19"/>
                <w:szCs w:val="19"/>
              </w:rPr>
              <w:t>-Legal-style questions.</w:t>
            </w:r>
          </w:p>
        </w:tc>
        <w:tc>
          <w:tcPr>
            <w:tcW w:w="1000" w:type="pct"/>
            <w:tcMar>
              <w:top w:w="90" w:type="dxa"/>
              <w:left w:w="110" w:type="dxa"/>
              <w:bottom w:w="90" w:type="dxa"/>
              <w:right w:w="110" w:type="dxa"/>
            </w:tcMar>
            <w:vAlign w:val="center"/>
          </w:tcPr>
          <w:p w14:paraId="1254B56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1 (MVP)</w:t>
            </w:r>
          </w:p>
        </w:tc>
      </w:tr>
      <w:tr w:rsidR="000E1385" w:rsidRPr="0090454F" w14:paraId="043B6E04" w14:textId="77777777">
        <w:tblPrEx>
          <w:tblCellMar>
            <w:top w:w="0" w:type="dxa"/>
            <w:bottom w:w="0" w:type="dxa"/>
          </w:tblCellMar>
        </w:tblPrEx>
        <w:tc>
          <w:tcPr>
            <w:tcW w:w="1500" w:type="pct"/>
            <w:shd w:val="clear" w:color="auto" w:fill="F7F8FA"/>
            <w:tcMar>
              <w:top w:w="90" w:type="dxa"/>
              <w:left w:w="110" w:type="dxa"/>
              <w:bottom w:w="90" w:type="dxa"/>
              <w:right w:w="110" w:type="dxa"/>
            </w:tcMar>
            <w:vAlign w:val="center"/>
          </w:tcPr>
          <w:p w14:paraId="0AF54DE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Informed citizens</w:t>
            </w:r>
          </w:p>
        </w:tc>
        <w:tc>
          <w:tcPr>
            <w:tcW w:w="2500" w:type="pct"/>
            <w:shd w:val="clear" w:color="auto" w:fill="F7F8FA"/>
            <w:tcMar>
              <w:top w:w="90" w:type="dxa"/>
              <w:left w:w="110" w:type="dxa"/>
              <w:bottom w:w="90" w:type="dxa"/>
              <w:right w:w="110" w:type="dxa"/>
            </w:tcMar>
            <w:vAlign w:val="center"/>
          </w:tcPr>
          <w:p w14:paraId="7FB9C4D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Naturally served by the same simplified-explanation, citation-first UX; not separately designed for at MVP.</w:t>
            </w:r>
          </w:p>
        </w:tc>
        <w:tc>
          <w:tcPr>
            <w:tcW w:w="1000" w:type="pct"/>
            <w:shd w:val="clear" w:color="auto" w:fill="F7F8FA"/>
            <w:tcMar>
              <w:top w:w="90" w:type="dxa"/>
              <w:left w:w="110" w:type="dxa"/>
              <w:bottom w:w="90" w:type="dxa"/>
              <w:right w:w="110" w:type="dxa"/>
            </w:tcMar>
            <w:vAlign w:val="center"/>
          </w:tcPr>
          <w:p w14:paraId="14C27CD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1 (secondary)</w:t>
            </w:r>
          </w:p>
        </w:tc>
      </w:tr>
      <w:tr w:rsidR="000E1385" w:rsidRPr="0090454F" w14:paraId="6180A8BC" w14:textId="77777777">
        <w:tblPrEx>
          <w:tblCellMar>
            <w:top w:w="0" w:type="dxa"/>
            <w:bottom w:w="0" w:type="dxa"/>
          </w:tblCellMar>
        </w:tblPrEx>
        <w:tc>
          <w:tcPr>
            <w:tcW w:w="1500" w:type="pct"/>
            <w:tcMar>
              <w:top w:w="90" w:type="dxa"/>
              <w:left w:w="110" w:type="dxa"/>
              <w:bottom w:w="90" w:type="dxa"/>
              <w:right w:w="110" w:type="dxa"/>
            </w:tcMar>
            <w:vAlign w:val="center"/>
          </w:tcPr>
          <w:p w14:paraId="76F84E3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Lawyers &amp; researchers</w:t>
            </w:r>
          </w:p>
        </w:tc>
        <w:tc>
          <w:tcPr>
            <w:tcW w:w="2500" w:type="pct"/>
            <w:tcMar>
              <w:top w:w="90" w:type="dxa"/>
              <w:left w:w="110" w:type="dxa"/>
              <w:bottom w:w="90" w:type="dxa"/>
              <w:right w:w="110" w:type="dxa"/>
            </w:tcMar>
            <w:vAlign w:val="center"/>
          </w:tcPr>
          <w:p w14:paraId="2EDE829B"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Needs case-law depth, advanced filters, and higher trust bar; served once the Judicial Layer (Phase 4) exists.</w:t>
            </w:r>
          </w:p>
        </w:tc>
        <w:tc>
          <w:tcPr>
            <w:tcW w:w="1000" w:type="pct"/>
            <w:tcMar>
              <w:top w:w="90" w:type="dxa"/>
              <w:left w:w="110" w:type="dxa"/>
              <w:bottom w:w="90" w:type="dxa"/>
              <w:right w:w="110" w:type="dxa"/>
            </w:tcMar>
            <w:vAlign w:val="center"/>
          </w:tcPr>
          <w:p w14:paraId="2945454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4+</w:t>
            </w:r>
          </w:p>
        </w:tc>
      </w:tr>
      <w:tr w:rsidR="000E1385" w:rsidRPr="0090454F" w14:paraId="5C9A5F4C" w14:textId="77777777">
        <w:tblPrEx>
          <w:tblCellMar>
            <w:top w:w="0" w:type="dxa"/>
            <w:bottom w:w="0" w:type="dxa"/>
          </w:tblCellMar>
        </w:tblPrEx>
        <w:tc>
          <w:tcPr>
            <w:tcW w:w="1500" w:type="pct"/>
            <w:shd w:val="clear" w:color="auto" w:fill="F7F8FA"/>
            <w:tcMar>
              <w:top w:w="90" w:type="dxa"/>
              <w:left w:w="110" w:type="dxa"/>
              <w:bottom w:w="90" w:type="dxa"/>
              <w:right w:w="110" w:type="dxa"/>
            </w:tcMar>
            <w:vAlign w:val="center"/>
          </w:tcPr>
          <w:p w14:paraId="1FD6279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Government officers / businesses</w:t>
            </w:r>
          </w:p>
        </w:tc>
        <w:tc>
          <w:tcPr>
            <w:tcW w:w="2500" w:type="pct"/>
            <w:shd w:val="clear" w:color="auto" w:fill="F7F8FA"/>
            <w:tcMar>
              <w:top w:w="90" w:type="dxa"/>
              <w:left w:w="110" w:type="dxa"/>
              <w:bottom w:w="90" w:type="dxa"/>
              <w:right w:w="110" w:type="dxa"/>
            </w:tcMar>
            <w:vAlign w:val="center"/>
          </w:tcPr>
          <w:p w14:paraId="75BA7A6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Needs regulatory and administrative-layer content (RBI, SEBI, GST, local rules).</w:t>
            </w:r>
          </w:p>
        </w:tc>
        <w:tc>
          <w:tcPr>
            <w:tcW w:w="1000" w:type="pct"/>
            <w:shd w:val="clear" w:color="auto" w:fill="F7F8FA"/>
            <w:tcMar>
              <w:top w:w="90" w:type="dxa"/>
              <w:left w:w="110" w:type="dxa"/>
              <w:bottom w:w="90" w:type="dxa"/>
              <w:right w:w="110" w:type="dxa"/>
            </w:tcMar>
            <w:vAlign w:val="center"/>
          </w:tcPr>
          <w:p w14:paraId="0DF7202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5–6</w:t>
            </w:r>
          </w:p>
        </w:tc>
      </w:tr>
      <w:tr w:rsidR="000E1385" w:rsidRPr="0090454F" w14:paraId="68CEA480" w14:textId="77777777">
        <w:tblPrEx>
          <w:tblCellMar>
            <w:top w:w="0" w:type="dxa"/>
            <w:bottom w:w="0" w:type="dxa"/>
          </w:tblCellMar>
        </w:tblPrEx>
        <w:tc>
          <w:tcPr>
            <w:tcW w:w="1500" w:type="pct"/>
            <w:tcMar>
              <w:top w:w="90" w:type="dxa"/>
              <w:left w:w="110" w:type="dxa"/>
              <w:bottom w:w="90" w:type="dxa"/>
              <w:right w:w="110" w:type="dxa"/>
            </w:tcMar>
            <w:vAlign w:val="center"/>
          </w:tcPr>
          <w:p w14:paraId="2946D79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Developers / partner platforms</w:t>
            </w:r>
          </w:p>
        </w:tc>
        <w:tc>
          <w:tcPr>
            <w:tcW w:w="2500" w:type="pct"/>
            <w:tcMar>
              <w:top w:w="90" w:type="dxa"/>
              <w:left w:w="110" w:type="dxa"/>
              <w:bottom w:w="90" w:type="dxa"/>
              <w:right w:w="110" w:type="dxa"/>
            </w:tcMar>
            <w:vAlign w:val="center"/>
          </w:tcPr>
          <w:p w14:paraId="1DCA057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Consumes the retrieval engine via API for compliance, fintech, or </w:t>
            </w:r>
            <w:proofErr w:type="spellStart"/>
            <w:r w:rsidRPr="0090454F">
              <w:rPr>
                <w:rFonts w:ascii="Times New Roman" w:hAnsi="Times New Roman" w:cs="Times New Roman"/>
                <w:sz w:val="19"/>
                <w:szCs w:val="19"/>
              </w:rPr>
              <w:t>govtech</w:t>
            </w:r>
            <w:proofErr w:type="spellEnd"/>
            <w:r w:rsidRPr="0090454F">
              <w:rPr>
                <w:rFonts w:ascii="Times New Roman" w:hAnsi="Times New Roman" w:cs="Times New Roman"/>
                <w:sz w:val="19"/>
                <w:szCs w:val="19"/>
              </w:rPr>
              <w:t xml:space="preserve"> integrations.</w:t>
            </w:r>
          </w:p>
        </w:tc>
        <w:tc>
          <w:tcPr>
            <w:tcW w:w="1000" w:type="pct"/>
            <w:tcMar>
              <w:top w:w="90" w:type="dxa"/>
              <w:left w:w="110" w:type="dxa"/>
              <w:bottom w:w="90" w:type="dxa"/>
              <w:right w:w="110" w:type="dxa"/>
            </w:tcMar>
            <w:vAlign w:val="center"/>
          </w:tcPr>
          <w:p w14:paraId="6A415E61"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6+</w:t>
            </w:r>
          </w:p>
        </w:tc>
      </w:tr>
      <w:tr w:rsidR="000E1385" w:rsidRPr="0090454F" w14:paraId="5FE43334" w14:textId="77777777">
        <w:tblPrEx>
          <w:tblBorders>
            <w:top w:val="single" w:sz="4" w:space="0" w:color="E7ECF1"/>
            <w:left w:val="single" w:sz="36" w:space="0" w:color="1B3A5C"/>
            <w:bottom w:val="single" w:sz="4" w:space="0" w:color="E7ECF1"/>
            <w:right w:val="single" w:sz="4" w:space="0" w:color="E7ECF1"/>
            <w:insideH w:val="none" w:sz="0" w:space="0" w:color="FFFFFF"/>
            <w:insideV w:val="none" w:sz="0" w:space="0" w:color="FFFFFF"/>
          </w:tblBorders>
          <w:tblCellMar>
            <w:top w:w="0" w:type="dxa"/>
            <w:bottom w:w="0" w:type="dxa"/>
          </w:tblCellMar>
        </w:tblPrEx>
        <w:trPr>
          <w:gridBefore w:val="1"/>
          <w:gridAfter w:val="1"/>
          <w:wBefore w:w="40" w:type="dxa"/>
          <w:wAfter w:w="160" w:type="dxa"/>
        </w:trPr>
        <w:tc>
          <w:tcPr>
            <w:tcW w:w="0" w:type="auto"/>
            <w:shd w:val="clear" w:color="auto" w:fill="E7ECF1"/>
            <w:tcMar>
              <w:top w:w="120" w:type="dxa"/>
              <w:left w:w="180" w:type="dxa"/>
              <w:bottom w:w="120" w:type="dxa"/>
              <w:right w:w="180" w:type="dxa"/>
            </w:tcMar>
          </w:tcPr>
          <w:p w14:paraId="5A89A69A" w14:textId="77777777" w:rsidR="000E1385" w:rsidRPr="0090454F" w:rsidRDefault="00000000">
            <w:pPr>
              <w:spacing w:after="60"/>
              <w:rPr>
                <w:rFonts w:ascii="Times New Roman" w:hAnsi="Times New Roman" w:cs="Times New Roman"/>
              </w:rPr>
            </w:pPr>
            <w:r w:rsidRPr="0090454F">
              <w:rPr>
                <w:rFonts w:ascii="Times New Roman" w:hAnsi="Times New Roman" w:cs="Times New Roman"/>
                <w:b/>
                <w:bCs/>
                <w:color w:val="122840"/>
                <w:sz w:val="19"/>
                <w:szCs w:val="19"/>
              </w:rPr>
              <w:t>DESIGN DECISION — Why not “every type of user” from day one</w:t>
            </w:r>
          </w:p>
          <w:p w14:paraId="6DC9558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Designing the MVP prompt tone, disclaimers, and UX for every persona simultaneously dilutes all of them. The retrieval engine stays general-purpose underneath; only the MVP-facing prompt tone, UX copy, and evaluation set are persona-scoped. This directly resolves the scope ambiguity flagged during initial planning.</w:t>
            </w:r>
          </w:p>
        </w:tc>
      </w:tr>
    </w:tbl>
    <w:p w14:paraId="508D2D3A" w14:textId="77777777" w:rsidR="000E1385" w:rsidRPr="0090454F" w:rsidRDefault="000E1385">
      <w:pPr>
        <w:spacing w:after="160"/>
        <w:rPr>
          <w:rFonts w:ascii="Times New Roman" w:hAnsi="Times New Roman" w:cs="Times New Roman"/>
        </w:rPr>
      </w:pPr>
    </w:p>
    <w:p w14:paraId="530CF405" w14:textId="77777777" w:rsidR="000E1385" w:rsidRPr="0090454F" w:rsidRDefault="00000000">
      <w:pPr>
        <w:pStyle w:val="Heading2"/>
        <w:spacing w:before="360" w:after="160"/>
        <w:rPr>
          <w:rFonts w:ascii="Times New Roman" w:hAnsi="Times New Roman" w:cs="Times New Roman"/>
        </w:rPr>
      </w:pPr>
      <w:bookmarkStart w:id="11" w:name="_Toc236332136"/>
      <w:r w:rsidRPr="0090454F">
        <w:rPr>
          <w:rFonts w:ascii="Times New Roman" w:hAnsi="Times New Roman" w:cs="Times New Roman"/>
        </w:rPr>
        <w:t>2.4 Operating Environment</w:t>
      </w:r>
      <w:bookmarkEnd w:id="11"/>
    </w:p>
    <w:p w14:paraId="32FA3783"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lastRenderedPageBreak/>
        <w:t>Client: responsive web application (desktop and mobile browsers), Next.js/React, no installation required.</w:t>
      </w:r>
    </w:p>
    <w:p w14:paraId="4430724F"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Server: containerized services on Google Cloud Platform (Cloud Run primarily; GKE introduced only if/when Phase 4+ load justifies it — see SDD ADR-005).</w:t>
      </w:r>
    </w:p>
    <w:p w14:paraId="119E12C0"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 xml:space="preserve">Development machine: a single GPU-equipped laptop class device (6 GB-class VRAM, 16 GB system RAM) runs embedding generation and reranking locally; LLM generation is offloaded to Vertex </w:t>
      </w:r>
      <w:proofErr w:type="gramStart"/>
      <w:r w:rsidRPr="0090454F">
        <w:rPr>
          <w:rFonts w:ascii="Times New Roman" w:hAnsi="Times New Roman" w:cs="Times New Roman"/>
        </w:rPr>
        <w:t>AI</w:t>
      </w:r>
      <w:proofErr w:type="gramEnd"/>
      <w:r w:rsidRPr="0090454F">
        <w:rPr>
          <w:rFonts w:ascii="Times New Roman" w:hAnsi="Times New Roman" w:cs="Times New Roman"/>
        </w:rPr>
        <w:t xml:space="preserve"> so the local box never needs to host a full LLM.</w:t>
      </w:r>
    </w:p>
    <w:p w14:paraId="7841FF40"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Future (Phase 7+): native mobile client; developer API consumers integrate over HTTPS/REST.</w:t>
      </w:r>
    </w:p>
    <w:p w14:paraId="16EA4099" w14:textId="77777777" w:rsidR="000E1385" w:rsidRPr="0090454F" w:rsidRDefault="00000000">
      <w:pPr>
        <w:pStyle w:val="Heading2"/>
        <w:spacing w:before="360" w:after="160"/>
        <w:rPr>
          <w:rFonts w:ascii="Times New Roman" w:hAnsi="Times New Roman" w:cs="Times New Roman"/>
        </w:rPr>
      </w:pPr>
      <w:bookmarkStart w:id="12" w:name="_Toc236332137"/>
      <w:r w:rsidRPr="0090454F">
        <w:rPr>
          <w:rFonts w:ascii="Times New Roman" w:hAnsi="Times New Roman" w:cs="Times New Roman"/>
        </w:rPr>
        <w:t>2.5 Design and Implementation Constraints</w:t>
      </w:r>
      <w:bookmarkEnd w:id="12"/>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3878"/>
        <w:gridCol w:w="5818"/>
      </w:tblGrid>
      <w:tr w:rsidR="000E1385" w:rsidRPr="0090454F" w14:paraId="60BF1A62" w14:textId="77777777">
        <w:tblPrEx>
          <w:tblCellMar>
            <w:top w:w="0" w:type="dxa"/>
            <w:bottom w:w="0" w:type="dxa"/>
          </w:tblCellMar>
        </w:tblPrEx>
        <w:trPr>
          <w:tblHeader/>
        </w:trPr>
        <w:tc>
          <w:tcPr>
            <w:tcW w:w="2000" w:type="pct"/>
            <w:shd w:val="clear" w:color="auto" w:fill="1B3A5C"/>
            <w:tcMar>
              <w:top w:w="90" w:type="dxa"/>
              <w:left w:w="110" w:type="dxa"/>
              <w:bottom w:w="90" w:type="dxa"/>
              <w:right w:w="110" w:type="dxa"/>
            </w:tcMar>
            <w:vAlign w:val="center"/>
          </w:tcPr>
          <w:p w14:paraId="33BCFB49"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Constraint</w:t>
            </w:r>
          </w:p>
        </w:tc>
        <w:tc>
          <w:tcPr>
            <w:tcW w:w="3000" w:type="pct"/>
            <w:shd w:val="clear" w:color="auto" w:fill="1B3A5C"/>
            <w:tcMar>
              <w:top w:w="90" w:type="dxa"/>
              <w:left w:w="110" w:type="dxa"/>
              <w:bottom w:w="90" w:type="dxa"/>
              <w:right w:w="110" w:type="dxa"/>
            </w:tcMar>
            <w:vAlign w:val="center"/>
          </w:tcPr>
          <w:p w14:paraId="7400E0DB"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Implication</w:t>
            </w:r>
          </w:p>
        </w:tc>
      </w:tr>
      <w:tr w:rsidR="000E1385" w:rsidRPr="0090454F" w14:paraId="29C7370A" w14:textId="77777777">
        <w:tblPrEx>
          <w:tblCellMar>
            <w:top w:w="0" w:type="dxa"/>
            <w:bottom w:w="0" w:type="dxa"/>
          </w:tblCellMar>
        </w:tblPrEx>
        <w:tc>
          <w:tcPr>
            <w:tcW w:w="2000" w:type="pct"/>
            <w:tcMar>
              <w:top w:w="90" w:type="dxa"/>
              <w:left w:w="110" w:type="dxa"/>
              <w:bottom w:w="90" w:type="dxa"/>
              <w:right w:w="110" w:type="dxa"/>
            </w:tcMar>
            <w:vAlign w:val="center"/>
          </w:tcPr>
          <w:p w14:paraId="1E63FFF0"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Every answer must be grounded and cited — no un-sourced generation.</w:t>
            </w:r>
          </w:p>
        </w:tc>
        <w:tc>
          <w:tcPr>
            <w:tcW w:w="3000" w:type="pct"/>
            <w:tcMar>
              <w:top w:w="90" w:type="dxa"/>
              <w:left w:w="110" w:type="dxa"/>
              <w:bottom w:w="90" w:type="dxa"/>
              <w:right w:w="110" w:type="dxa"/>
            </w:tcMar>
            <w:vAlign w:val="center"/>
          </w:tcPr>
          <w:p w14:paraId="7D5E67F6"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Generation step cannot run without a populated context window from retrieval; a “no confident source found” response is a required fallback path (FR-GEN-005).</w:t>
            </w:r>
          </w:p>
        </w:tc>
      </w:tr>
      <w:tr w:rsidR="000E1385" w:rsidRPr="0090454F" w14:paraId="6A9ED0E5" w14:textId="77777777">
        <w:tblPrEx>
          <w:tblCellMar>
            <w:top w:w="0" w:type="dxa"/>
            <w:bottom w:w="0" w:type="dxa"/>
          </w:tblCellMar>
        </w:tblPrEx>
        <w:tc>
          <w:tcPr>
            <w:tcW w:w="2000" w:type="pct"/>
            <w:shd w:val="clear" w:color="auto" w:fill="F7F8FA"/>
            <w:tcMar>
              <w:top w:w="90" w:type="dxa"/>
              <w:left w:w="110" w:type="dxa"/>
              <w:bottom w:w="90" w:type="dxa"/>
              <w:right w:w="110" w:type="dxa"/>
            </w:tcMar>
            <w:vAlign w:val="center"/>
          </w:tcPr>
          <w:p w14:paraId="5A97390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Must not constitute unauthorized practice of law.</w:t>
            </w:r>
          </w:p>
        </w:tc>
        <w:tc>
          <w:tcPr>
            <w:tcW w:w="3000" w:type="pct"/>
            <w:shd w:val="clear" w:color="auto" w:fill="F7F8FA"/>
            <w:tcMar>
              <w:top w:w="90" w:type="dxa"/>
              <w:left w:w="110" w:type="dxa"/>
              <w:bottom w:w="90" w:type="dxa"/>
              <w:right w:w="110" w:type="dxa"/>
            </w:tcMar>
            <w:vAlign w:val="center"/>
          </w:tcPr>
          <w:p w14:paraId="767466F6"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High-stakes query categories require a disclaimer-and-refuse or disclaimer-and-caveat path, not a direct answer (FR-SEC-004, Section 2.7).</w:t>
            </w:r>
          </w:p>
        </w:tc>
      </w:tr>
      <w:tr w:rsidR="000E1385" w:rsidRPr="0090454F" w14:paraId="6CCEC728" w14:textId="77777777">
        <w:tblPrEx>
          <w:tblCellMar>
            <w:top w:w="0" w:type="dxa"/>
            <w:bottom w:w="0" w:type="dxa"/>
          </w:tblCellMar>
        </w:tblPrEx>
        <w:tc>
          <w:tcPr>
            <w:tcW w:w="2000" w:type="pct"/>
            <w:tcMar>
              <w:top w:w="90" w:type="dxa"/>
              <w:left w:w="110" w:type="dxa"/>
              <w:bottom w:w="90" w:type="dxa"/>
              <w:right w:w="110" w:type="dxa"/>
            </w:tcMar>
            <w:vAlign w:val="center"/>
          </w:tcPr>
          <w:p w14:paraId="69C0BFD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Must comply with the DPDP Act, 2023 and its 2025 Rules.</w:t>
            </w:r>
          </w:p>
        </w:tc>
        <w:tc>
          <w:tcPr>
            <w:tcW w:w="3000" w:type="pct"/>
            <w:tcMar>
              <w:top w:w="90" w:type="dxa"/>
              <w:left w:w="110" w:type="dxa"/>
              <w:bottom w:w="90" w:type="dxa"/>
              <w:right w:w="110" w:type="dxa"/>
            </w:tcMar>
            <w:vAlign w:val="center"/>
          </w:tcPr>
          <w:p w14:paraId="228BEB4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Personal data appearing inside judgments must be handled under a defined redaction/exclusion policy before ingestion (FR-ING-006).</w:t>
            </w:r>
          </w:p>
        </w:tc>
      </w:tr>
      <w:tr w:rsidR="000E1385" w:rsidRPr="0090454F" w14:paraId="0F23B56D" w14:textId="77777777">
        <w:tblPrEx>
          <w:tblCellMar>
            <w:top w:w="0" w:type="dxa"/>
            <w:bottom w:w="0" w:type="dxa"/>
          </w:tblCellMar>
        </w:tblPrEx>
        <w:tc>
          <w:tcPr>
            <w:tcW w:w="2000" w:type="pct"/>
            <w:shd w:val="clear" w:color="auto" w:fill="F7F8FA"/>
            <w:tcMar>
              <w:top w:w="90" w:type="dxa"/>
              <w:left w:w="110" w:type="dxa"/>
              <w:bottom w:w="90" w:type="dxa"/>
              <w:right w:w="110" w:type="dxa"/>
            </w:tcMar>
            <w:vAlign w:val="center"/>
          </w:tcPr>
          <w:p w14:paraId="53BB2FB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Local development hardware is GPU/VRAM-constrained.</w:t>
            </w:r>
          </w:p>
        </w:tc>
        <w:tc>
          <w:tcPr>
            <w:tcW w:w="3000" w:type="pct"/>
            <w:shd w:val="clear" w:color="auto" w:fill="F7F8FA"/>
            <w:tcMar>
              <w:top w:w="90" w:type="dxa"/>
              <w:left w:w="110" w:type="dxa"/>
              <w:bottom w:w="90" w:type="dxa"/>
              <w:right w:w="110" w:type="dxa"/>
            </w:tcMar>
            <w:vAlign w:val="center"/>
          </w:tcPr>
          <w:p w14:paraId="4F230FD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Embedding and reranking models must run inside a 6 GB-class VRAM budget; LLM generation must not be self-hosted locally (SDD ADR-003, ADR-004).</w:t>
            </w:r>
          </w:p>
        </w:tc>
      </w:tr>
      <w:tr w:rsidR="000E1385" w:rsidRPr="0090454F" w14:paraId="23109785" w14:textId="77777777">
        <w:tblPrEx>
          <w:tblCellMar>
            <w:top w:w="0" w:type="dxa"/>
            <w:bottom w:w="0" w:type="dxa"/>
          </w:tblCellMar>
        </w:tblPrEx>
        <w:tc>
          <w:tcPr>
            <w:tcW w:w="2000" w:type="pct"/>
            <w:tcMar>
              <w:top w:w="90" w:type="dxa"/>
              <w:left w:w="110" w:type="dxa"/>
              <w:bottom w:w="90" w:type="dxa"/>
              <w:right w:w="110" w:type="dxa"/>
            </w:tcMar>
            <w:vAlign w:val="center"/>
          </w:tcPr>
          <w:p w14:paraId="67F3D5E9"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Three-person team, part-time-realistic pace.</w:t>
            </w:r>
          </w:p>
        </w:tc>
        <w:tc>
          <w:tcPr>
            <w:tcW w:w="3000" w:type="pct"/>
            <w:tcMar>
              <w:top w:w="90" w:type="dxa"/>
              <w:left w:w="110" w:type="dxa"/>
              <w:bottom w:w="90" w:type="dxa"/>
              <w:right w:w="110" w:type="dxa"/>
            </w:tcMar>
            <w:vAlign w:val="center"/>
          </w:tcPr>
          <w:p w14:paraId="1062382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Tech stack must not require operating more services than the team can realistically run; see NFR-MAINT requirements and SDD ADR-005/ADR-006 (deferred Elasticsearch, deferred Celery/Redis).</w:t>
            </w:r>
          </w:p>
        </w:tc>
      </w:tr>
      <w:tr w:rsidR="000E1385" w:rsidRPr="0090454F" w14:paraId="7D7B47CF" w14:textId="77777777">
        <w:tblPrEx>
          <w:tblCellMar>
            <w:top w:w="0" w:type="dxa"/>
            <w:bottom w:w="0" w:type="dxa"/>
          </w:tblCellMar>
        </w:tblPrEx>
        <w:tc>
          <w:tcPr>
            <w:tcW w:w="2000" w:type="pct"/>
            <w:shd w:val="clear" w:color="auto" w:fill="F7F8FA"/>
            <w:tcMar>
              <w:top w:w="90" w:type="dxa"/>
              <w:left w:w="110" w:type="dxa"/>
              <w:bottom w:w="90" w:type="dxa"/>
              <w:right w:w="110" w:type="dxa"/>
            </w:tcMar>
            <w:vAlign w:val="center"/>
          </w:tcPr>
          <w:p w14:paraId="4E918602"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Pure vector search is insufficient for legal text.</w:t>
            </w:r>
          </w:p>
        </w:tc>
        <w:tc>
          <w:tcPr>
            <w:tcW w:w="3000" w:type="pct"/>
            <w:shd w:val="clear" w:color="auto" w:fill="F7F8FA"/>
            <w:tcMar>
              <w:top w:w="90" w:type="dxa"/>
              <w:left w:w="110" w:type="dxa"/>
              <w:bottom w:w="90" w:type="dxa"/>
              <w:right w:w="110" w:type="dxa"/>
            </w:tcMar>
            <w:vAlign w:val="center"/>
          </w:tcPr>
          <w:p w14:paraId="3FCED98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Statutory text is addressed by exact identifiers (“Section 144”, “Article 21”) that embeddings alone frequently miss; hybrid retrieval is a hard architectural requirement, not an optimization (FR-RET-001).</w:t>
            </w:r>
          </w:p>
        </w:tc>
      </w:tr>
    </w:tbl>
    <w:p w14:paraId="7D7ECC80" w14:textId="77777777" w:rsidR="000E1385" w:rsidRPr="0090454F" w:rsidRDefault="00000000">
      <w:pPr>
        <w:pStyle w:val="Heading2"/>
        <w:spacing w:before="360" w:after="160"/>
        <w:rPr>
          <w:rFonts w:ascii="Times New Roman" w:hAnsi="Times New Roman" w:cs="Times New Roman"/>
        </w:rPr>
      </w:pPr>
      <w:bookmarkStart w:id="13" w:name="_Toc236332138"/>
      <w:r w:rsidRPr="0090454F">
        <w:rPr>
          <w:rFonts w:ascii="Times New Roman" w:hAnsi="Times New Roman" w:cs="Times New Roman"/>
        </w:rPr>
        <w:t>2.6 Assumptions and Dependencies</w:t>
      </w:r>
      <w:bookmarkEnd w:id="13"/>
    </w:p>
    <w:p w14:paraId="047857E5"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 xml:space="preserve">Official source portals (India Code, </w:t>
      </w:r>
      <w:proofErr w:type="spellStart"/>
      <w:r w:rsidRPr="0090454F">
        <w:rPr>
          <w:rFonts w:ascii="Times New Roman" w:hAnsi="Times New Roman" w:cs="Times New Roman"/>
        </w:rPr>
        <w:t>eGazette</w:t>
      </w:r>
      <w:proofErr w:type="spellEnd"/>
      <w:r w:rsidRPr="0090454F">
        <w:rPr>
          <w:rFonts w:ascii="Times New Roman" w:hAnsi="Times New Roman" w:cs="Times New Roman"/>
        </w:rPr>
        <w:t xml:space="preserve">, </w:t>
      </w:r>
      <w:proofErr w:type="spellStart"/>
      <w:r w:rsidRPr="0090454F">
        <w:rPr>
          <w:rFonts w:ascii="Times New Roman" w:hAnsi="Times New Roman" w:cs="Times New Roman"/>
        </w:rPr>
        <w:t>eCourts</w:t>
      </w:r>
      <w:proofErr w:type="spellEnd"/>
      <w:r w:rsidRPr="0090454F">
        <w:rPr>
          <w:rFonts w:ascii="Times New Roman" w:hAnsi="Times New Roman" w:cs="Times New Roman"/>
        </w:rPr>
        <w:t>, High Court sites, SC/HC judgment databases) remain reachable and their Terms of Service permit rate-limited, API-first, or otherwise compliant automated access; each source is checked and logged before crawling begins (FR-ING-001).</w:t>
      </w:r>
    </w:p>
    <w:p w14:paraId="17D09661" w14:textId="77777777" w:rsidR="000E1385" w:rsidRPr="0090454F" w:rsidRDefault="00000000">
      <w:pPr>
        <w:pStyle w:val="ListParagraph"/>
        <w:numPr>
          <w:ilvl w:val="0"/>
          <w:numId w:val="1"/>
        </w:numPr>
        <w:spacing w:after="90" w:line="276" w:lineRule="auto"/>
        <w:rPr>
          <w:rFonts w:ascii="Times New Roman" w:hAnsi="Times New Roman" w:cs="Times New Roman"/>
        </w:rPr>
      </w:pPr>
      <w:proofErr w:type="spellStart"/>
      <w:r w:rsidRPr="0090454F">
        <w:rPr>
          <w:rFonts w:ascii="Times New Roman" w:hAnsi="Times New Roman" w:cs="Times New Roman"/>
        </w:rPr>
        <w:t>Qdrant's</w:t>
      </w:r>
      <w:proofErr w:type="spellEnd"/>
      <w:r w:rsidRPr="0090454F">
        <w:rPr>
          <w:rFonts w:ascii="Times New Roman" w:hAnsi="Times New Roman" w:cs="Times New Roman"/>
        </w:rPr>
        <w:t xml:space="preserve"> native hybrid (dense + sparse) search in a single collection remains sufficient through at least Phase 3, deferring a separate keyword-search service.</w:t>
      </w:r>
    </w:p>
    <w:p w14:paraId="3825C4D5"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Vertex AI (Gemini family) remains available as the generation backend, including awareness of region-availability quirks (e.g. some Gemini model versions require location="global" rather than a specific region).</w:t>
      </w:r>
    </w:p>
    <w:p w14:paraId="1BFCDEB2" w14:textId="77777777" w:rsidR="000E1385" w:rsidRPr="0090454F" w:rsidRDefault="00000000">
      <w:pPr>
        <w:pStyle w:val="ListParagraph"/>
        <w:numPr>
          <w:ilvl w:val="0"/>
          <w:numId w:val="1"/>
        </w:numPr>
        <w:spacing w:after="90" w:line="276" w:lineRule="auto"/>
        <w:rPr>
          <w:rFonts w:ascii="Times New Roman" w:hAnsi="Times New Roman" w:cs="Times New Roman"/>
        </w:rPr>
      </w:pPr>
      <w:proofErr w:type="spellStart"/>
      <w:r w:rsidRPr="0090454F">
        <w:rPr>
          <w:rFonts w:ascii="Times New Roman" w:hAnsi="Times New Roman" w:cs="Times New Roman"/>
        </w:rPr>
        <w:t>OpenNyAI's</w:t>
      </w:r>
      <w:proofErr w:type="spellEnd"/>
      <w:r w:rsidRPr="0090454F">
        <w:rPr>
          <w:rFonts w:ascii="Times New Roman" w:hAnsi="Times New Roman" w:cs="Times New Roman"/>
        </w:rPr>
        <w:t xml:space="preserve"> pretrained models remain suitable for judgment-text NER and rhetorical-role labelling when the Judicial Layer (Phase 4) begins; because </w:t>
      </w:r>
      <w:proofErr w:type="spellStart"/>
      <w:r w:rsidRPr="0090454F">
        <w:rPr>
          <w:rFonts w:ascii="Times New Roman" w:hAnsi="Times New Roman" w:cs="Times New Roman"/>
        </w:rPr>
        <w:t>OpenNyAI</w:t>
      </w:r>
      <w:proofErr w:type="spellEnd"/>
      <w:r w:rsidRPr="0090454F">
        <w:rPr>
          <w:rFonts w:ascii="Times New Roman" w:hAnsi="Times New Roman" w:cs="Times New Roman"/>
        </w:rPr>
        <w:t xml:space="preserve"> is trained on judgment structure specifically, it is not assumed useful for statute-only ingestion in Phase 1–3.</w:t>
      </w:r>
    </w:p>
    <w:p w14:paraId="4EF818CC" w14:textId="77777777" w:rsidR="000E1385" w:rsidRPr="0090454F" w:rsidRDefault="00000000">
      <w:pPr>
        <w:pStyle w:val="ListParagraph"/>
        <w:numPr>
          <w:ilvl w:val="0"/>
          <w:numId w:val="1"/>
        </w:numPr>
        <w:spacing w:after="90" w:line="276" w:lineRule="auto"/>
        <w:rPr>
          <w:rFonts w:ascii="Times New Roman" w:hAnsi="Times New Roman" w:cs="Times New Roman"/>
        </w:rPr>
      </w:pPr>
      <w:proofErr w:type="spellStart"/>
      <w:r w:rsidRPr="0090454F">
        <w:rPr>
          <w:rFonts w:ascii="Times New Roman" w:hAnsi="Times New Roman" w:cs="Times New Roman"/>
        </w:rPr>
        <w:t>BhashaBench</w:t>
      </w:r>
      <w:proofErr w:type="spellEnd"/>
      <w:r w:rsidRPr="0090454F">
        <w:rPr>
          <w:rFonts w:ascii="Times New Roman" w:hAnsi="Times New Roman" w:cs="Times New Roman"/>
        </w:rPr>
        <w:t>-Legal remains available as a secondary, MCQ-style knowledge-accuracy benchmark; it is not a substitute for the hand-</w:t>
      </w:r>
      <w:proofErr w:type="spellStart"/>
      <w:r w:rsidRPr="0090454F">
        <w:rPr>
          <w:rFonts w:ascii="Times New Roman" w:hAnsi="Times New Roman" w:cs="Times New Roman"/>
        </w:rPr>
        <w:t>labeled</w:t>
      </w:r>
      <w:proofErr w:type="spellEnd"/>
      <w:r w:rsidRPr="0090454F">
        <w:rPr>
          <w:rFonts w:ascii="Times New Roman" w:hAnsi="Times New Roman" w:cs="Times New Roman"/>
        </w:rPr>
        <w:t xml:space="preserve"> retrieval-precision evaluation set (FR-EVAL-001), since it tests base legal knowledge rather than retrieval quality directly.</w:t>
      </w:r>
    </w:p>
    <w:p w14:paraId="1EDC248D" w14:textId="77777777" w:rsidR="000E1385" w:rsidRPr="0090454F" w:rsidRDefault="00000000">
      <w:pPr>
        <w:pStyle w:val="Heading2"/>
        <w:spacing w:before="360" w:after="160"/>
        <w:rPr>
          <w:rFonts w:ascii="Times New Roman" w:hAnsi="Times New Roman" w:cs="Times New Roman"/>
        </w:rPr>
      </w:pPr>
      <w:bookmarkStart w:id="14" w:name="_Toc236332139"/>
      <w:r w:rsidRPr="0090454F">
        <w:rPr>
          <w:rFonts w:ascii="Times New Roman" w:hAnsi="Times New Roman" w:cs="Times New Roman"/>
        </w:rPr>
        <w:t>2.7 Regulatory Landscape Summary</w:t>
      </w:r>
      <w:bookmarkEnd w:id="14"/>
    </w:p>
    <w:p w14:paraId="7E72F1E9"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lastRenderedPageBreak/>
        <w:t>Three regulatory concerns shape requirements throughout this document, not just the legal/compliance NFR section:</w:t>
      </w:r>
    </w:p>
    <w:p w14:paraId="1AB77CCB"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b/>
          <w:bCs/>
        </w:rPr>
        <w:t xml:space="preserve">DPDP Act, 2023 &amp; Rules, 2025. </w:t>
      </w:r>
      <w:r w:rsidRPr="0090454F">
        <w:rPr>
          <w:rFonts w:ascii="Times New Roman" w:hAnsi="Times New Roman" w:cs="Times New Roman"/>
        </w:rPr>
        <w:t>India's data-protection law; Rules were notified 13 November 2025 with phased compliance obligations extending to May 2027, and penalties for significant non-compliance running up to ₹250 crore. Court judgments — especially in family, criminal, and matrimonial matters — routinely contain real personal data of named individuals. This is treated as a first-class ingestion concern (FR-ING-006), not an afterthought bolted on when the Judicial Layer ships.</w:t>
      </w:r>
    </w:p>
    <w:p w14:paraId="0C3B490C"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b/>
          <w:bCs/>
        </w:rPr>
        <w:t xml:space="preserve">Advocates Act, 1961, ss. 29 &amp; 33. </w:t>
      </w:r>
      <w:r w:rsidRPr="0090454F">
        <w:rPr>
          <w:rFonts w:ascii="Times New Roman" w:hAnsi="Times New Roman" w:cs="Times New Roman"/>
        </w:rPr>
        <w:t xml:space="preserve">Restricts the practice of law to enrolled advocates. A feature like “generate a draft legal notice” is not a UX nicety — an incorrect answer on, say, a tenancy dispute is a liability event, not a bug report. Disclaimer-and-scope-limiting </w:t>
      </w:r>
      <w:proofErr w:type="spellStart"/>
      <w:r w:rsidRPr="0090454F">
        <w:rPr>
          <w:rFonts w:ascii="Times New Roman" w:hAnsi="Times New Roman" w:cs="Times New Roman"/>
        </w:rPr>
        <w:t>behavior</w:t>
      </w:r>
      <w:proofErr w:type="spellEnd"/>
      <w:r w:rsidRPr="0090454F">
        <w:rPr>
          <w:rFonts w:ascii="Times New Roman" w:hAnsi="Times New Roman" w:cs="Times New Roman"/>
        </w:rPr>
        <w:t xml:space="preserve"> is a MUST requirement (FR-SEC-004), not a later polish item.</w:t>
      </w:r>
    </w:p>
    <w:p w14:paraId="596E07E8"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b/>
          <w:bCs/>
        </w:rPr>
        <w:t xml:space="preserve">Source </w:t>
      </w:r>
      <w:proofErr w:type="spellStart"/>
      <w:r w:rsidRPr="0090454F">
        <w:rPr>
          <w:rFonts w:ascii="Times New Roman" w:hAnsi="Times New Roman" w:cs="Times New Roman"/>
          <w:b/>
          <w:bCs/>
        </w:rPr>
        <w:t>ToS</w:t>
      </w:r>
      <w:proofErr w:type="spellEnd"/>
      <w:r w:rsidRPr="0090454F">
        <w:rPr>
          <w:rFonts w:ascii="Times New Roman" w:hAnsi="Times New Roman" w:cs="Times New Roman"/>
          <w:b/>
          <w:bCs/>
        </w:rPr>
        <w:t xml:space="preserve"> / robots.txt. </w:t>
      </w:r>
      <w:r w:rsidRPr="0090454F">
        <w:rPr>
          <w:rFonts w:ascii="Times New Roman" w:hAnsi="Times New Roman" w:cs="Times New Roman"/>
        </w:rPr>
        <w:t xml:space="preserve">India Code, </w:t>
      </w:r>
      <w:proofErr w:type="spellStart"/>
      <w:r w:rsidRPr="0090454F">
        <w:rPr>
          <w:rFonts w:ascii="Times New Roman" w:hAnsi="Times New Roman" w:cs="Times New Roman"/>
        </w:rPr>
        <w:t>eGazette</w:t>
      </w:r>
      <w:proofErr w:type="spellEnd"/>
      <w:r w:rsidRPr="0090454F">
        <w:rPr>
          <w:rFonts w:ascii="Times New Roman" w:hAnsi="Times New Roman" w:cs="Times New Roman"/>
        </w:rPr>
        <w:t xml:space="preserve">, and court-portal Terms of Service may restrict bulk automated access. Every source is checked and its </w:t>
      </w:r>
      <w:proofErr w:type="spellStart"/>
      <w:r w:rsidRPr="0090454F">
        <w:rPr>
          <w:rFonts w:ascii="Times New Roman" w:hAnsi="Times New Roman" w:cs="Times New Roman"/>
        </w:rPr>
        <w:t>ToS</w:t>
      </w:r>
      <w:proofErr w:type="spellEnd"/>
      <w:r w:rsidRPr="0090454F">
        <w:rPr>
          <w:rFonts w:ascii="Times New Roman" w:hAnsi="Times New Roman" w:cs="Times New Roman"/>
        </w:rPr>
        <w:t xml:space="preserve"> status logged in the source registry before any crawler runs against it (FR-ING-001); official APIs are preferred over scraping wherever one exists.</w:t>
      </w:r>
    </w:p>
    <w:p w14:paraId="6D32321C" w14:textId="77777777" w:rsidR="000E1385" w:rsidRPr="0090454F" w:rsidRDefault="00000000">
      <w:pPr>
        <w:pStyle w:val="Heading1"/>
        <w:pBdr>
          <w:bottom w:val="single" w:sz="10" w:space="6" w:color="B8892B"/>
        </w:pBdr>
        <w:spacing w:before="480" w:after="220"/>
        <w:rPr>
          <w:rFonts w:ascii="Times New Roman" w:hAnsi="Times New Roman" w:cs="Times New Roman"/>
        </w:rPr>
      </w:pPr>
      <w:bookmarkStart w:id="15" w:name="_Toc236332140"/>
      <w:r w:rsidRPr="0090454F">
        <w:rPr>
          <w:rFonts w:ascii="Times New Roman" w:hAnsi="Times New Roman" w:cs="Times New Roman"/>
        </w:rPr>
        <w:t>3. Functional Requirements</w:t>
      </w:r>
      <w:bookmarkEnd w:id="15"/>
    </w:p>
    <w:p w14:paraId="39B94C6A"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Organized by module. Each requirement has a stable ID, a </w:t>
      </w:r>
      <w:proofErr w:type="spellStart"/>
      <w:r w:rsidRPr="0090454F">
        <w:rPr>
          <w:rFonts w:ascii="Times New Roman" w:hAnsi="Times New Roman" w:cs="Times New Roman"/>
        </w:rPr>
        <w:t>MoSCoW</w:t>
      </w:r>
      <w:proofErr w:type="spellEnd"/>
      <w:r w:rsidRPr="0090454F">
        <w:rPr>
          <w:rFonts w:ascii="Times New Roman" w:hAnsi="Times New Roman" w:cs="Times New Roman"/>
        </w:rPr>
        <w:t xml:space="preserve"> priority for the MVP (Phase 1) unless otherwise stated, and an acceptance criterion. “MUST” requirements not yet </w:t>
      </w:r>
      <w:proofErr w:type="gramStart"/>
      <w:r w:rsidRPr="0090454F">
        <w:rPr>
          <w:rFonts w:ascii="Times New Roman" w:hAnsi="Times New Roman" w:cs="Times New Roman"/>
        </w:rPr>
        <w:t>built</w:t>
      </w:r>
      <w:proofErr w:type="gramEnd"/>
      <w:r w:rsidRPr="0090454F">
        <w:rPr>
          <w:rFonts w:ascii="Times New Roman" w:hAnsi="Times New Roman" w:cs="Times New Roman"/>
        </w:rPr>
        <w:t xml:space="preserve"> block a phase's production milestone (see Project Workflow document).</w:t>
      </w:r>
    </w:p>
    <w:p w14:paraId="14B55C3F" w14:textId="77777777" w:rsidR="000E1385" w:rsidRPr="0090454F" w:rsidRDefault="00000000">
      <w:pPr>
        <w:pStyle w:val="Heading2"/>
        <w:spacing w:before="360" w:after="160"/>
        <w:rPr>
          <w:rFonts w:ascii="Times New Roman" w:hAnsi="Times New Roman" w:cs="Times New Roman"/>
        </w:rPr>
      </w:pPr>
      <w:bookmarkStart w:id="16" w:name="_Toc236332141"/>
      <w:r w:rsidRPr="0090454F">
        <w:rPr>
          <w:rFonts w:ascii="Times New Roman" w:hAnsi="Times New Roman" w:cs="Times New Roman"/>
        </w:rPr>
        <w:t>3.1 Data Ingestion &amp; Corpus Management</w:t>
      </w:r>
      <w:bookmarkEnd w:id="16"/>
    </w:p>
    <w:p w14:paraId="0CA09948"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FR-ING-</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Source</w:t>
      </w:r>
      <w:proofErr w:type="gramEnd"/>
      <w:r w:rsidRPr="0090454F">
        <w:rPr>
          <w:rFonts w:ascii="Times New Roman" w:eastAsia="Cambria" w:hAnsi="Times New Roman" w:cs="Times New Roman"/>
          <w:b/>
          <w:bCs/>
          <w:color w:val="1B3A5C"/>
        </w:rPr>
        <w:t xml:space="preserve"> registry with </w:t>
      </w:r>
      <w:proofErr w:type="spellStart"/>
      <w:r w:rsidRPr="0090454F">
        <w:rPr>
          <w:rFonts w:ascii="Times New Roman" w:eastAsia="Cambria" w:hAnsi="Times New Roman" w:cs="Times New Roman"/>
          <w:b/>
          <w:bCs/>
          <w:color w:val="1B3A5C"/>
        </w:rPr>
        <w:t>ToS</w:t>
      </w:r>
      <w:proofErr w:type="spellEnd"/>
      <w:r w:rsidRPr="0090454F">
        <w:rPr>
          <w:rFonts w:ascii="Times New Roman" w:eastAsia="Cambria" w:hAnsi="Times New Roman" w:cs="Times New Roman"/>
          <w:b/>
          <w:bCs/>
          <w:color w:val="1B3A5C"/>
        </w:rPr>
        <w:t>/robots.txt compliance gate</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08252212"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Before any crawler runs against a source, the system records the source's base URL, its </w:t>
      </w:r>
      <w:proofErr w:type="spellStart"/>
      <w:r w:rsidRPr="0090454F">
        <w:rPr>
          <w:rFonts w:ascii="Times New Roman" w:hAnsi="Times New Roman" w:cs="Times New Roman"/>
        </w:rPr>
        <w:t>ToS</w:t>
      </w:r>
      <w:proofErr w:type="spellEnd"/>
      <w:r w:rsidRPr="0090454F">
        <w:rPr>
          <w:rFonts w:ascii="Times New Roman" w:hAnsi="Times New Roman" w:cs="Times New Roman"/>
        </w:rPr>
        <w:t xml:space="preserve">/robots.txt status, an official-API-availability flag, and a rate-limit policy in a </w:t>
      </w:r>
      <w:proofErr w:type="spellStart"/>
      <w:r w:rsidRPr="0090454F">
        <w:rPr>
          <w:rFonts w:ascii="Times New Roman" w:hAnsi="Times New Roman" w:cs="Times New Roman"/>
        </w:rPr>
        <w:t>source_registry</w:t>
      </w:r>
      <w:proofErr w:type="spellEnd"/>
      <w:r w:rsidRPr="0090454F">
        <w:rPr>
          <w:rFonts w:ascii="Times New Roman" w:hAnsi="Times New Roman" w:cs="Times New Roman"/>
        </w:rPr>
        <w:t xml:space="preserve"> table. Crawling a source with an unresolved compliance flag is blocked.</w:t>
      </w:r>
    </w:p>
    <w:p w14:paraId="1398C7E3"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i/>
          <w:iCs/>
        </w:rPr>
        <w:t xml:space="preserve">Acceptance: attempting to register a source without a </w:t>
      </w:r>
      <w:proofErr w:type="spellStart"/>
      <w:r w:rsidRPr="0090454F">
        <w:rPr>
          <w:rFonts w:ascii="Times New Roman" w:hAnsi="Times New Roman" w:cs="Times New Roman"/>
          <w:i/>
          <w:iCs/>
        </w:rPr>
        <w:t>ToS</w:t>
      </w:r>
      <w:proofErr w:type="spellEnd"/>
      <w:r w:rsidRPr="0090454F">
        <w:rPr>
          <w:rFonts w:ascii="Times New Roman" w:hAnsi="Times New Roman" w:cs="Times New Roman"/>
          <w:i/>
          <w:iCs/>
        </w:rPr>
        <w:t xml:space="preserve"> status raises a validation error; the admin panel (Phase 3+) surfaces </w:t>
      </w:r>
      <w:proofErr w:type="spellStart"/>
      <w:r w:rsidRPr="0090454F">
        <w:rPr>
          <w:rFonts w:ascii="Times New Roman" w:hAnsi="Times New Roman" w:cs="Times New Roman"/>
          <w:i/>
          <w:iCs/>
        </w:rPr>
        <w:t>source_registry</w:t>
      </w:r>
      <w:proofErr w:type="spellEnd"/>
      <w:r w:rsidRPr="0090454F">
        <w:rPr>
          <w:rFonts w:ascii="Times New Roman" w:hAnsi="Times New Roman" w:cs="Times New Roman"/>
          <w:i/>
          <w:iCs/>
        </w:rPr>
        <w:t xml:space="preserve"> as a reviewable list.</w:t>
      </w:r>
    </w:p>
    <w:p w14:paraId="6738FD8B"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FR-ING-</w:t>
      </w:r>
      <w:proofErr w:type="gramStart"/>
      <w:r w:rsidRPr="0090454F">
        <w:rPr>
          <w:rFonts w:ascii="Times New Roman" w:eastAsia="Consolas" w:hAnsi="Times New Roman" w:cs="Times New Roman"/>
          <w:b/>
          <w:bCs/>
          <w:color w:val="1B3A5C"/>
          <w:sz w:val="21"/>
          <w:szCs w:val="21"/>
        </w:rPr>
        <w:t xml:space="preserve">002  </w:t>
      </w:r>
      <w:r w:rsidRPr="0090454F">
        <w:rPr>
          <w:rFonts w:ascii="Times New Roman" w:eastAsia="Cambria" w:hAnsi="Times New Roman" w:cs="Times New Roman"/>
          <w:b/>
          <w:bCs/>
          <w:color w:val="1B3A5C"/>
        </w:rPr>
        <w:t>Structure</w:t>
      </w:r>
      <w:proofErr w:type="gramEnd"/>
      <w:r w:rsidRPr="0090454F">
        <w:rPr>
          <w:rFonts w:ascii="Times New Roman" w:eastAsia="Cambria" w:hAnsi="Times New Roman" w:cs="Times New Roman"/>
          <w:b/>
          <w:bCs/>
          <w:color w:val="1B3A5C"/>
        </w:rPr>
        <w:t>-preserving document acquisition</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1063B28A"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Crawlers/scrapers acquire source documents (PDF or HTML) and pass them to the Document Cleaner, which normalizes to clean text while preserving hierarchical structure markers (Part, Chapter, Section, Sub-section, Clause) needed for downstream chunking.</w:t>
      </w:r>
    </w:p>
    <w:p w14:paraId="5BC500F8"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FR-ING-</w:t>
      </w:r>
      <w:proofErr w:type="gramStart"/>
      <w:r w:rsidRPr="0090454F">
        <w:rPr>
          <w:rFonts w:ascii="Times New Roman" w:eastAsia="Consolas" w:hAnsi="Times New Roman" w:cs="Times New Roman"/>
          <w:b/>
          <w:bCs/>
          <w:color w:val="1B3A5C"/>
          <w:sz w:val="21"/>
          <w:szCs w:val="21"/>
        </w:rPr>
        <w:t xml:space="preserve">003  </w:t>
      </w:r>
      <w:r w:rsidRPr="0090454F">
        <w:rPr>
          <w:rFonts w:ascii="Times New Roman" w:eastAsia="Cambria" w:hAnsi="Times New Roman" w:cs="Times New Roman"/>
          <w:b/>
          <w:bCs/>
          <w:color w:val="1B3A5C"/>
        </w:rPr>
        <w:t>Metadata</w:t>
      </w:r>
      <w:proofErr w:type="gramEnd"/>
      <w:r w:rsidRPr="0090454F">
        <w:rPr>
          <w:rFonts w:ascii="Times New Roman" w:eastAsia="Cambria" w:hAnsi="Times New Roman" w:cs="Times New Roman"/>
          <w:b/>
          <w:bCs/>
          <w:color w:val="1B3A5C"/>
        </w:rPr>
        <w:t xml:space="preserve"> extraction at ingestion time</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2FC303B6"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Every ingested unit is tagged </w:t>
      </w:r>
      <w:proofErr w:type="gramStart"/>
      <w:r w:rsidRPr="0090454F">
        <w:rPr>
          <w:rFonts w:ascii="Times New Roman" w:hAnsi="Times New Roman" w:cs="Times New Roman"/>
        </w:rPr>
        <w:t>with:</w:t>
      </w:r>
      <w:proofErr w:type="gramEnd"/>
      <w:r w:rsidRPr="0090454F">
        <w:rPr>
          <w:rFonts w:ascii="Times New Roman" w:hAnsi="Times New Roman" w:cs="Times New Roman"/>
        </w:rPr>
        <w:t xml:space="preserve"> document name, document type, article/section/sub-section identifiers, chapter, jurisdiction (state/central), district (where applicable), issuing authority, effective date, language, category, version identifier, and source URL. Raw text is never stored without this metadata envelope.</w:t>
      </w:r>
    </w:p>
    <w:p w14:paraId="677219E2"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FR-ING-</w:t>
      </w:r>
      <w:proofErr w:type="gramStart"/>
      <w:r w:rsidRPr="0090454F">
        <w:rPr>
          <w:rFonts w:ascii="Times New Roman" w:eastAsia="Consolas" w:hAnsi="Times New Roman" w:cs="Times New Roman"/>
          <w:b/>
          <w:bCs/>
          <w:color w:val="1B3A5C"/>
          <w:sz w:val="21"/>
          <w:szCs w:val="21"/>
        </w:rPr>
        <w:t xml:space="preserve">004  </w:t>
      </w:r>
      <w:r w:rsidRPr="0090454F">
        <w:rPr>
          <w:rFonts w:ascii="Times New Roman" w:eastAsia="Cambria" w:hAnsi="Times New Roman" w:cs="Times New Roman"/>
          <w:b/>
          <w:bCs/>
          <w:color w:val="1B3A5C"/>
        </w:rPr>
        <w:t>Rule</w:t>
      </w:r>
      <w:proofErr w:type="gramEnd"/>
      <w:r w:rsidRPr="0090454F">
        <w:rPr>
          <w:rFonts w:ascii="Times New Roman" w:eastAsia="Cambria" w:hAnsi="Times New Roman" w:cs="Times New Roman"/>
          <w:b/>
          <w:bCs/>
          <w:color w:val="1B3A5C"/>
        </w:rPr>
        <w:t>-based + NLP-assisted extraction</w:t>
      </w:r>
      <w:proofErr w:type="gramStart"/>
      <w:r w:rsidRPr="0090454F">
        <w:rPr>
          <w:rFonts w:ascii="Times New Roman" w:hAnsi="Times New Roman" w:cs="Times New Roman"/>
          <w:b/>
          <w:bCs/>
          <w:color w:val="B45309"/>
          <w:sz w:val="17"/>
          <w:szCs w:val="17"/>
        </w:rPr>
        <w:t xml:space="preserve">   [</w:t>
      </w:r>
      <w:proofErr w:type="gramEnd"/>
      <w:r w:rsidRPr="0090454F">
        <w:rPr>
          <w:rFonts w:ascii="Times New Roman" w:hAnsi="Times New Roman" w:cs="Times New Roman"/>
          <w:b/>
          <w:bCs/>
          <w:color w:val="B45309"/>
          <w:sz w:val="17"/>
          <w:szCs w:val="17"/>
        </w:rPr>
        <w:t>SHOULD]</w:t>
      </w:r>
    </w:p>
    <w:p w14:paraId="1F57D8DB"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Metadata and named-entity extraction </w:t>
      </w:r>
      <w:proofErr w:type="gramStart"/>
      <w:r w:rsidRPr="0090454F">
        <w:rPr>
          <w:rFonts w:ascii="Times New Roman" w:hAnsi="Times New Roman" w:cs="Times New Roman"/>
        </w:rPr>
        <w:t>combines</w:t>
      </w:r>
      <w:proofErr w:type="gramEnd"/>
      <w:r w:rsidRPr="0090454F">
        <w:rPr>
          <w:rFonts w:ascii="Times New Roman" w:hAnsi="Times New Roman" w:cs="Times New Roman"/>
        </w:rPr>
        <w:t xml:space="preserve"> deterministic rules (regex/structure-based for statutes) with an NLP-assisted pass; for judgments (Phase 4+), the NLP pass uses </w:t>
      </w:r>
      <w:proofErr w:type="spellStart"/>
      <w:r w:rsidRPr="0090454F">
        <w:rPr>
          <w:rFonts w:ascii="Times New Roman" w:hAnsi="Times New Roman" w:cs="Times New Roman"/>
        </w:rPr>
        <w:t>OpenNyAI's</w:t>
      </w:r>
      <w:proofErr w:type="spellEnd"/>
      <w:r w:rsidRPr="0090454F">
        <w:rPr>
          <w:rFonts w:ascii="Times New Roman" w:hAnsi="Times New Roman" w:cs="Times New Roman"/>
        </w:rPr>
        <w:t xml:space="preserve"> NER and rhetorical-role models rather than a hand-built extractor.</w:t>
      </w:r>
    </w:p>
    <w:p w14:paraId="082716AA"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FR-ING-</w:t>
      </w:r>
      <w:proofErr w:type="gramStart"/>
      <w:r w:rsidRPr="0090454F">
        <w:rPr>
          <w:rFonts w:ascii="Times New Roman" w:eastAsia="Consolas" w:hAnsi="Times New Roman" w:cs="Times New Roman"/>
          <w:b/>
          <w:bCs/>
          <w:color w:val="1B3A5C"/>
          <w:sz w:val="21"/>
          <w:szCs w:val="21"/>
        </w:rPr>
        <w:t xml:space="preserve">005  </w:t>
      </w:r>
      <w:r w:rsidRPr="0090454F">
        <w:rPr>
          <w:rFonts w:ascii="Times New Roman" w:eastAsia="Cambria" w:hAnsi="Times New Roman" w:cs="Times New Roman"/>
          <w:b/>
          <w:bCs/>
          <w:color w:val="1B3A5C"/>
        </w:rPr>
        <w:t>Reusable</w:t>
      </w:r>
      <w:proofErr w:type="gramEnd"/>
      <w:r w:rsidRPr="0090454F">
        <w:rPr>
          <w:rFonts w:ascii="Times New Roman" w:eastAsia="Cambria" w:hAnsi="Times New Roman" w:cs="Times New Roman"/>
          <w:b/>
          <w:bCs/>
          <w:color w:val="1B3A5C"/>
        </w:rPr>
        <w:t xml:space="preserve">, source-agnostic pipeline (zero-code </w:t>
      </w:r>
      <w:proofErr w:type="gramStart"/>
      <w:r w:rsidRPr="0090454F">
        <w:rPr>
          <w:rFonts w:ascii="Times New Roman" w:eastAsia="Cambria" w:hAnsi="Times New Roman" w:cs="Times New Roman"/>
          <w:b/>
          <w:bCs/>
          <w:color w:val="1B3A5C"/>
        </w:rPr>
        <w:t>onboarding)</w:t>
      </w:r>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5E9D27B6"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lastRenderedPageBreak/>
        <w:t>From Phase 3 onward, onboarding a new Act, notification, or regulation requires only a new ingestion-source configuration (crawler target, parser profile, metadata mapping) — no change to chunking, embedding, retrieval, or generation code.</w:t>
      </w:r>
    </w:p>
    <w:p w14:paraId="4E09548C"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i/>
          <w:iCs/>
        </w:rPr>
        <w:t>Acceptance: a new central Act is demonstrably onboarded and answerable in the live system in under one working day of configuration effort, with zero pull requests touching retrieval or generation code.</w:t>
      </w:r>
    </w:p>
    <w:p w14:paraId="56FD5A1F"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FR-ING-</w:t>
      </w:r>
      <w:proofErr w:type="gramStart"/>
      <w:r w:rsidRPr="0090454F">
        <w:rPr>
          <w:rFonts w:ascii="Times New Roman" w:eastAsia="Consolas" w:hAnsi="Times New Roman" w:cs="Times New Roman"/>
          <w:b/>
          <w:bCs/>
          <w:color w:val="1B3A5C"/>
          <w:sz w:val="21"/>
          <w:szCs w:val="21"/>
        </w:rPr>
        <w:t xml:space="preserve">006  </w:t>
      </w:r>
      <w:r w:rsidRPr="0090454F">
        <w:rPr>
          <w:rFonts w:ascii="Times New Roman" w:eastAsia="Cambria" w:hAnsi="Times New Roman" w:cs="Times New Roman"/>
          <w:b/>
          <w:bCs/>
          <w:color w:val="1B3A5C"/>
        </w:rPr>
        <w:t>DPDP</w:t>
      </w:r>
      <w:proofErr w:type="gramEnd"/>
      <w:r w:rsidRPr="0090454F">
        <w:rPr>
          <w:rFonts w:ascii="Times New Roman" w:eastAsia="Cambria" w:hAnsi="Times New Roman" w:cs="Times New Roman"/>
          <w:b/>
          <w:bCs/>
          <w:color w:val="1B3A5C"/>
        </w:rPr>
        <w:t>-compliant handling of personal data in judgments</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50773A3E"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Before any judgment is ingested (Phase 4), the pipeline applies a defined policy: redact or exclude categories of personal data (e.g. minors' identities, matrimonial-case personal details) per an explicit, documented rule set, consistent with DPDP Act obligations. This is a MUST for Phase 4's production milestone — the Judicial Layer does not ship without it.</w:t>
      </w:r>
    </w:p>
    <w:p w14:paraId="09023458" w14:textId="77777777" w:rsidR="000E1385" w:rsidRPr="0090454F" w:rsidRDefault="00000000">
      <w:pPr>
        <w:pStyle w:val="Heading2"/>
        <w:spacing w:before="360" w:after="160"/>
        <w:rPr>
          <w:rFonts w:ascii="Times New Roman" w:hAnsi="Times New Roman" w:cs="Times New Roman"/>
        </w:rPr>
      </w:pPr>
      <w:bookmarkStart w:id="17" w:name="_Toc236332142"/>
      <w:r w:rsidRPr="0090454F">
        <w:rPr>
          <w:rFonts w:ascii="Times New Roman" w:hAnsi="Times New Roman" w:cs="Times New Roman"/>
        </w:rPr>
        <w:t>3.2 Document Processing</w:t>
      </w:r>
      <w:bookmarkEnd w:id="17"/>
    </w:p>
    <w:p w14:paraId="349EC2F3"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FR-PROC-</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Hierarchical</w:t>
      </w:r>
      <w:proofErr w:type="gramEnd"/>
      <w:r w:rsidRPr="0090454F">
        <w:rPr>
          <w:rFonts w:ascii="Times New Roman" w:eastAsia="Cambria" w:hAnsi="Times New Roman" w:cs="Times New Roman"/>
          <w:b/>
          <w:bCs/>
          <w:color w:val="1B3A5C"/>
        </w:rPr>
        <w:t>, structure-aware chunking</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49A9B9D8"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Chunks respect Part/Chapter/Section/Clause boundaries rather than fixed character windows, stay under 512 tokens (a cross-encoder </w:t>
      </w:r>
      <w:proofErr w:type="spellStart"/>
      <w:r w:rsidRPr="0090454F">
        <w:rPr>
          <w:rFonts w:ascii="Times New Roman" w:hAnsi="Times New Roman" w:cs="Times New Roman"/>
        </w:rPr>
        <w:t>reranker</w:t>
      </w:r>
      <w:proofErr w:type="spellEnd"/>
      <w:r w:rsidRPr="0090454F">
        <w:rPr>
          <w:rFonts w:ascii="Times New Roman" w:hAnsi="Times New Roman" w:cs="Times New Roman"/>
        </w:rPr>
        <w:t xml:space="preserve"> accuracy constraint), and retain a back-reference to their parent section and document.</w:t>
      </w:r>
    </w:p>
    <w:p w14:paraId="0F4B7DF2"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FR-PROC-</w:t>
      </w:r>
      <w:proofErr w:type="gramStart"/>
      <w:r w:rsidRPr="0090454F">
        <w:rPr>
          <w:rFonts w:ascii="Times New Roman" w:eastAsia="Consolas" w:hAnsi="Times New Roman" w:cs="Times New Roman"/>
          <w:b/>
          <w:bCs/>
          <w:color w:val="1B3A5C"/>
          <w:sz w:val="21"/>
          <w:szCs w:val="21"/>
        </w:rPr>
        <w:t xml:space="preserve">002  </w:t>
      </w:r>
      <w:r w:rsidRPr="0090454F">
        <w:rPr>
          <w:rFonts w:ascii="Times New Roman" w:eastAsia="Cambria" w:hAnsi="Times New Roman" w:cs="Times New Roman"/>
          <w:b/>
          <w:bCs/>
          <w:color w:val="1B3A5C"/>
        </w:rPr>
        <w:t>Cross</w:t>
      </w:r>
      <w:proofErr w:type="gramEnd"/>
      <w:r w:rsidRPr="0090454F">
        <w:rPr>
          <w:rFonts w:ascii="Times New Roman" w:eastAsia="Cambria" w:hAnsi="Times New Roman" w:cs="Times New Roman"/>
          <w:b/>
          <w:bCs/>
          <w:color w:val="1B3A5C"/>
        </w:rPr>
        <w:t>-reference extraction</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5E2B64A9"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During chunking, references from one section to another (e.g. “as defined in Section 2(l)”, “subject to Section 8”) are extracted and stored as a lightweight, </w:t>
      </w:r>
      <w:proofErr w:type="spellStart"/>
      <w:r w:rsidRPr="0090454F">
        <w:rPr>
          <w:rFonts w:ascii="Times New Roman" w:hAnsi="Times New Roman" w:cs="Times New Roman"/>
        </w:rPr>
        <w:t>queryable</w:t>
      </w:r>
      <w:proofErr w:type="spellEnd"/>
      <w:r w:rsidRPr="0090454F">
        <w:rPr>
          <w:rFonts w:ascii="Times New Roman" w:hAnsi="Times New Roman" w:cs="Times New Roman"/>
        </w:rPr>
        <w:t xml:space="preserve"> graph (section → sections it cites, and the reverse edge), not left implicit in the chunk text.</w:t>
      </w:r>
    </w:p>
    <w:p w14:paraId="41C186A1"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FR-PROC-</w:t>
      </w:r>
      <w:proofErr w:type="gramStart"/>
      <w:r w:rsidRPr="0090454F">
        <w:rPr>
          <w:rFonts w:ascii="Times New Roman" w:eastAsia="Consolas" w:hAnsi="Times New Roman" w:cs="Times New Roman"/>
          <w:b/>
          <w:bCs/>
          <w:color w:val="1B3A5C"/>
          <w:sz w:val="21"/>
          <w:szCs w:val="21"/>
        </w:rPr>
        <w:t xml:space="preserve">003  </w:t>
      </w:r>
      <w:r w:rsidRPr="0090454F">
        <w:rPr>
          <w:rFonts w:ascii="Times New Roman" w:eastAsia="Cambria" w:hAnsi="Times New Roman" w:cs="Times New Roman"/>
          <w:b/>
          <w:bCs/>
          <w:color w:val="1B3A5C"/>
        </w:rPr>
        <w:t>Local</w:t>
      </w:r>
      <w:proofErr w:type="gramEnd"/>
      <w:r w:rsidRPr="0090454F">
        <w:rPr>
          <w:rFonts w:ascii="Times New Roman" w:eastAsia="Cambria" w:hAnsi="Times New Roman" w:cs="Times New Roman"/>
          <w:b/>
          <w:bCs/>
          <w:color w:val="1B3A5C"/>
        </w:rPr>
        <w:t xml:space="preserve"> embedding generation</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3856A328"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Embeddings are generated locally on the team's GPU-equipped development hardware using an open, self-hosted model (BGE-M3), avoiding per-token embedding API costs and keeping the corpus fully reproducible offline.</w:t>
      </w:r>
    </w:p>
    <w:p w14:paraId="6EBE191C" w14:textId="77777777" w:rsidR="000E1385" w:rsidRPr="0090454F" w:rsidRDefault="00000000">
      <w:pPr>
        <w:pStyle w:val="Heading2"/>
        <w:spacing w:before="360" w:after="160"/>
        <w:rPr>
          <w:rFonts w:ascii="Times New Roman" w:hAnsi="Times New Roman" w:cs="Times New Roman"/>
        </w:rPr>
      </w:pPr>
      <w:bookmarkStart w:id="18" w:name="_Toc236332143"/>
      <w:r w:rsidRPr="0090454F">
        <w:rPr>
          <w:rFonts w:ascii="Times New Roman" w:hAnsi="Times New Roman" w:cs="Times New Roman"/>
        </w:rPr>
        <w:t>3.3 Retrieval</w:t>
      </w:r>
      <w:bookmarkEnd w:id="18"/>
    </w:p>
    <w:p w14:paraId="0DD63060"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FR-RET-</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Hybrid</w:t>
      </w:r>
      <w:proofErr w:type="gramEnd"/>
      <w:r w:rsidRPr="0090454F">
        <w:rPr>
          <w:rFonts w:ascii="Times New Roman" w:eastAsia="Cambria" w:hAnsi="Times New Roman" w:cs="Times New Roman"/>
          <w:b/>
          <w:bCs/>
          <w:color w:val="1B3A5C"/>
        </w:rPr>
        <w:t xml:space="preserve"> sparse + dense retrieval</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6D0A873F"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Every query is answered using both a sparse (keyword/BM25-class) search and a dense (semantic vector) search over the same corpus, merged by Reciprocal Rank Fusion — not by dense search alone. This is the system's central architectural bet: legal text is identifier-heavy (“Section 144”, “Article 21”) in ways pure embeddings systematically under-retrieve.</w:t>
      </w:r>
    </w:p>
    <w:p w14:paraId="47F37AD1"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FR-RET-</w:t>
      </w:r>
      <w:proofErr w:type="gramStart"/>
      <w:r w:rsidRPr="0090454F">
        <w:rPr>
          <w:rFonts w:ascii="Times New Roman" w:eastAsia="Consolas" w:hAnsi="Times New Roman" w:cs="Times New Roman"/>
          <w:b/>
          <w:bCs/>
          <w:color w:val="1B3A5C"/>
          <w:sz w:val="21"/>
          <w:szCs w:val="21"/>
        </w:rPr>
        <w:t xml:space="preserve">002  </w:t>
      </w:r>
      <w:r w:rsidRPr="0090454F">
        <w:rPr>
          <w:rFonts w:ascii="Times New Roman" w:eastAsia="Cambria" w:hAnsi="Times New Roman" w:cs="Times New Roman"/>
          <w:b/>
          <w:bCs/>
          <w:color w:val="1B3A5C"/>
        </w:rPr>
        <w:t>Cross</w:t>
      </w:r>
      <w:proofErr w:type="gramEnd"/>
      <w:r w:rsidRPr="0090454F">
        <w:rPr>
          <w:rFonts w:ascii="Times New Roman" w:eastAsia="Cambria" w:hAnsi="Times New Roman" w:cs="Times New Roman"/>
          <w:b/>
          <w:bCs/>
          <w:color w:val="1B3A5C"/>
        </w:rPr>
        <w:t>-encoder reranking</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62BB7260"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The fused top-k candidates from FR-RET-001 are re-scored by a cross-encoder </w:t>
      </w:r>
      <w:proofErr w:type="spellStart"/>
      <w:r w:rsidRPr="0090454F">
        <w:rPr>
          <w:rFonts w:ascii="Times New Roman" w:hAnsi="Times New Roman" w:cs="Times New Roman"/>
        </w:rPr>
        <w:t>reranker</w:t>
      </w:r>
      <w:proofErr w:type="spellEnd"/>
      <w:r w:rsidRPr="0090454F">
        <w:rPr>
          <w:rFonts w:ascii="Times New Roman" w:hAnsi="Times New Roman" w:cs="Times New Roman"/>
        </w:rPr>
        <w:t xml:space="preserve"> before being passed forward, trading a small latency cost for materially better precision at the top of the ranking.</w:t>
      </w:r>
    </w:p>
    <w:p w14:paraId="4C1FAD88"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FR-RET-</w:t>
      </w:r>
      <w:proofErr w:type="gramStart"/>
      <w:r w:rsidRPr="0090454F">
        <w:rPr>
          <w:rFonts w:ascii="Times New Roman" w:eastAsia="Consolas" w:hAnsi="Times New Roman" w:cs="Times New Roman"/>
          <w:b/>
          <w:bCs/>
          <w:color w:val="1B3A5C"/>
          <w:sz w:val="21"/>
          <w:szCs w:val="21"/>
        </w:rPr>
        <w:t xml:space="preserve">003  </w:t>
      </w:r>
      <w:r w:rsidRPr="0090454F">
        <w:rPr>
          <w:rFonts w:ascii="Times New Roman" w:eastAsia="Cambria" w:hAnsi="Times New Roman" w:cs="Times New Roman"/>
          <w:b/>
          <w:bCs/>
          <w:color w:val="1B3A5C"/>
        </w:rPr>
        <w:t>Cross</w:t>
      </w:r>
      <w:proofErr w:type="gramEnd"/>
      <w:r w:rsidRPr="0090454F">
        <w:rPr>
          <w:rFonts w:ascii="Times New Roman" w:eastAsia="Cambria" w:hAnsi="Times New Roman" w:cs="Times New Roman"/>
          <w:b/>
          <w:bCs/>
          <w:color w:val="1B3A5C"/>
        </w:rPr>
        <w:t>-reference expansion</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76512061"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Before context assembly, the retrieval service consults the cross-reference graph (FR-PROC-002) and pulls in sections that a top-ranked chunk cites, so the model isn't reasoning over a clause stripped of the definitions or conditions it depends on.</w:t>
      </w:r>
    </w:p>
    <w:p w14:paraId="2154319C"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FR-RET-</w:t>
      </w:r>
      <w:proofErr w:type="gramStart"/>
      <w:r w:rsidRPr="0090454F">
        <w:rPr>
          <w:rFonts w:ascii="Times New Roman" w:eastAsia="Consolas" w:hAnsi="Times New Roman" w:cs="Times New Roman"/>
          <w:b/>
          <w:bCs/>
          <w:color w:val="1B3A5C"/>
          <w:sz w:val="21"/>
          <w:szCs w:val="21"/>
        </w:rPr>
        <w:t xml:space="preserve">004  </w:t>
      </w:r>
      <w:r w:rsidRPr="0090454F">
        <w:rPr>
          <w:rFonts w:ascii="Times New Roman" w:eastAsia="Cambria" w:hAnsi="Times New Roman" w:cs="Times New Roman"/>
          <w:b/>
          <w:bCs/>
          <w:color w:val="1B3A5C"/>
        </w:rPr>
        <w:t>Multi</w:t>
      </w:r>
      <w:proofErr w:type="gramEnd"/>
      <w:r w:rsidRPr="0090454F">
        <w:rPr>
          <w:rFonts w:ascii="Times New Roman" w:eastAsia="Cambria" w:hAnsi="Times New Roman" w:cs="Times New Roman"/>
          <w:b/>
          <w:bCs/>
          <w:color w:val="1B3A5C"/>
        </w:rPr>
        <w:t xml:space="preserve">-hop query handling (explicitly </w:t>
      </w:r>
      <w:proofErr w:type="gramStart"/>
      <w:r w:rsidRPr="0090454F">
        <w:rPr>
          <w:rFonts w:ascii="Times New Roman" w:eastAsia="Cambria" w:hAnsi="Times New Roman" w:cs="Times New Roman"/>
          <w:b/>
          <w:bCs/>
          <w:color w:val="1B3A5C"/>
        </w:rPr>
        <w:t>scoped)</w:t>
      </w:r>
      <w:r w:rsidRPr="0090454F">
        <w:rPr>
          <w:rFonts w:ascii="Times New Roman" w:hAnsi="Times New Roman" w:cs="Times New Roman"/>
          <w:b/>
          <w:bCs/>
          <w:color w:val="B45309"/>
          <w:sz w:val="17"/>
          <w:szCs w:val="17"/>
        </w:rPr>
        <w:t xml:space="preserve">   </w:t>
      </w:r>
      <w:proofErr w:type="gramEnd"/>
      <w:r w:rsidRPr="0090454F">
        <w:rPr>
          <w:rFonts w:ascii="Times New Roman" w:hAnsi="Times New Roman" w:cs="Times New Roman"/>
          <w:b/>
          <w:bCs/>
          <w:color w:val="B45309"/>
          <w:sz w:val="17"/>
          <w:szCs w:val="17"/>
        </w:rPr>
        <w:t>[SHOULD]</w:t>
      </w:r>
    </w:p>
    <w:p w14:paraId="35FFF7A1"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Single-hop questions (“what does Article 21 say”) are fully supported at MVP. Multi-hop questions (“compare Article 21 with Article 19”) are explicitly out of scope for Phase 1–2 and documented as such in </w:t>
      </w:r>
      <w:r w:rsidRPr="0090454F">
        <w:rPr>
          <w:rFonts w:ascii="Times New Roman" w:hAnsi="Times New Roman" w:cs="Times New Roman"/>
        </w:rPr>
        <w:lastRenderedPageBreak/>
        <w:t>the evaluation set rather than silently failing; query decomposition for true multi-hop reasoning is scoped to Phase 3.</w:t>
      </w:r>
    </w:p>
    <w:p w14:paraId="37CB99AE" w14:textId="77777777" w:rsidR="000E1385" w:rsidRPr="0090454F" w:rsidRDefault="00000000">
      <w:pPr>
        <w:pStyle w:val="Heading2"/>
        <w:spacing w:before="360" w:after="160"/>
        <w:rPr>
          <w:rFonts w:ascii="Times New Roman" w:hAnsi="Times New Roman" w:cs="Times New Roman"/>
        </w:rPr>
      </w:pPr>
      <w:bookmarkStart w:id="19" w:name="_Toc236332144"/>
      <w:r w:rsidRPr="0090454F">
        <w:rPr>
          <w:rFonts w:ascii="Times New Roman" w:hAnsi="Times New Roman" w:cs="Times New Roman"/>
        </w:rPr>
        <w:t>3.4 Answer Generation</w:t>
      </w:r>
      <w:bookmarkEnd w:id="19"/>
    </w:p>
    <w:p w14:paraId="18D378E9"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FR-GEN-</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Grounded</w:t>
      </w:r>
      <w:proofErr w:type="gramEnd"/>
      <w:r w:rsidRPr="0090454F">
        <w:rPr>
          <w:rFonts w:ascii="Times New Roman" w:eastAsia="Cambria" w:hAnsi="Times New Roman" w:cs="Times New Roman"/>
          <w:b/>
          <w:bCs/>
          <w:color w:val="1B3A5C"/>
        </w:rPr>
        <w:t xml:space="preserve"> generation only</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03D24E2D"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The LLM generation step never runs without a populated, retrieved context. There is no “general knowledge fallback” path for in-scope legal questions.</w:t>
      </w:r>
    </w:p>
    <w:p w14:paraId="360DCB6C"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FR-GEN-</w:t>
      </w:r>
      <w:proofErr w:type="gramStart"/>
      <w:r w:rsidRPr="0090454F">
        <w:rPr>
          <w:rFonts w:ascii="Times New Roman" w:eastAsia="Consolas" w:hAnsi="Times New Roman" w:cs="Times New Roman"/>
          <w:b/>
          <w:bCs/>
          <w:color w:val="1B3A5C"/>
          <w:sz w:val="21"/>
          <w:szCs w:val="21"/>
        </w:rPr>
        <w:t xml:space="preserve">002  </w:t>
      </w:r>
      <w:r w:rsidRPr="0090454F">
        <w:rPr>
          <w:rFonts w:ascii="Times New Roman" w:eastAsia="Cambria" w:hAnsi="Times New Roman" w:cs="Times New Roman"/>
          <w:b/>
          <w:bCs/>
          <w:color w:val="1B3A5C"/>
        </w:rPr>
        <w:t>Inline</w:t>
      </w:r>
      <w:proofErr w:type="gramEnd"/>
      <w:r w:rsidRPr="0090454F">
        <w:rPr>
          <w:rFonts w:ascii="Times New Roman" w:eastAsia="Cambria" w:hAnsi="Times New Roman" w:cs="Times New Roman"/>
          <w:b/>
          <w:bCs/>
          <w:color w:val="1B3A5C"/>
        </w:rPr>
        <w:t>, section-level citations</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4A41B51E"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Every factual claim in a generated answer is attributable to a specific cited chunk, rendered as an inline citation the user can click through to the citation viewer (FR-UI-002).</w:t>
      </w:r>
    </w:p>
    <w:p w14:paraId="55CE134B"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FR-GEN-</w:t>
      </w:r>
      <w:proofErr w:type="gramStart"/>
      <w:r w:rsidRPr="0090454F">
        <w:rPr>
          <w:rFonts w:ascii="Times New Roman" w:eastAsia="Consolas" w:hAnsi="Times New Roman" w:cs="Times New Roman"/>
          <w:b/>
          <w:bCs/>
          <w:color w:val="1B3A5C"/>
          <w:sz w:val="21"/>
          <w:szCs w:val="21"/>
        </w:rPr>
        <w:t xml:space="preserve">003  </w:t>
      </w:r>
      <w:r w:rsidRPr="0090454F">
        <w:rPr>
          <w:rFonts w:ascii="Times New Roman" w:eastAsia="Cambria" w:hAnsi="Times New Roman" w:cs="Times New Roman"/>
          <w:b/>
          <w:bCs/>
          <w:color w:val="1B3A5C"/>
        </w:rPr>
        <w:t>Vertex</w:t>
      </w:r>
      <w:proofErr w:type="gramEnd"/>
      <w:r w:rsidRPr="0090454F">
        <w:rPr>
          <w:rFonts w:ascii="Times New Roman" w:eastAsia="Cambria" w:hAnsi="Times New Roman" w:cs="Times New Roman"/>
          <w:b/>
          <w:bCs/>
          <w:color w:val="1B3A5C"/>
        </w:rPr>
        <w:t xml:space="preserve"> AI-based generation</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5DC70474"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Generation calls Vertex AI's Gemini models rather than a self-hosted LLM, consistent with the team's existing GCP/Vertex AI operational experience and the hardware constraint in Section 2.5. Implementers should note the known region-availability gotcha where some Gemini model versions require location="global" rather than a specific region.</w:t>
      </w:r>
    </w:p>
    <w:p w14:paraId="3702B8AC"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FR-GEN-</w:t>
      </w:r>
      <w:proofErr w:type="gramStart"/>
      <w:r w:rsidRPr="0090454F">
        <w:rPr>
          <w:rFonts w:ascii="Times New Roman" w:eastAsia="Consolas" w:hAnsi="Times New Roman" w:cs="Times New Roman"/>
          <w:b/>
          <w:bCs/>
          <w:color w:val="1B3A5C"/>
          <w:sz w:val="21"/>
          <w:szCs w:val="21"/>
        </w:rPr>
        <w:t xml:space="preserve">004  </w:t>
      </w:r>
      <w:r w:rsidRPr="0090454F">
        <w:rPr>
          <w:rFonts w:ascii="Times New Roman" w:eastAsia="Cambria" w:hAnsi="Times New Roman" w:cs="Times New Roman"/>
          <w:b/>
          <w:bCs/>
          <w:color w:val="1B3A5C"/>
        </w:rPr>
        <w:t>Prompt</w:t>
      </w:r>
      <w:proofErr w:type="gramEnd"/>
      <w:r w:rsidRPr="0090454F">
        <w:rPr>
          <w:rFonts w:ascii="Times New Roman" w:eastAsia="Cambria" w:hAnsi="Times New Roman" w:cs="Times New Roman"/>
          <w:b/>
          <w:bCs/>
          <w:color w:val="1B3A5C"/>
        </w:rPr>
        <w:t>-enforced citation formatting</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7E7372DA"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The system prompt enforces a strict citation format (document, section/article, sub-section where applicable) so citations are machine-</w:t>
      </w:r>
      <w:proofErr w:type="spellStart"/>
      <w:r w:rsidRPr="0090454F">
        <w:rPr>
          <w:rFonts w:ascii="Times New Roman" w:hAnsi="Times New Roman" w:cs="Times New Roman"/>
        </w:rPr>
        <w:t>parseable</w:t>
      </w:r>
      <w:proofErr w:type="spellEnd"/>
      <w:r w:rsidRPr="0090454F">
        <w:rPr>
          <w:rFonts w:ascii="Times New Roman" w:hAnsi="Times New Roman" w:cs="Times New Roman"/>
        </w:rPr>
        <w:t xml:space="preserve"> for the faithfulness checker (FR-FAITH-001) and the citation viewer.</w:t>
      </w:r>
    </w:p>
    <w:p w14:paraId="2E0A0344"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FR-GEN-</w:t>
      </w:r>
      <w:proofErr w:type="gramStart"/>
      <w:r w:rsidRPr="0090454F">
        <w:rPr>
          <w:rFonts w:ascii="Times New Roman" w:eastAsia="Consolas" w:hAnsi="Times New Roman" w:cs="Times New Roman"/>
          <w:b/>
          <w:bCs/>
          <w:color w:val="1B3A5C"/>
          <w:sz w:val="21"/>
          <w:szCs w:val="21"/>
        </w:rPr>
        <w:t xml:space="preserve">005  </w:t>
      </w:r>
      <w:r w:rsidRPr="0090454F">
        <w:rPr>
          <w:rFonts w:ascii="Times New Roman" w:eastAsia="Cambria" w:hAnsi="Times New Roman" w:cs="Times New Roman"/>
          <w:b/>
          <w:bCs/>
          <w:color w:val="1B3A5C"/>
        </w:rPr>
        <w:t>Explicit</w:t>
      </w:r>
      <w:proofErr w:type="gramEnd"/>
      <w:r w:rsidRPr="0090454F">
        <w:rPr>
          <w:rFonts w:ascii="Times New Roman" w:eastAsia="Cambria" w:hAnsi="Times New Roman" w:cs="Times New Roman"/>
          <w:b/>
          <w:bCs/>
          <w:color w:val="1B3A5C"/>
        </w:rPr>
        <w:t xml:space="preserve"> low-confidence / out-of-scope fallback</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512C1B19"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When retrieval returns no sufficiently relevant chunk, or the query is classified out-of-scope (FR-SEC-003), the system returns a clear “I don't have a grounded answer for this” response rather than a plausible-sounding but ungrounded one.</w:t>
      </w:r>
    </w:p>
    <w:p w14:paraId="24186E4B" w14:textId="77777777" w:rsidR="000E1385" w:rsidRPr="0090454F" w:rsidRDefault="00000000">
      <w:pPr>
        <w:pStyle w:val="Heading2"/>
        <w:spacing w:before="360" w:after="160"/>
        <w:rPr>
          <w:rFonts w:ascii="Times New Roman" w:hAnsi="Times New Roman" w:cs="Times New Roman"/>
        </w:rPr>
      </w:pPr>
      <w:bookmarkStart w:id="20" w:name="_Toc236332145"/>
      <w:r w:rsidRPr="0090454F">
        <w:rPr>
          <w:rFonts w:ascii="Times New Roman" w:hAnsi="Times New Roman" w:cs="Times New Roman"/>
        </w:rPr>
        <w:t>3.5 Versioning &amp; Amendment Resolution</w:t>
      </w:r>
      <w:bookmarkEnd w:id="20"/>
    </w:p>
    <w:p w14:paraId="584BEF6A"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FR-VER-</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Explicit</w:t>
      </w:r>
      <w:proofErr w:type="gramEnd"/>
      <w:r w:rsidRPr="0090454F">
        <w:rPr>
          <w:rFonts w:ascii="Times New Roman" w:eastAsia="Cambria" w:hAnsi="Times New Roman" w:cs="Times New Roman"/>
          <w:b/>
          <w:bCs/>
          <w:color w:val="1B3A5C"/>
        </w:rPr>
        <w:t xml:space="preserve"> default version policy</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742C89E0"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The system has one documented default </w:t>
      </w:r>
      <w:proofErr w:type="spellStart"/>
      <w:r w:rsidRPr="0090454F">
        <w:rPr>
          <w:rFonts w:ascii="Times New Roman" w:hAnsi="Times New Roman" w:cs="Times New Roman"/>
        </w:rPr>
        <w:t>behavior</w:t>
      </w:r>
      <w:proofErr w:type="spellEnd"/>
      <w:r w:rsidRPr="0090454F">
        <w:rPr>
          <w:rFonts w:ascii="Times New Roman" w:hAnsi="Times New Roman" w:cs="Times New Roman"/>
        </w:rPr>
        <w:t xml:space="preserve"> when a section has been amended multiple times: answer using the latest version unless the user specifies an as-of date. This decision is stated explicitly in the product (e.g. in the answer's metadata), not left ambiguous.</w:t>
      </w:r>
    </w:p>
    <w:p w14:paraId="6BB24471"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FR-VER-</w:t>
      </w:r>
      <w:proofErr w:type="gramStart"/>
      <w:r w:rsidRPr="0090454F">
        <w:rPr>
          <w:rFonts w:ascii="Times New Roman" w:eastAsia="Consolas" w:hAnsi="Times New Roman" w:cs="Times New Roman"/>
          <w:b/>
          <w:bCs/>
          <w:color w:val="1B3A5C"/>
          <w:sz w:val="21"/>
          <w:szCs w:val="21"/>
        </w:rPr>
        <w:t xml:space="preserve">002  </w:t>
      </w:r>
      <w:r w:rsidRPr="0090454F">
        <w:rPr>
          <w:rFonts w:ascii="Times New Roman" w:eastAsia="Cambria" w:hAnsi="Times New Roman" w:cs="Times New Roman"/>
          <w:b/>
          <w:bCs/>
          <w:color w:val="1B3A5C"/>
        </w:rPr>
        <w:t>As</w:t>
      </w:r>
      <w:proofErr w:type="gramEnd"/>
      <w:r w:rsidRPr="0090454F">
        <w:rPr>
          <w:rFonts w:ascii="Times New Roman" w:eastAsia="Cambria" w:hAnsi="Times New Roman" w:cs="Times New Roman"/>
          <w:b/>
          <w:bCs/>
          <w:color w:val="1B3A5C"/>
        </w:rPr>
        <w:t>-of-date query mode</w:t>
      </w:r>
      <w:proofErr w:type="gramStart"/>
      <w:r w:rsidRPr="0090454F">
        <w:rPr>
          <w:rFonts w:ascii="Times New Roman" w:hAnsi="Times New Roman" w:cs="Times New Roman"/>
          <w:b/>
          <w:bCs/>
          <w:color w:val="B45309"/>
          <w:sz w:val="17"/>
          <w:szCs w:val="17"/>
        </w:rPr>
        <w:t xml:space="preserve">   [</w:t>
      </w:r>
      <w:proofErr w:type="gramEnd"/>
      <w:r w:rsidRPr="0090454F">
        <w:rPr>
          <w:rFonts w:ascii="Times New Roman" w:hAnsi="Times New Roman" w:cs="Times New Roman"/>
          <w:b/>
          <w:bCs/>
          <w:color w:val="B45309"/>
          <w:sz w:val="17"/>
          <w:szCs w:val="17"/>
        </w:rPr>
        <w:t>SHOULD]</w:t>
      </w:r>
    </w:p>
    <w:p w14:paraId="30F89CCF"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A user (or the API) may request the law as it stood on a specific date; the version resolver selects the section version whose effective range covers that date.</w:t>
      </w:r>
    </w:p>
    <w:p w14:paraId="4CA4917B"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FR-VER-</w:t>
      </w:r>
      <w:proofErr w:type="gramStart"/>
      <w:r w:rsidRPr="0090454F">
        <w:rPr>
          <w:rFonts w:ascii="Times New Roman" w:eastAsia="Consolas" w:hAnsi="Times New Roman" w:cs="Times New Roman"/>
          <w:b/>
          <w:bCs/>
          <w:color w:val="1B3A5C"/>
          <w:sz w:val="21"/>
          <w:szCs w:val="21"/>
        </w:rPr>
        <w:t xml:space="preserve">003  </w:t>
      </w:r>
      <w:r w:rsidRPr="0090454F">
        <w:rPr>
          <w:rFonts w:ascii="Times New Roman" w:eastAsia="Cambria" w:hAnsi="Times New Roman" w:cs="Times New Roman"/>
          <w:b/>
          <w:bCs/>
          <w:color w:val="1B3A5C"/>
        </w:rPr>
        <w:t>Repealed</w:t>
      </w:r>
      <w:proofErr w:type="gramEnd"/>
      <w:r w:rsidRPr="0090454F">
        <w:rPr>
          <w:rFonts w:ascii="Times New Roman" w:eastAsia="Cambria" w:hAnsi="Times New Roman" w:cs="Times New Roman"/>
          <w:b/>
          <w:bCs/>
          <w:color w:val="1B3A5C"/>
        </w:rPr>
        <w:t xml:space="preserve">-to-replacement mapping (IPC → BNS flagship </w:t>
      </w:r>
      <w:proofErr w:type="gramStart"/>
      <w:r w:rsidRPr="0090454F">
        <w:rPr>
          <w:rFonts w:ascii="Times New Roman" w:eastAsia="Cambria" w:hAnsi="Times New Roman" w:cs="Times New Roman"/>
          <w:b/>
          <w:bCs/>
          <w:color w:val="1B3A5C"/>
        </w:rPr>
        <w:t>feature)</w:t>
      </w:r>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606E052E"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A dedicated </w:t>
      </w:r>
      <w:proofErr w:type="spellStart"/>
      <w:r w:rsidRPr="0090454F">
        <w:rPr>
          <w:rFonts w:ascii="Times New Roman" w:hAnsi="Times New Roman" w:cs="Times New Roman"/>
        </w:rPr>
        <w:t>section_mappings</w:t>
      </w:r>
      <w:proofErr w:type="spellEnd"/>
      <w:r w:rsidRPr="0090454F">
        <w:rPr>
          <w:rFonts w:ascii="Times New Roman" w:hAnsi="Times New Roman" w:cs="Times New Roman"/>
        </w:rPr>
        <w:t xml:space="preserve"> table links repealed provisions to their replacements — the flagship real-world case being the 1 July 2024 transition from the Indian Penal Code, Code of Criminal Procedure, and Indian Evidence Act to the BNS, BNSS, and BSA respectively (e.g. former IPC Section 302 → BNS Section 103). A query referencing an old section number is answered using the mapping, with both the old and new reference shown, and the retrospective-application rule (offences committed before 1 July 2024 are tried under the old law) surfaced rather than silently ignored.</w:t>
      </w:r>
    </w:p>
    <w:tbl>
      <w:tblPr>
        <w:tblW w:w="5000" w:type="pct"/>
        <w:tblBorders>
          <w:top w:val="single" w:sz="4" w:space="0" w:color="DCEEE2"/>
          <w:left w:val="single" w:sz="36" w:space="0" w:color="1E7B45"/>
          <w:bottom w:val="single" w:sz="4" w:space="0" w:color="DCEEE2"/>
          <w:right w:val="single" w:sz="4" w:space="0" w:color="DCEEE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56"/>
      </w:tblGrid>
      <w:tr w:rsidR="000E1385" w:rsidRPr="0090454F" w14:paraId="76E331BE" w14:textId="77777777">
        <w:tblPrEx>
          <w:tblCellMar>
            <w:top w:w="0" w:type="dxa"/>
            <w:bottom w:w="0" w:type="dxa"/>
          </w:tblCellMar>
        </w:tblPrEx>
        <w:tc>
          <w:tcPr>
            <w:tcW w:w="0" w:type="auto"/>
            <w:shd w:val="clear" w:color="auto" w:fill="DCEEE2"/>
            <w:tcMar>
              <w:top w:w="120" w:type="dxa"/>
              <w:left w:w="180" w:type="dxa"/>
              <w:bottom w:w="120" w:type="dxa"/>
              <w:right w:w="180" w:type="dxa"/>
            </w:tcMar>
          </w:tcPr>
          <w:p w14:paraId="77C9AC52" w14:textId="77777777" w:rsidR="000E1385" w:rsidRPr="0090454F" w:rsidRDefault="00000000">
            <w:pPr>
              <w:spacing w:after="60"/>
              <w:rPr>
                <w:rFonts w:ascii="Times New Roman" w:hAnsi="Times New Roman" w:cs="Times New Roman"/>
              </w:rPr>
            </w:pPr>
            <w:r w:rsidRPr="0090454F">
              <w:rPr>
                <w:rFonts w:ascii="Times New Roman" w:hAnsi="Times New Roman" w:cs="Times New Roman"/>
                <w:b/>
                <w:bCs/>
                <w:color w:val="122840"/>
                <w:sz w:val="19"/>
                <w:szCs w:val="19"/>
              </w:rPr>
              <w:t>FIX APPLIED — Why this is a MUST, not a stretch goal</w:t>
            </w:r>
          </w:p>
          <w:p w14:paraId="0EE4B43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lastRenderedPageBreak/>
              <w:t>This transition is the best available real-world stress test of the versioning design, and none of the reviewed competitor products foreground it. It is both a genuine user need (millions of existing references to IPC sections in circulation) and the single clearest technical differentiator available at MVP scope.</w:t>
            </w:r>
          </w:p>
        </w:tc>
      </w:tr>
    </w:tbl>
    <w:p w14:paraId="04F83EF6" w14:textId="77777777" w:rsidR="000E1385" w:rsidRPr="0090454F" w:rsidRDefault="000E1385">
      <w:pPr>
        <w:spacing w:after="160"/>
        <w:rPr>
          <w:rFonts w:ascii="Times New Roman" w:hAnsi="Times New Roman" w:cs="Times New Roman"/>
        </w:rPr>
      </w:pPr>
    </w:p>
    <w:p w14:paraId="42941D70" w14:textId="77777777" w:rsidR="000E1385" w:rsidRPr="0090454F" w:rsidRDefault="00000000">
      <w:pPr>
        <w:pStyle w:val="Heading2"/>
        <w:spacing w:before="360" w:after="160"/>
        <w:rPr>
          <w:rFonts w:ascii="Times New Roman" w:hAnsi="Times New Roman" w:cs="Times New Roman"/>
        </w:rPr>
      </w:pPr>
      <w:bookmarkStart w:id="21" w:name="_Toc236332146"/>
      <w:r w:rsidRPr="0090454F">
        <w:rPr>
          <w:rFonts w:ascii="Times New Roman" w:hAnsi="Times New Roman" w:cs="Times New Roman"/>
        </w:rPr>
        <w:t>3.6 Faithfulness &amp; Hallucination Guardrails</w:t>
      </w:r>
      <w:bookmarkEnd w:id="21"/>
    </w:p>
    <w:p w14:paraId="473A22C3"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FR-FAITH-</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Second</w:t>
      </w:r>
      <w:proofErr w:type="gramEnd"/>
      <w:r w:rsidRPr="0090454F">
        <w:rPr>
          <w:rFonts w:ascii="Times New Roman" w:eastAsia="Cambria" w:hAnsi="Times New Roman" w:cs="Times New Roman"/>
          <w:b/>
          <w:bCs/>
          <w:color w:val="1B3A5C"/>
        </w:rPr>
        <w:t>-pass faithfulness check</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1C545AD9"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Before an answer is returned, a lightweight entailment check (or second LLM pass) verifies that each cited claim is </w:t>
      </w:r>
      <w:proofErr w:type="gramStart"/>
      <w:r w:rsidRPr="0090454F">
        <w:rPr>
          <w:rFonts w:ascii="Times New Roman" w:hAnsi="Times New Roman" w:cs="Times New Roman"/>
        </w:rPr>
        <w:t>actually supported</w:t>
      </w:r>
      <w:proofErr w:type="gramEnd"/>
      <w:r w:rsidRPr="0090454F">
        <w:rPr>
          <w:rFonts w:ascii="Times New Roman" w:hAnsi="Times New Roman" w:cs="Times New Roman"/>
        </w:rPr>
        <w:t xml:space="preserve"> by its cited chunk. Answers failing the check are revised or replaced with the low-confidence fallback (FR-GEN-005) rather than shown as-is.</w:t>
      </w:r>
    </w:p>
    <w:p w14:paraId="6B2DFFA9"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FR-FAITH-</w:t>
      </w:r>
      <w:proofErr w:type="gramStart"/>
      <w:r w:rsidRPr="0090454F">
        <w:rPr>
          <w:rFonts w:ascii="Times New Roman" w:eastAsia="Consolas" w:hAnsi="Times New Roman" w:cs="Times New Roman"/>
          <w:b/>
          <w:bCs/>
          <w:color w:val="1B3A5C"/>
          <w:sz w:val="21"/>
          <w:szCs w:val="21"/>
        </w:rPr>
        <w:t xml:space="preserve">002  </w:t>
      </w:r>
      <w:r w:rsidRPr="0090454F">
        <w:rPr>
          <w:rFonts w:ascii="Times New Roman" w:eastAsia="Cambria" w:hAnsi="Times New Roman" w:cs="Times New Roman"/>
          <w:b/>
          <w:bCs/>
          <w:color w:val="1B3A5C"/>
        </w:rPr>
        <w:t>Faithfulness</w:t>
      </w:r>
      <w:proofErr w:type="gramEnd"/>
      <w:r w:rsidRPr="0090454F">
        <w:rPr>
          <w:rFonts w:ascii="Times New Roman" w:eastAsia="Cambria" w:hAnsi="Times New Roman" w:cs="Times New Roman"/>
          <w:b/>
          <w:bCs/>
          <w:color w:val="1B3A5C"/>
        </w:rPr>
        <w:t xml:space="preserve"> reported as a metric, not just a gate</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5EB5E583"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Faithfulness pass/fail is logged per </w:t>
      </w:r>
      <w:proofErr w:type="gramStart"/>
      <w:r w:rsidRPr="0090454F">
        <w:rPr>
          <w:rFonts w:ascii="Times New Roman" w:hAnsi="Times New Roman" w:cs="Times New Roman"/>
        </w:rPr>
        <w:t>query</w:t>
      </w:r>
      <w:proofErr w:type="gramEnd"/>
      <w:r w:rsidRPr="0090454F">
        <w:rPr>
          <w:rFonts w:ascii="Times New Roman" w:hAnsi="Times New Roman" w:cs="Times New Roman"/>
        </w:rPr>
        <w:t xml:space="preserve"> so it becomes an aggregate, trackable quality metric (target in Section 6), not only a silent per-answer gate.</w:t>
      </w:r>
    </w:p>
    <w:p w14:paraId="0332BAD2" w14:textId="77777777" w:rsidR="000E1385" w:rsidRPr="0090454F" w:rsidRDefault="00000000">
      <w:pPr>
        <w:pStyle w:val="Heading2"/>
        <w:spacing w:before="360" w:after="160"/>
        <w:rPr>
          <w:rFonts w:ascii="Times New Roman" w:hAnsi="Times New Roman" w:cs="Times New Roman"/>
        </w:rPr>
      </w:pPr>
      <w:bookmarkStart w:id="22" w:name="_Toc236332147"/>
      <w:r w:rsidRPr="0090454F">
        <w:rPr>
          <w:rFonts w:ascii="Times New Roman" w:hAnsi="Times New Roman" w:cs="Times New Roman"/>
        </w:rPr>
        <w:t>3.7 User-Facing Chat / Search Interface</w:t>
      </w:r>
      <w:bookmarkEnd w:id="22"/>
    </w:p>
    <w:p w14:paraId="4C35B0CD"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FR-UI-</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Streaming</w:t>
      </w:r>
      <w:proofErr w:type="gramEnd"/>
      <w:r w:rsidRPr="0090454F">
        <w:rPr>
          <w:rFonts w:ascii="Times New Roman" w:eastAsia="Cambria" w:hAnsi="Times New Roman" w:cs="Times New Roman"/>
          <w:b/>
          <w:bCs/>
          <w:color w:val="1B3A5C"/>
        </w:rPr>
        <w:t xml:space="preserve"> conversational interface</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42CC9040"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A single, focused chat interface (not a multi-page app) accepts natural-language legal questions and streams the answer as it generates.</w:t>
      </w:r>
    </w:p>
    <w:p w14:paraId="3CC6C7AF"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FR-UI-</w:t>
      </w:r>
      <w:proofErr w:type="gramStart"/>
      <w:r w:rsidRPr="0090454F">
        <w:rPr>
          <w:rFonts w:ascii="Times New Roman" w:eastAsia="Consolas" w:hAnsi="Times New Roman" w:cs="Times New Roman"/>
          <w:b/>
          <w:bCs/>
          <w:color w:val="1B3A5C"/>
          <w:sz w:val="21"/>
          <w:szCs w:val="21"/>
        </w:rPr>
        <w:t xml:space="preserve">002  </w:t>
      </w:r>
      <w:r w:rsidRPr="0090454F">
        <w:rPr>
          <w:rFonts w:ascii="Times New Roman" w:eastAsia="Cambria" w:hAnsi="Times New Roman" w:cs="Times New Roman"/>
          <w:b/>
          <w:bCs/>
          <w:color w:val="1B3A5C"/>
        </w:rPr>
        <w:t>Citation</w:t>
      </w:r>
      <w:proofErr w:type="gramEnd"/>
      <w:r w:rsidRPr="0090454F">
        <w:rPr>
          <w:rFonts w:ascii="Times New Roman" w:eastAsia="Cambria" w:hAnsi="Times New Roman" w:cs="Times New Roman"/>
          <w:b/>
          <w:bCs/>
          <w:color w:val="1B3A5C"/>
        </w:rPr>
        <w:t xml:space="preserve"> viewer</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30E755A6"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Clicking any inline citation opens a panel showing the exact source excerpt, its full metadata (Act, Section, effective date, source URL), and a direct link to the official source document.</w:t>
      </w:r>
    </w:p>
    <w:p w14:paraId="35CD8950"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FR-UI-</w:t>
      </w:r>
      <w:proofErr w:type="gramStart"/>
      <w:r w:rsidRPr="0090454F">
        <w:rPr>
          <w:rFonts w:ascii="Times New Roman" w:eastAsia="Consolas" w:hAnsi="Times New Roman" w:cs="Times New Roman"/>
          <w:b/>
          <w:bCs/>
          <w:color w:val="1B3A5C"/>
          <w:sz w:val="21"/>
          <w:szCs w:val="21"/>
        </w:rPr>
        <w:t xml:space="preserve">003  </w:t>
      </w:r>
      <w:r w:rsidRPr="0090454F">
        <w:rPr>
          <w:rFonts w:ascii="Times New Roman" w:eastAsia="Cambria" w:hAnsi="Times New Roman" w:cs="Times New Roman"/>
          <w:b/>
          <w:bCs/>
          <w:color w:val="1B3A5C"/>
        </w:rPr>
        <w:t>Search</w:t>
      </w:r>
      <w:proofErr w:type="gramEnd"/>
      <w:r w:rsidRPr="0090454F">
        <w:rPr>
          <w:rFonts w:ascii="Times New Roman" w:eastAsia="Cambria" w:hAnsi="Times New Roman" w:cs="Times New Roman"/>
          <w:b/>
          <w:bCs/>
          <w:color w:val="1B3A5C"/>
        </w:rPr>
        <w:t xml:space="preserve"> filters</w:t>
      </w:r>
      <w:proofErr w:type="gramStart"/>
      <w:r w:rsidRPr="0090454F">
        <w:rPr>
          <w:rFonts w:ascii="Times New Roman" w:hAnsi="Times New Roman" w:cs="Times New Roman"/>
          <w:b/>
          <w:bCs/>
          <w:color w:val="0E7C7B"/>
          <w:sz w:val="17"/>
          <w:szCs w:val="17"/>
        </w:rPr>
        <w:t xml:space="preserve">   [</w:t>
      </w:r>
      <w:proofErr w:type="gramEnd"/>
      <w:r w:rsidRPr="0090454F">
        <w:rPr>
          <w:rFonts w:ascii="Times New Roman" w:hAnsi="Times New Roman" w:cs="Times New Roman"/>
          <w:b/>
          <w:bCs/>
          <w:color w:val="0E7C7B"/>
          <w:sz w:val="17"/>
          <w:szCs w:val="17"/>
        </w:rPr>
        <w:t>COULD]</w:t>
      </w:r>
    </w:p>
    <w:p w14:paraId="29198AE5"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Optional filters (jurisdiction, document type, date range) narrow retrieval scope; not required for MVP given the Phase 1 corpus is small enough that filters add limited value.</w:t>
      </w:r>
    </w:p>
    <w:p w14:paraId="53F23BF2" w14:textId="77777777" w:rsidR="000E1385" w:rsidRPr="0090454F" w:rsidRDefault="00000000">
      <w:pPr>
        <w:pStyle w:val="Heading2"/>
        <w:spacing w:before="360" w:after="160"/>
        <w:rPr>
          <w:rFonts w:ascii="Times New Roman" w:hAnsi="Times New Roman" w:cs="Times New Roman"/>
        </w:rPr>
      </w:pPr>
      <w:bookmarkStart w:id="23" w:name="_Toc236332148"/>
      <w:r w:rsidRPr="0090454F">
        <w:rPr>
          <w:rFonts w:ascii="Times New Roman" w:hAnsi="Times New Roman" w:cs="Times New Roman"/>
        </w:rPr>
        <w:t>3.8 Authentication &amp; User Management</w:t>
      </w:r>
      <w:bookmarkEnd w:id="23"/>
    </w:p>
    <w:p w14:paraId="0EF29B11"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FR-AUTH-</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Lightweight</w:t>
      </w:r>
      <w:proofErr w:type="gramEnd"/>
      <w:r w:rsidRPr="0090454F">
        <w:rPr>
          <w:rFonts w:ascii="Times New Roman" w:eastAsia="Cambria" w:hAnsi="Times New Roman" w:cs="Times New Roman"/>
          <w:b/>
          <w:bCs/>
          <w:color w:val="1B3A5C"/>
        </w:rPr>
        <w:t xml:space="preserve"> account system</w:t>
      </w:r>
      <w:proofErr w:type="gramStart"/>
      <w:r w:rsidRPr="0090454F">
        <w:rPr>
          <w:rFonts w:ascii="Times New Roman" w:hAnsi="Times New Roman" w:cs="Times New Roman"/>
          <w:b/>
          <w:bCs/>
          <w:color w:val="B45309"/>
          <w:sz w:val="17"/>
          <w:szCs w:val="17"/>
        </w:rPr>
        <w:t xml:space="preserve">   [</w:t>
      </w:r>
      <w:proofErr w:type="gramEnd"/>
      <w:r w:rsidRPr="0090454F">
        <w:rPr>
          <w:rFonts w:ascii="Times New Roman" w:hAnsi="Times New Roman" w:cs="Times New Roman"/>
          <w:b/>
          <w:bCs/>
          <w:color w:val="B45309"/>
          <w:sz w:val="17"/>
          <w:szCs w:val="17"/>
        </w:rPr>
        <w:t>SHOULD]</w:t>
      </w:r>
    </w:p>
    <w:p w14:paraId="0C33A116"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Email-based sign-in sufficient to persist conversation history and apply per-user rate limits; full OAuth/SSO is deferred (WON'T at MVP) unless the team confirms real demand.</w:t>
      </w:r>
    </w:p>
    <w:p w14:paraId="33B78E87" w14:textId="77777777" w:rsidR="000E1385" w:rsidRPr="0090454F" w:rsidRDefault="00000000">
      <w:pPr>
        <w:pStyle w:val="Heading2"/>
        <w:spacing w:before="360" w:after="160"/>
        <w:rPr>
          <w:rFonts w:ascii="Times New Roman" w:hAnsi="Times New Roman" w:cs="Times New Roman"/>
        </w:rPr>
      </w:pPr>
      <w:bookmarkStart w:id="24" w:name="_Toc236332149"/>
      <w:r w:rsidRPr="0090454F">
        <w:rPr>
          <w:rFonts w:ascii="Times New Roman" w:hAnsi="Times New Roman" w:cs="Times New Roman"/>
        </w:rPr>
        <w:t>3.9 Admin Panel / Content Management</w:t>
      </w:r>
      <w:bookmarkEnd w:id="24"/>
    </w:p>
    <w:p w14:paraId="23E39A1A"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FR-ADMIN-</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Source</w:t>
      </w:r>
      <w:proofErr w:type="gramEnd"/>
      <w:r w:rsidRPr="0090454F">
        <w:rPr>
          <w:rFonts w:ascii="Times New Roman" w:eastAsia="Cambria" w:hAnsi="Times New Roman" w:cs="Times New Roman"/>
          <w:b/>
          <w:bCs/>
          <w:color w:val="1B3A5C"/>
        </w:rPr>
        <w:t xml:space="preserve"> &amp; ingestion-job visibility</w:t>
      </w:r>
      <w:proofErr w:type="gramStart"/>
      <w:r w:rsidRPr="0090454F">
        <w:rPr>
          <w:rFonts w:ascii="Times New Roman" w:hAnsi="Times New Roman" w:cs="Times New Roman"/>
          <w:b/>
          <w:bCs/>
          <w:color w:val="B45309"/>
          <w:sz w:val="17"/>
          <w:szCs w:val="17"/>
        </w:rPr>
        <w:t xml:space="preserve">   [</w:t>
      </w:r>
      <w:proofErr w:type="gramEnd"/>
      <w:r w:rsidRPr="0090454F">
        <w:rPr>
          <w:rFonts w:ascii="Times New Roman" w:hAnsi="Times New Roman" w:cs="Times New Roman"/>
          <w:b/>
          <w:bCs/>
          <w:color w:val="B45309"/>
          <w:sz w:val="17"/>
          <w:szCs w:val="17"/>
        </w:rPr>
        <w:t>SHOULD]</w:t>
      </w:r>
    </w:p>
    <w:p w14:paraId="6D9B8EBD"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From Phase 3, an internal admin view lists ingestion jobs, their status, and </w:t>
      </w:r>
      <w:proofErr w:type="spellStart"/>
      <w:r w:rsidRPr="0090454F">
        <w:rPr>
          <w:rFonts w:ascii="Times New Roman" w:hAnsi="Times New Roman" w:cs="Times New Roman"/>
        </w:rPr>
        <w:t>source_registry</w:t>
      </w:r>
      <w:proofErr w:type="spellEnd"/>
      <w:r w:rsidRPr="0090454F">
        <w:rPr>
          <w:rFonts w:ascii="Times New Roman" w:hAnsi="Times New Roman" w:cs="Times New Roman"/>
        </w:rPr>
        <w:t xml:space="preserve"> entries, so onboarding a new law (FR-ING-005) is operable without direct database access.</w:t>
      </w:r>
    </w:p>
    <w:p w14:paraId="03BFEAD1"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FR-ADMIN-</w:t>
      </w:r>
      <w:proofErr w:type="gramStart"/>
      <w:r w:rsidRPr="0090454F">
        <w:rPr>
          <w:rFonts w:ascii="Times New Roman" w:eastAsia="Consolas" w:hAnsi="Times New Roman" w:cs="Times New Roman"/>
          <w:b/>
          <w:bCs/>
          <w:color w:val="1B3A5C"/>
          <w:sz w:val="21"/>
          <w:szCs w:val="21"/>
        </w:rPr>
        <w:t xml:space="preserve">002  </w:t>
      </w:r>
      <w:r w:rsidRPr="0090454F">
        <w:rPr>
          <w:rFonts w:ascii="Times New Roman" w:eastAsia="Cambria" w:hAnsi="Times New Roman" w:cs="Times New Roman"/>
          <w:b/>
          <w:bCs/>
          <w:color w:val="1B3A5C"/>
        </w:rPr>
        <w:t>Flagged</w:t>
      </w:r>
      <w:proofErr w:type="gramEnd"/>
      <w:r w:rsidRPr="0090454F">
        <w:rPr>
          <w:rFonts w:ascii="Times New Roman" w:eastAsia="Cambria" w:hAnsi="Times New Roman" w:cs="Times New Roman"/>
          <w:b/>
          <w:bCs/>
          <w:color w:val="1B3A5C"/>
        </w:rPr>
        <w:t>-answer review queue</w:t>
      </w:r>
      <w:proofErr w:type="gramStart"/>
      <w:r w:rsidRPr="0090454F">
        <w:rPr>
          <w:rFonts w:ascii="Times New Roman" w:hAnsi="Times New Roman" w:cs="Times New Roman"/>
          <w:b/>
          <w:bCs/>
          <w:color w:val="B45309"/>
          <w:sz w:val="17"/>
          <w:szCs w:val="17"/>
        </w:rPr>
        <w:t xml:space="preserve">   [</w:t>
      </w:r>
      <w:proofErr w:type="gramEnd"/>
      <w:r w:rsidRPr="0090454F">
        <w:rPr>
          <w:rFonts w:ascii="Times New Roman" w:hAnsi="Times New Roman" w:cs="Times New Roman"/>
          <w:b/>
          <w:bCs/>
          <w:color w:val="B45309"/>
          <w:sz w:val="17"/>
          <w:szCs w:val="17"/>
        </w:rPr>
        <w:t>SHOULD]</w:t>
      </w:r>
    </w:p>
    <w:p w14:paraId="749FF4AB"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Answers that fail the faithfulness check (FR-FAITH-001) or receive negative user feedback are </w:t>
      </w:r>
      <w:proofErr w:type="spellStart"/>
      <w:r w:rsidRPr="0090454F">
        <w:rPr>
          <w:rFonts w:ascii="Times New Roman" w:hAnsi="Times New Roman" w:cs="Times New Roman"/>
        </w:rPr>
        <w:t>queryable</w:t>
      </w:r>
      <w:proofErr w:type="spellEnd"/>
      <w:r w:rsidRPr="0090454F">
        <w:rPr>
          <w:rFonts w:ascii="Times New Roman" w:hAnsi="Times New Roman" w:cs="Times New Roman"/>
        </w:rPr>
        <w:t xml:space="preserve"> in an internal review queue.</w:t>
      </w:r>
    </w:p>
    <w:p w14:paraId="377A2C6C" w14:textId="77777777" w:rsidR="000E1385" w:rsidRPr="0090454F" w:rsidRDefault="00000000">
      <w:pPr>
        <w:pStyle w:val="Heading2"/>
        <w:spacing w:before="360" w:after="160"/>
        <w:rPr>
          <w:rFonts w:ascii="Times New Roman" w:hAnsi="Times New Roman" w:cs="Times New Roman"/>
        </w:rPr>
      </w:pPr>
      <w:bookmarkStart w:id="25" w:name="_Toc236332150"/>
      <w:r w:rsidRPr="0090454F">
        <w:rPr>
          <w:rFonts w:ascii="Times New Roman" w:hAnsi="Times New Roman" w:cs="Times New Roman"/>
        </w:rPr>
        <w:t>3.10 Feedback &amp; Analytics</w:t>
      </w:r>
      <w:bookmarkEnd w:id="25"/>
    </w:p>
    <w:p w14:paraId="6506FF14"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FR-FEED-</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Per</w:t>
      </w:r>
      <w:proofErr w:type="gramEnd"/>
      <w:r w:rsidRPr="0090454F">
        <w:rPr>
          <w:rFonts w:ascii="Times New Roman" w:eastAsia="Cambria" w:hAnsi="Times New Roman" w:cs="Times New Roman"/>
          <w:b/>
          <w:bCs/>
          <w:color w:val="1B3A5C"/>
        </w:rPr>
        <w:t>-answer feedback capture</w:t>
      </w:r>
      <w:proofErr w:type="gramStart"/>
      <w:r w:rsidRPr="0090454F">
        <w:rPr>
          <w:rFonts w:ascii="Times New Roman" w:hAnsi="Times New Roman" w:cs="Times New Roman"/>
          <w:b/>
          <w:bCs/>
          <w:color w:val="B45309"/>
          <w:sz w:val="17"/>
          <w:szCs w:val="17"/>
        </w:rPr>
        <w:t xml:space="preserve">   [</w:t>
      </w:r>
      <w:proofErr w:type="gramEnd"/>
      <w:r w:rsidRPr="0090454F">
        <w:rPr>
          <w:rFonts w:ascii="Times New Roman" w:hAnsi="Times New Roman" w:cs="Times New Roman"/>
          <w:b/>
          <w:bCs/>
          <w:color w:val="B45309"/>
          <w:sz w:val="17"/>
          <w:szCs w:val="17"/>
        </w:rPr>
        <w:t>SHOULD]</w:t>
      </w:r>
    </w:p>
    <w:p w14:paraId="587485EB"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lastRenderedPageBreak/>
        <w:t xml:space="preserve">A </w:t>
      </w:r>
      <w:proofErr w:type="gramStart"/>
      <w:r w:rsidRPr="0090454F">
        <w:rPr>
          <w:rFonts w:ascii="Times New Roman" w:hAnsi="Times New Roman" w:cs="Times New Roman"/>
        </w:rPr>
        <w:t>lightweight thumbs</w:t>
      </w:r>
      <w:proofErr w:type="gramEnd"/>
      <w:r w:rsidRPr="0090454F">
        <w:rPr>
          <w:rFonts w:ascii="Times New Roman" w:hAnsi="Times New Roman" w:cs="Times New Roman"/>
        </w:rPr>
        <w:t>-up/down plus optional free-text comment is attached to each answer and stored against the query, retrieved chunks, and faithfulness result — this is the raw material for the evaluation set's growth over time.</w:t>
      </w:r>
    </w:p>
    <w:p w14:paraId="0942788B" w14:textId="77777777" w:rsidR="000E1385" w:rsidRPr="0090454F" w:rsidRDefault="00000000">
      <w:pPr>
        <w:pStyle w:val="Heading2"/>
        <w:spacing w:before="360" w:after="160"/>
        <w:rPr>
          <w:rFonts w:ascii="Times New Roman" w:hAnsi="Times New Roman" w:cs="Times New Roman"/>
        </w:rPr>
      </w:pPr>
      <w:bookmarkStart w:id="26" w:name="_Toc236332151"/>
      <w:r w:rsidRPr="0090454F">
        <w:rPr>
          <w:rFonts w:ascii="Times New Roman" w:hAnsi="Times New Roman" w:cs="Times New Roman"/>
        </w:rPr>
        <w:t>3.11 Safety, Abuse Prevention &amp; Rate Limiting</w:t>
      </w:r>
      <w:bookmarkEnd w:id="26"/>
    </w:p>
    <w:p w14:paraId="56171CC0"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FR-SEC-</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Rate</w:t>
      </w:r>
      <w:proofErr w:type="gramEnd"/>
      <w:r w:rsidRPr="0090454F">
        <w:rPr>
          <w:rFonts w:ascii="Times New Roman" w:eastAsia="Cambria" w:hAnsi="Times New Roman" w:cs="Times New Roman"/>
          <w:b/>
          <w:bCs/>
          <w:color w:val="1B3A5C"/>
        </w:rPr>
        <w:t xml:space="preserve"> limiting from day one</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4FB6CAB0"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Requests are rate-limited by IP and by session/user from the Phase 1 production launch, not added retroactively after an incident.</w:t>
      </w:r>
    </w:p>
    <w:p w14:paraId="328AB315"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FR-SEC-</w:t>
      </w:r>
      <w:proofErr w:type="gramStart"/>
      <w:r w:rsidRPr="0090454F">
        <w:rPr>
          <w:rFonts w:ascii="Times New Roman" w:eastAsia="Consolas" w:hAnsi="Times New Roman" w:cs="Times New Roman"/>
          <w:b/>
          <w:bCs/>
          <w:color w:val="1B3A5C"/>
          <w:sz w:val="21"/>
          <w:szCs w:val="21"/>
        </w:rPr>
        <w:t xml:space="preserve">002  </w:t>
      </w:r>
      <w:r w:rsidRPr="0090454F">
        <w:rPr>
          <w:rFonts w:ascii="Times New Roman" w:eastAsia="Cambria" w:hAnsi="Times New Roman" w:cs="Times New Roman"/>
          <w:b/>
          <w:bCs/>
          <w:color w:val="1B3A5C"/>
        </w:rPr>
        <w:t>Prompt</w:t>
      </w:r>
      <w:proofErr w:type="gramEnd"/>
      <w:r w:rsidRPr="0090454F">
        <w:rPr>
          <w:rFonts w:ascii="Times New Roman" w:eastAsia="Cambria" w:hAnsi="Times New Roman" w:cs="Times New Roman"/>
          <w:b/>
          <w:bCs/>
          <w:color w:val="1B3A5C"/>
        </w:rPr>
        <w:t>-injection resistance</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0E04EABF"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User input cannot override the system prompt's grounding or citation-format requirements; adversarial inputs attempting to elicit ungrounded claims or fabricated case law are handled by the faithfulness check (FR-FAITH-001) and input classification (FR-SEC-003).</w:t>
      </w:r>
    </w:p>
    <w:p w14:paraId="6DAE6B1D"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FR-SEC-</w:t>
      </w:r>
      <w:proofErr w:type="gramStart"/>
      <w:r w:rsidRPr="0090454F">
        <w:rPr>
          <w:rFonts w:ascii="Times New Roman" w:eastAsia="Consolas" w:hAnsi="Times New Roman" w:cs="Times New Roman"/>
          <w:b/>
          <w:bCs/>
          <w:color w:val="1B3A5C"/>
          <w:sz w:val="21"/>
          <w:szCs w:val="21"/>
        </w:rPr>
        <w:t xml:space="preserve">003  </w:t>
      </w:r>
      <w:r w:rsidRPr="0090454F">
        <w:rPr>
          <w:rFonts w:ascii="Times New Roman" w:eastAsia="Cambria" w:hAnsi="Times New Roman" w:cs="Times New Roman"/>
          <w:b/>
          <w:bCs/>
          <w:color w:val="1B3A5C"/>
        </w:rPr>
        <w:t>In</w:t>
      </w:r>
      <w:proofErr w:type="gramEnd"/>
      <w:r w:rsidRPr="0090454F">
        <w:rPr>
          <w:rFonts w:ascii="Times New Roman" w:eastAsia="Cambria" w:hAnsi="Times New Roman" w:cs="Times New Roman"/>
          <w:b/>
          <w:bCs/>
          <w:color w:val="1B3A5C"/>
        </w:rPr>
        <w:t>-scope / safe-to-answer classification</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57502D8C"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A lightweight classifier runs before the retrieval pipeline to flag out-of-scope queries (non-legal, or outside the current corpus's jurisdiction/topic) and unsafe queries, before spending retrieval or generation budget on them.</w:t>
      </w:r>
    </w:p>
    <w:p w14:paraId="39F030FF"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FR-SEC-</w:t>
      </w:r>
      <w:proofErr w:type="gramStart"/>
      <w:r w:rsidRPr="0090454F">
        <w:rPr>
          <w:rFonts w:ascii="Times New Roman" w:eastAsia="Consolas" w:hAnsi="Times New Roman" w:cs="Times New Roman"/>
          <w:b/>
          <w:bCs/>
          <w:color w:val="1B3A5C"/>
          <w:sz w:val="21"/>
          <w:szCs w:val="21"/>
        </w:rPr>
        <w:t xml:space="preserve">004  </w:t>
      </w:r>
      <w:r w:rsidRPr="0090454F">
        <w:rPr>
          <w:rFonts w:ascii="Times New Roman" w:eastAsia="Cambria" w:hAnsi="Times New Roman" w:cs="Times New Roman"/>
          <w:b/>
          <w:bCs/>
          <w:color w:val="1B3A5C"/>
        </w:rPr>
        <w:t>Disclaimer</w:t>
      </w:r>
      <w:proofErr w:type="gramEnd"/>
      <w:r w:rsidRPr="0090454F">
        <w:rPr>
          <w:rFonts w:ascii="Times New Roman" w:eastAsia="Cambria" w:hAnsi="Times New Roman" w:cs="Times New Roman"/>
          <w:b/>
          <w:bCs/>
          <w:color w:val="1B3A5C"/>
        </w:rPr>
        <w:t xml:space="preserve"> and refusal on high-stakes queries</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4E947802"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Queries that resemble a request for individualized legal advice or a ready-to-file document (e.g. “write my eviction notice”) receive a disclaimer-qualified, general-information answer rather than a document positioned as ready to use, keeping the product on the correct side of the Advocates Act boundary (Section 2.7).</w:t>
      </w:r>
    </w:p>
    <w:p w14:paraId="30CCC89B" w14:textId="77777777" w:rsidR="000E1385" w:rsidRPr="0090454F" w:rsidRDefault="00000000">
      <w:pPr>
        <w:pStyle w:val="Heading2"/>
        <w:spacing w:before="360" w:after="160"/>
        <w:rPr>
          <w:rFonts w:ascii="Times New Roman" w:hAnsi="Times New Roman" w:cs="Times New Roman"/>
        </w:rPr>
      </w:pPr>
      <w:bookmarkStart w:id="27" w:name="_Toc236332152"/>
      <w:r w:rsidRPr="0090454F">
        <w:rPr>
          <w:rFonts w:ascii="Times New Roman" w:hAnsi="Times New Roman" w:cs="Times New Roman"/>
        </w:rPr>
        <w:t>3.12 Evaluation Framework</w:t>
      </w:r>
      <w:bookmarkEnd w:id="27"/>
    </w:p>
    <w:p w14:paraId="3B38C105"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FR-EVAL-</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Tiered</w:t>
      </w:r>
      <w:proofErr w:type="gramEnd"/>
      <w:r w:rsidRPr="0090454F">
        <w:rPr>
          <w:rFonts w:ascii="Times New Roman" w:eastAsia="Cambria" w:hAnsi="Times New Roman" w:cs="Times New Roman"/>
          <w:b/>
          <w:bCs/>
          <w:color w:val="1B3A5C"/>
        </w:rPr>
        <w:t>, hand-</w:t>
      </w:r>
      <w:proofErr w:type="spellStart"/>
      <w:r w:rsidRPr="0090454F">
        <w:rPr>
          <w:rFonts w:ascii="Times New Roman" w:eastAsia="Cambria" w:hAnsi="Times New Roman" w:cs="Times New Roman"/>
          <w:b/>
          <w:bCs/>
          <w:color w:val="1B3A5C"/>
        </w:rPr>
        <w:t>labeled</w:t>
      </w:r>
      <w:proofErr w:type="spellEnd"/>
      <w:r w:rsidRPr="0090454F">
        <w:rPr>
          <w:rFonts w:ascii="Times New Roman" w:eastAsia="Cambria" w:hAnsi="Times New Roman" w:cs="Times New Roman"/>
          <w:b/>
          <w:bCs/>
          <w:color w:val="1B3A5C"/>
        </w:rPr>
        <w:t xml:space="preserve"> evaluation set</w:t>
      </w:r>
      <w:proofErr w:type="gramStart"/>
      <w:r w:rsidRPr="0090454F">
        <w:rPr>
          <w:rFonts w:ascii="Times New Roman" w:hAnsi="Times New Roman" w:cs="Times New Roman"/>
          <w:b/>
          <w:bCs/>
          <w:color w:val="9B3A3A"/>
          <w:sz w:val="17"/>
          <w:szCs w:val="17"/>
        </w:rPr>
        <w:t xml:space="preserve">   [</w:t>
      </w:r>
      <w:proofErr w:type="gramEnd"/>
      <w:r w:rsidRPr="0090454F">
        <w:rPr>
          <w:rFonts w:ascii="Times New Roman" w:hAnsi="Times New Roman" w:cs="Times New Roman"/>
          <w:b/>
          <w:bCs/>
          <w:color w:val="9B3A3A"/>
          <w:sz w:val="17"/>
          <w:szCs w:val="17"/>
        </w:rPr>
        <w:t>MUST]</w:t>
      </w:r>
    </w:p>
    <w:p w14:paraId="0B51A713"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A </w:t>
      </w:r>
      <w:proofErr w:type="spellStart"/>
      <w:r w:rsidRPr="0090454F">
        <w:rPr>
          <w:rFonts w:ascii="Times New Roman" w:hAnsi="Times New Roman" w:cs="Times New Roman"/>
        </w:rPr>
        <w:t>labeled</w:t>
      </w:r>
      <w:proofErr w:type="spellEnd"/>
      <w:r w:rsidRPr="0090454F">
        <w:rPr>
          <w:rFonts w:ascii="Times New Roman" w:hAnsi="Times New Roman" w:cs="Times New Roman"/>
        </w:rPr>
        <w:t xml:space="preserve"> set of 50–100 questions spanning direct lookup, paraphrased, multi-hop (marked out-of-scope per FR-RET-004), and adversarial/out-of-scope tiers is maintained and run before every production release.</w:t>
      </w:r>
    </w:p>
    <w:p w14:paraId="5683379A"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FR-EVAL-</w:t>
      </w:r>
      <w:proofErr w:type="gramStart"/>
      <w:r w:rsidRPr="0090454F">
        <w:rPr>
          <w:rFonts w:ascii="Times New Roman" w:eastAsia="Consolas" w:hAnsi="Times New Roman" w:cs="Times New Roman"/>
          <w:b/>
          <w:bCs/>
          <w:color w:val="1B3A5C"/>
          <w:sz w:val="21"/>
          <w:szCs w:val="21"/>
        </w:rPr>
        <w:t xml:space="preserve">002  </w:t>
      </w:r>
      <w:proofErr w:type="spellStart"/>
      <w:r w:rsidRPr="0090454F">
        <w:rPr>
          <w:rFonts w:ascii="Times New Roman" w:eastAsia="Cambria" w:hAnsi="Times New Roman" w:cs="Times New Roman"/>
          <w:b/>
          <w:bCs/>
          <w:color w:val="1B3A5C"/>
        </w:rPr>
        <w:t>BhashaBench</w:t>
      </w:r>
      <w:proofErr w:type="spellEnd"/>
      <w:proofErr w:type="gramEnd"/>
      <w:r w:rsidRPr="0090454F">
        <w:rPr>
          <w:rFonts w:ascii="Times New Roman" w:eastAsia="Cambria" w:hAnsi="Times New Roman" w:cs="Times New Roman"/>
          <w:b/>
          <w:bCs/>
          <w:color w:val="1B3A5C"/>
        </w:rPr>
        <w:t>-Legal as a secondary knowledge check</w:t>
      </w:r>
      <w:proofErr w:type="gramStart"/>
      <w:r w:rsidRPr="0090454F">
        <w:rPr>
          <w:rFonts w:ascii="Times New Roman" w:hAnsi="Times New Roman" w:cs="Times New Roman"/>
          <w:b/>
          <w:bCs/>
          <w:color w:val="B45309"/>
          <w:sz w:val="17"/>
          <w:szCs w:val="17"/>
        </w:rPr>
        <w:t xml:space="preserve">   [</w:t>
      </w:r>
      <w:proofErr w:type="gramEnd"/>
      <w:r w:rsidRPr="0090454F">
        <w:rPr>
          <w:rFonts w:ascii="Times New Roman" w:hAnsi="Times New Roman" w:cs="Times New Roman"/>
          <w:b/>
          <w:bCs/>
          <w:color w:val="B45309"/>
          <w:sz w:val="17"/>
          <w:szCs w:val="17"/>
        </w:rPr>
        <w:t>SHOULD]</w:t>
      </w:r>
    </w:p>
    <w:p w14:paraId="02F8F587"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 xml:space="preserve">A subset of BBL's English-language questions is run periodically as a secondary, objective knowledge-accuracy signal, understood as complementary to — not a replacement for — the retrieval-precision evaluation in FR-EVAL-001, since BBL tests underlying legal knowledge via multiple-choice questions rather than retrieval </w:t>
      </w:r>
      <w:proofErr w:type="spellStart"/>
      <w:r w:rsidRPr="0090454F">
        <w:rPr>
          <w:rFonts w:ascii="Times New Roman" w:hAnsi="Times New Roman" w:cs="Times New Roman"/>
        </w:rPr>
        <w:t>behavior</w:t>
      </w:r>
      <w:proofErr w:type="spellEnd"/>
      <w:r w:rsidRPr="0090454F">
        <w:rPr>
          <w:rFonts w:ascii="Times New Roman" w:hAnsi="Times New Roman" w:cs="Times New Roman"/>
        </w:rPr>
        <w:t xml:space="preserve"> directly.</w:t>
      </w:r>
    </w:p>
    <w:p w14:paraId="23EFE2B5"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FR-EVAL-</w:t>
      </w:r>
      <w:proofErr w:type="gramStart"/>
      <w:r w:rsidRPr="0090454F">
        <w:rPr>
          <w:rFonts w:ascii="Times New Roman" w:eastAsia="Consolas" w:hAnsi="Times New Roman" w:cs="Times New Roman"/>
          <w:b/>
          <w:bCs/>
          <w:color w:val="1B3A5C"/>
          <w:sz w:val="21"/>
          <w:szCs w:val="21"/>
        </w:rPr>
        <w:t xml:space="preserve">003  </w:t>
      </w:r>
      <w:r w:rsidRPr="0090454F">
        <w:rPr>
          <w:rFonts w:ascii="Times New Roman" w:eastAsia="Cambria" w:hAnsi="Times New Roman" w:cs="Times New Roman"/>
          <w:b/>
          <w:bCs/>
          <w:color w:val="1B3A5C"/>
        </w:rPr>
        <w:t>CI</w:t>
      </w:r>
      <w:proofErr w:type="gramEnd"/>
      <w:r w:rsidRPr="0090454F">
        <w:rPr>
          <w:rFonts w:ascii="Times New Roman" w:eastAsia="Cambria" w:hAnsi="Times New Roman" w:cs="Times New Roman"/>
          <w:b/>
          <w:bCs/>
          <w:color w:val="1B3A5C"/>
        </w:rPr>
        <w:t>-gated regression evaluation</w:t>
      </w:r>
      <w:proofErr w:type="gramStart"/>
      <w:r w:rsidRPr="0090454F">
        <w:rPr>
          <w:rFonts w:ascii="Times New Roman" w:hAnsi="Times New Roman" w:cs="Times New Roman"/>
          <w:b/>
          <w:bCs/>
          <w:color w:val="B45309"/>
          <w:sz w:val="17"/>
          <w:szCs w:val="17"/>
        </w:rPr>
        <w:t xml:space="preserve">   [</w:t>
      </w:r>
      <w:proofErr w:type="gramEnd"/>
      <w:r w:rsidRPr="0090454F">
        <w:rPr>
          <w:rFonts w:ascii="Times New Roman" w:hAnsi="Times New Roman" w:cs="Times New Roman"/>
          <w:b/>
          <w:bCs/>
          <w:color w:val="B45309"/>
          <w:sz w:val="17"/>
          <w:szCs w:val="17"/>
        </w:rPr>
        <w:t>SHOULD]</w:t>
      </w:r>
    </w:p>
    <w:p w14:paraId="44D9091B"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From Phase 2, the evaluation harness runs automatically in CI against defined target metrics (Section 6) and blocks a release on regression.</w:t>
      </w:r>
    </w:p>
    <w:p w14:paraId="553F2900" w14:textId="77777777" w:rsidR="000E1385" w:rsidRPr="0090454F" w:rsidRDefault="00000000">
      <w:pPr>
        <w:pStyle w:val="Heading2"/>
        <w:spacing w:before="360" w:after="160"/>
        <w:rPr>
          <w:rFonts w:ascii="Times New Roman" w:hAnsi="Times New Roman" w:cs="Times New Roman"/>
        </w:rPr>
      </w:pPr>
      <w:bookmarkStart w:id="28" w:name="_Toc236332153"/>
      <w:r w:rsidRPr="0090454F">
        <w:rPr>
          <w:rFonts w:ascii="Times New Roman" w:hAnsi="Times New Roman" w:cs="Times New Roman"/>
        </w:rPr>
        <w:t>3.13 Developer API (Phase 6+)</w:t>
      </w:r>
      <w:bookmarkEnd w:id="28"/>
    </w:p>
    <w:p w14:paraId="7314B6D2"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FR-API-</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API</w:t>
      </w:r>
      <w:proofErr w:type="gramEnd"/>
      <w:r w:rsidRPr="0090454F">
        <w:rPr>
          <w:rFonts w:ascii="Times New Roman" w:eastAsia="Cambria" w:hAnsi="Times New Roman" w:cs="Times New Roman"/>
          <w:b/>
          <w:bCs/>
          <w:color w:val="1B3A5C"/>
        </w:rPr>
        <w:t>-key authenticated query endpoint</w:t>
      </w:r>
      <w:proofErr w:type="gramStart"/>
      <w:r w:rsidRPr="0090454F">
        <w:rPr>
          <w:rFonts w:ascii="Times New Roman" w:hAnsi="Times New Roman" w:cs="Times New Roman"/>
          <w:b/>
          <w:bCs/>
          <w:color w:val="0E7C7B"/>
          <w:sz w:val="17"/>
          <w:szCs w:val="17"/>
        </w:rPr>
        <w:t xml:space="preserve">   [</w:t>
      </w:r>
      <w:proofErr w:type="gramEnd"/>
      <w:r w:rsidRPr="0090454F">
        <w:rPr>
          <w:rFonts w:ascii="Times New Roman" w:hAnsi="Times New Roman" w:cs="Times New Roman"/>
          <w:b/>
          <w:bCs/>
          <w:color w:val="0E7C7B"/>
          <w:sz w:val="17"/>
          <w:szCs w:val="17"/>
        </w:rPr>
        <w:t>COULD]</w:t>
      </w:r>
    </w:p>
    <w:p w14:paraId="7CB67D9D"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A versioned REST endpoint exposes the same hybrid-retrieval-plus-generation pipeline to external developers, authenticated by API key and subject to usage-based rate limiting. Full endpoint design is in the SDD, Section 5.</w:t>
      </w:r>
    </w:p>
    <w:p w14:paraId="7FFDDC74" w14:textId="77777777" w:rsidR="000E1385" w:rsidRPr="0090454F" w:rsidRDefault="00000000">
      <w:pPr>
        <w:pStyle w:val="Heading2"/>
        <w:spacing w:before="360" w:after="160"/>
        <w:rPr>
          <w:rFonts w:ascii="Times New Roman" w:hAnsi="Times New Roman" w:cs="Times New Roman"/>
        </w:rPr>
      </w:pPr>
      <w:bookmarkStart w:id="29" w:name="_Toc236332154"/>
      <w:r w:rsidRPr="0090454F">
        <w:rPr>
          <w:rFonts w:ascii="Times New Roman" w:hAnsi="Times New Roman" w:cs="Times New Roman"/>
        </w:rPr>
        <w:lastRenderedPageBreak/>
        <w:t>3.14 Multilingual Support (Phase 5+)</w:t>
      </w:r>
      <w:bookmarkEnd w:id="29"/>
    </w:p>
    <w:p w14:paraId="48FF480C" w14:textId="77777777" w:rsidR="000E1385" w:rsidRPr="0090454F" w:rsidRDefault="00000000">
      <w:pPr>
        <w:spacing w:before="260" w:after="100"/>
        <w:rPr>
          <w:rFonts w:ascii="Times New Roman" w:hAnsi="Times New Roman" w:cs="Times New Roman"/>
        </w:rPr>
      </w:pPr>
      <w:r w:rsidRPr="0090454F">
        <w:rPr>
          <w:rFonts w:ascii="Times New Roman" w:eastAsia="Consolas" w:hAnsi="Times New Roman" w:cs="Times New Roman"/>
          <w:b/>
          <w:bCs/>
          <w:color w:val="1B3A5C"/>
          <w:sz w:val="21"/>
          <w:szCs w:val="21"/>
        </w:rPr>
        <w:t>FR-I18N-</w:t>
      </w:r>
      <w:proofErr w:type="gramStart"/>
      <w:r w:rsidRPr="0090454F">
        <w:rPr>
          <w:rFonts w:ascii="Times New Roman" w:eastAsia="Consolas" w:hAnsi="Times New Roman" w:cs="Times New Roman"/>
          <w:b/>
          <w:bCs/>
          <w:color w:val="1B3A5C"/>
          <w:sz w:val="21"/>
          <w:szCs w:val="21"/>
        </w:rPr>
        <w:t xml:space="preserve">001  </w:t>
      </w:r>
      <w:r w:rsidRPr="0090454F">
        <w:rPr>
          <w:rFonts w:ascii="Times New Roman" w:eastAsia="Cambria" w:hAnsi="Times New Roman" w:cs="Times New Roman"/>
          <w:b/>
          <w:bCs/>
          <w:color w:val="1B3A5C"/>
        </w:rPr>
        <w:t>English</w:t>
      </w:r>
      <w:proofErr w:type="gramEnd"/>
      <w:r w:rsidRPr="0090454F">
        <w:rPr>
          <w:rFonts w:ascii="Times New Roman" w:eastAsia="Cambria" w:hAnsi="Times New Roman" w:cs="Times New Roman"/>
          <w:b/>
          <w:bCs/>
          <w:color w:val="1B3A5C"/>
        </w:rPr>
        <w:t xml:space="preserve"> + Hindi query and answer support</w:t>
      </w:r>
      <w:proofErr w:type="gramStart"/>
      <w:r w:rsidRPr="0090454F">
        <w:rPr>
          <w:rFonts w:ascii="Times New Roman" w:hAnsi="Times New Roman" w:cs="Times New Roman"/>
          <w:b/>
          <w:bCs/>
          <w:color w:val="0E7C7B"/>
          <w:sz w:val="17"/>
          <w:szCs w:val="17"/>
        </w:rPr>
        <w:t xml:space="preserve">   [</w:t>
      </w:r>
      <w:proofErr w:type="gramEnd"/>
      <w:r w:rsidRPr="0090454F">
        <w:rPr>
          <w:rFonts w:ascii="Times New Roman" w:hAnsi="Times New Roman" w:cs="Times New Roman"/>
          <w:b/>
          <w:bCs/>
          <w:color w:val="0E7C7B"/>
          <w:sz w:val="17"/>
          <w:szCs w:val="17"/>
        </w:rPr>
        <w:t>COULD]</w:t>
      </w:r>
    </w:p>
    <w:p w14:paraId="047BE295"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BGE-M3's multilingual embedding support is used to extend query and answer support to Hindi alongside English, beginning with the Phase 5 pilot state's content.</w:t>
      </w:r>
    </w:p>
    <w:p w14:paraId="1FB02906" w14:textId="77777777" w:rsidR="000E1385" w:rsidRPr="0090454F" w:rsidRDefault="00000000">
      <w:pPr>
        <w:pStyle w:val="Heading1"/>
        <w:pBdr>
          <w:bottom w:val="single" w:sz="10" w:space="6" w:color="B8892B"/>
        </w:pBdr>
        <w:spacing w:before="480" w:after="220"/>
        <w:rPr>
          <w:rFonts w:ascii="Times New Roman" w:hAnsi="Times New Roman" w:cs="Times New Roman"/>
        </w:rPr>
      </w:pPr>
      <w:bookmarkStart w:id="30" w:name="_Toc236332155"/>
      <w:r w:rsidRPr="0090454F">
        <w:rPr>
          <w:rFonts w:ascii="Times New Roman" w:hAnsi="Times New Roman" w:cs="Times New Roman"/>
        </w:rPr>
        <w:t>4. External Interface Requirements</w:t>
      </w:r>
      <w:bookmarkEnd w:id="30"/>
    </w:p>
    <w:p w14:paraId="44229C2D" w14:textId="77777777" w:rsidR="000E1385" w:rsidRPr="0090454F" w:rsidRDefault="00000000">
      <w:pPr>
        <w:pStyle w:val="Heading2"/>
        <w:spacing w:before="360" w:after="160"/>
        <w:rPr>
          <w:rFonts w:ascii="Times New Roman" w:hAnsi="Times New Roman" w:cs="Times New Roman"/>
        </w:rPr>
      </w:pPr>
      <w:bookmarkStart w:id="31" w:name="_Toc236332156"/>
      <w:r w:rsidRPr="0090454F">
        <w:rPr>
          <w:rFonts w:ascii="Times New Roman" w:hAnsi="Times New Roman" w:cs="Times New Roman"/>
        </w:rPr>
        <w:t>4.1 User Interfaces</w:t>
      </w:r>
      <w:bookmarkEnd w:id="31"/>
    </w:p>
    <w:p w14:paraId="7ECE51BF"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Chat/search interface: single-page, streaming, minimal chrome — optimized for “ask a precise question, get a cited answer” rather than a multi-tool dashboard.</w:t>
      </w:r>
    </w:p>
    <w:p w14:paraId="4C22FFB3"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Citation viewer: slide-over panel, not a page navigation, to keep the user's question in view.</w:t>
      </w:r>
    </w:p>
    <w:p w14:paraId="75B864D8"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Mobile-responsive from Phase 1; native mobile app deferred to Phase 7.</w:t>
      </w:r>
    </w:p>
    <w:p w14:paraId="3E01A51C" w14:textId="77777777" w:rsidR="000E1385" w:rsidRPr="0090454F" w:rsidRDefault="00000000">
      <w:pPr>
        <w:pStyle w:val="Heading2"/>
        <w:spacing w:before="360" w:after="160"/>
        <w:rPr>
          <w:rFonts w:ascii="Times New Roman" w:hAnsi="Times New Roman" w:cs="Times New Roman"/>
        </w:rPr>
      </w:pPr>
      <w:bookmarkStart w:id="32" w:name="_Toc236332157"/>
      <w:r w:rsidRPr="0090454F">
        <w:rPr>
          <w:rFonts w:ascii="Times New Roman" w:hAnsi="Times New Roman" w:cs="Times New Roman"/>
        </w:rPr>
        <w:t>4.2 API Interfaces</w:t>
      </w:r>
      <w:bookmarkEnd w:id="32"/>
    </w:p>
    <w:p w14:paraId="6027F9B6"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Full endpoint list, request/response schemas, and auth model are specified in the SDD, Section 5. In summary: a versioned REST API (/</w:t>
      </w:r>
      <w:proofErr w:type="spellStart"/>
      <w:r w:rsidRPr="0090454F">
        <w:rPr>
          <w:rFonts w:ascii="Times New Roman" w:hAnsi="Times New Roman" w:cs="Times New Roman"/>
        </w:rPr>
        <w:t>api</w:t>
      </w:r>
      <w:proofErr w:type="spellEnd"/>
      <w:r w:rsidRPr="0090454F">
        <w:rPr>
          <w:rFonts w:ascii="Times New Roman" w:hAnsi="Times New Roman" w:cs="Times New Roman"/>
        </w:rPr>
        <w:t>/v1/...) plus a WebSocket/SSE channel for streaming chat responses.</w:t>
      </w:r>
    </w:p>
    <w:p w14:paraId="78A3B373" w14:textId="77777777" w:rsidR="000E1385" w:rsidRPr="0090454F" w:rsidRDefault="00000000">
      <w:pPr>
        <w:pStyle w:val="Heading2"/>
        <w:spacing w:before="360" w:after="160"/>
        <w:rPr>
          <w:rFonts w:ascii="Times New Roman" w:hAnsi="Times New Roman" w:cs="Times New Roman"/>
        </w:rPr>
      </w:pPr>
      <w:bookmarkStart w:id="33" w:name="_Toc236332158"/>
      <w:r w:rsidRPr="0090454F">
        <w:rPr>
          <w:rFonts w:ascii="Times New Roman" w:hAnsi="Times New Roman" w:cs="Times New Roman"/>
        </w:rPr>
        <w:t>4.3 Hardware Interfaces</w:t>
      </w:r>
      <w:bookmarkEnd w:id="33"/>
    </w:p>
    <w:p w14:paraId="3B28380A"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Development: single GPU-equipped machine, 6 GB-class VRAM, 16 GB system RAM — sized for local embedding + reranking inference, not local LLM hosting.</w:t>
      </w:r>
    </w:p>
    <w:p w14:paraId="10FABBD1"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 xml:space="preserve">Production: no dedicated hardware; GCP-managed compute (Cloud Run, and Compute Engine for the </w:t>
      </w:r>
      <w:proofErr w:type="spellStart"/>
      <w:r w:rsidRPr="0090454F">
        <w:rPr>
          <w:rFonts w:ascii="Times New Roman" w:hAnsi="Times New Roman" w:cs="Times New Roman"/>
        </w:rPr>
        <w:t>Qdrant</w:t>
      </w:r>
      <w:proofErr w:type="spellEnd"/>
      <w:r w:rsidRPr="0090454F">
        <w:rPr>
          <w:rFonts w:ascii="Times New Roman" w:hAnsi="Times New Roman" w:cs="Times New Roman"/>
        </w:rPr>
        <w:t xml:space="preserve"> instance).</w:t>
      </w:r>
    </w:p>
    <w:p w14:paraId="7E03EEC7" w14:textId="77777777" w:rsidR="000E1385" w:rsidRPr="0090454F" w:rsidRDefault="00000000">
      <w:pPr>
        <w:pStyle w:val="Heading2"/>
        <w:spacing w:before="360" w:after="160"/>
        <w:rPr>
          <w:rFonts w:ascii="Times New Roman" w:hAnsi="Times New Roman" w:cs="Times New Roman"/>
        </w:rPr>
      </w:pPr>
      <w:bookmarkStart w:id="34" w:name="_Toc236332159"/>
      <w:r w:rsidRPr="0090454F">
        <w:rPr>
          <w:rFonts w:ascii="Times New Roman" w:hAnsi="Times New Roman" w:cs="Times New Roman"/>
        </w:rPr>
        <w:t>4.4 Software Interfaces</w:t>
      </w:r>
      <w:bookmarkEnd w:id="34"/>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2133"/>
        <w:gridCol w:w="2909"/>
        <w:gridCol w:w="4654"/>
      </w:tblGrid>
      <w:tr w:rsidR="000E1385" w:rsidRPr="0090454F" w14:paraId="7E6E78DF" w14:textId="77777777">
        <w:tblPrEx>
          <w:tblCellMar>
            <w:top w:w="0" w:type="dxa"/>
            <w:bottom w:w="0" w:type="dxa"/>
          </w:tblCellMar>
        </w:tblPrEx>
        <w:trPr>
          <w:tblHeader/>
        </w:trPr>
        <w:tc>
          <w:tcPr>
            <w:tcW w:w="1100" w:type="pct"/>
            <w:shd w:val="clear" w:color="auto" w:fill="1B3A5C"/>
            <w:tcMar>
              <w:top w:w="90" w:type="dxa"/>
              <w:left w:w="110" w:type="dxa"/>
              <w:bottom w:w="90" w:type="dxa"/>
              <w:right w:w="110" w:type="dxa"/>
            </w:tcMar>
            <w:vAlign w:val="center"/>
          </w:tcPr>
          <w:p w14:paraId="77EC4EC9"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Dependency</w:t>
            </w:r>
          </w:p>
        </w:tc>
        <w:tc>
          <w:tcPr>
            <w:tcW w:w="1500" w:type="pct"/>
            <w:shd w:val="clear" w:color="auto" w:fill="1B3A5C"/>
            <w:tcMar>
              <w:top w:w="90" w:type="dxa"/>
              <w:left w:w="110" w:type="dxa"/>
              <w:bottom w:w="90" w:type="dxa"/>
              <w:right w:w="110" w:type="dxa"/>
            </w:tcMar>
            <w:vAlign w:val="center"/>
          </w:tcPr>
          <w:p w14:paraId="3F977705"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Role</w:t>
            </w:r>
          </w:p>
        </w:tc>
        <w:tc>
          <w:tcPr>
            <w:tcW w:w="2400" w:type="pct"/>
            <w:shd w:val="clear" w:color="auto" w:fill="1B3A5C"/>
            <w:tcMar>
              <w:top w:w="90" w:type="dxa"/>
              <w:left w:w="110" w:type="dxa"/>
              <w:bottom w:w="90" w:type="dxa"/>
              <w:right w:w="110" w:type="dxa"/>
            </w:tcMar>
            <w:vAlign w:val="center"/>
          </w:tcPr>
          <w:p w14:paraId="30BDDA5A"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Notes</w:t>
            </w:r>
          </w:p>
        </w:tc>
      </w:tr>
      <w:tr w:rsidR="000E1385" w:rsidRPr="0090454F" w14:paraId="041A5B31" w14:textId="77777777">
        <w:tblPrEx>
          <w:tblCellMar>
            <w:top w:w="0" w:type="dxa"/>
            <w:bottom w:w="0" w:type="dxa"/>
          </w:tblCellMar>
        </w:tblPrEx>
        <w:tc>
          <w:tcPr>
            <w:tcW w:w="1100" w:type="pct"/>
            <w:tcMar>
              <w:top w:w="90" w:type="dxa"/>
              <w:left w:w="110" w:type="dxa"/>
              <w:bottom w:w="90" w:type="dxa"/>
              <w:right w:w="110" w:type="dxa"/>
            </w:tcMar>
            <w:vAlign w:val="center"/>
          </w:tcPr>
          <w:p w14:paraId="6F1FFC78" w14:textId="77777777" w:rsidR="000E1385" w:rsidRPr="0090454F" w:rsidRDefault="00000000">
            <w:pPr>
              <w:rPr>
                <w:rFonts w:ascii="Times New Roman" w:hAnsi="Times New Roman" w:cs="Times New Roman"/>
              </w:rPr>
            </w:pPr>
            <w:proofErr w:type="spellStart"/>
            <w:r w:rsidRPr="0090454F">
              <w:rPr>
                <w:rFonts w:ascii="Times New Roman" w:hAnsi="Times New Roman" w:cs="Times New Roman"/>
                <w:sz w:val="19"/>
                <w:szCs w:val="19"/>
              </w:rPr>
              <w:t>Qdrant</w:t>
            </w:r>
            <w:proofErr w:type="spellEnd"/>
          </w:p>
        </w:tc>
        <w:tc>
          <w:tcPr>
            <w:tcW w:w="1500" w:type="pct"/>
            <w:tcMar>
              <w:top w:w="90" w:type="dxa"/>
              <w:left w:w="110" w:type="dxa"/>
              <w:bottom w:w="90" w:type="dxa"/>
              <w:right w:w="110" w:type="dxa"/>
            </w:tcMar>
            <w:vAlign w:val="center"/>
          </w:tcPr>
          <w:p w14:paraId="3925725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Vector + keyword hybrid index</w:t>
            </w:r>
          </w:p>
        </w:tc>
        <w:tc>
          <w:tcPr>
            <w:tcW w:w="2400" w:type="pct"/>
            <w:tcMar>
              <w:top w:w="90" w:type="dxa"/>
              <w:left w:w="110" w:type="dxa"/>
              <w:bottom w:w="90" w:type="dxa"/>
              <w:right w:w="110" w:type="dxa"/>
            </w:tcMar>
            <w:vAlign w:val="center"/>
          </w:tcPr>
          <w:p w14:paraId="6CA153D7"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Native </w:t>
            </w:r>
            <w:proofErr w:type="spellStart"/>
            <w:r w:rsidRPr="0090454F">
              <w:rPr>
                <w:rFonts w:ascii="Times New Roman" w:hAnsi="Times New Roman" w:cs="Times New Roman"/>
                <w:sz w:val="19"/>
                <w:szCs w:val="19"/>
              </w:rPr>
              <w:t>sparse+dense</w:t>
            </w:r>
            <w:proofErr w:type="spellEnd"/>
            <w:r w:rsidRPr="0090454F">
              <w:rPr>
                <w:rFonts w:ascii="Times New Roman" w:hAnsi="Times New Roman" w:cs="Times New Roman"/>
                <w:sz w:val="19"/>
                <w:szCs w:val="19"/>
              </w:rPr>
              <w:t xml:space="preserve"> hybrid search avoids a separate Elasticsearch/OpenSearch service at MVP scale.</w:t>
            </w:r>
          </w:p>
        </w:tc>
      </w:tr>
      <w:tr w:rsidR="000E1385" w:rsidRPr="0090454F" w14:paraId="2306B8E7"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0229127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PostgreSQL (Cloud SQL)</w:t>
            </w:r>
          </w:p>
        </w:tc>
        <w:tc>
          <w:tcPr>
            <w:tcW w:w="1500" w:type="pct"/>
            <w:shd w:val="clear" w:color="auto" w:fill="F7F8FA"/>
            <w:tcMar>
              <w:top w:w="90" w:type="dxa"/>
              <w:left w:w="110" w:type="dxa"/>
              <w:bottom w:w="90" w:type="dxa"/>
              <w:right w:w="110" w:type="dxa"/>
            </w:tcMar>
            <w:vAlign w:val="center"/>
          </w:tcPr>
          <w:p w14:paraId="7CB6F4E9"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Relational metadata, users, conversations</w:t>
            </w:r>
          </w:p>
        </w:tc>
        <w:tc>
          <w:tcPr>
            <w:tcW w:w="2400" w:type="pct"/>
            <w:shd w:val="clear" w:color="auto" w:fill="F7F8FA"/>
            <w:tcMar>
              <w:top w:w="90" w:type="dxa"/>
              <w:left w:w="110" w:type="dxa"/>
              <w:bottom w:w="90" w:type="dxa"/>
              <w:right w:w="110" w:type="dxa"/>
            </w:tcMar>
            <w:vAlign w:val="center"/>
          </w:tcPr>
          <w:p w14:paraId="11DE94F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System of record for everything except vectors.</w:t>
            </w:r>
          </w:p>
        </w:tc>
      </w:tr>
      <w:tr w:rsidR="000E1385" w:rsidRPr="0090454F" w14:paraId="2D6F4483" w14:textId="77777777">
        <w:tblPrEx>
          <w:tblCellMar>
            <w:top w:w="0" w:type="dxa"/>
            <w:bottom w:w="0" w:type="dxa"/>
          </w:tblCellMar>
        </w:tblPrEx>
        <w:tc>
          <w:tcPr>
            <w:tcW w:w="1100" w:type="pct"/>
            <w:tcMar>
              <w:top w:w="90" w:type="dxa"/>
              <w:left w:w="110" w:type="dxa"/>
              <w:bottom w:w="90" w:type="dxa"/>
              <w:right w:w="110" w:type="dxa"/>
            </w:tcMar>
            <w:vAlign w:val="center"/>
          </w:tcPr>
          <w:p w14:paraId="53F04D9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Vertex AI (Gemini)</w:t>
            </w:r>
          </w:p>
        </w:tc>
        <w:tc>
          <w:tcPr>
            <w:tcW w:w="1500" w:type="pct"/>
            <w:tcMar>
              <w:top w:w="90" w:type="dxa"/>
              <w:left w:w="110" w:type="dxa"/>
              <w:bottom w:w="90" w:type="dxa"/>
              <w:right w:w="110" w:type="dxa"/>
            </w:tcMar>
            <w:vAlign w:val="center"/>
          </w:tcPr>
          <w:p w14:paraId="44DD3AE6"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Answer generation</w:t>
            </w:r>
          </w:p>
        </w:tc>
        <w:tc>
          <w:tcPr>
            <w:tcW w:w="2400" w:type="pct"/>
            <w:tcMar>
              <w:top w:w="90" w:type="dxa"/>
              <w:left w:w="110" w:type="dxa"/>
              <w:bottom w:w="90" w:type="dxa"/>
              <w:right w:w="110" w:type="dxa"/>
            </w:tcMar>
            <w:vAlign w:val="center"/>
          </w:tcPr>
          <w:p w14:paraId="7629675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Region gotcha: some Gemini model versions require location="global".</w:t>
            </w:r>
          </w:p>
        </w:tc>
      </w:tr>
      <w:tr w:rsidR="000E1385" w:rsidRPr="0090454F" w14:paraId="5AC94FC0"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20A4147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BGE-M3</w:t>
            </w:r>
          </w:p>
        </w:tc>
        <w:tc>
          <w:tcPr>
            <w:tcW w:w="1500" w:type="pct"/>
            <w:shd w:val="clear" w:color="auto" w:fill="F7F8FA"/>
            <w:tcMar>
              <w:top w:w="90" w:type="dxa"/>
              <w:left w:w="110" w:type="dxa"/>
              <w:bottom w:w="90" w:type="dxa"/>
              <w:right w:w="110" w:type="dxa"/>
            </w:tcMar>
            <w:vAlign w:val="center"/>
          </w:tcPr>
          <w:p w14:paraId="51B18F30"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Embedding model</w:t>
            </w:r>
          </w:p>
        </w:tc>
        <w:tc>
          <w:tcPr>
            <w:tcW w:w="2400" w:type="pct"/>
            <w:shd w:val="clear" w:color="auto" w:fill="F7F8FA"/>
            <w:tcMar>
              <w:top w:w="90" w:type="dxa"/>
              <w:left w:w="110" w:type="dxa"/>
              <w:bottom w:w="90" w:type="dxa"/>
              <w:right w:w="110" w:type="dxa"/>
            </w:tcMar>
            <w:vAlign w:val="center"/>
          </w:tcPr>
          <w:p w14:paraId="23CF179B"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Self-hosted, local GPU inference, multilingual-capable.</w:t>
            </w:r>
          </w:p>
        </w:tc>
      </w:tr>
      <w:tr w:rsidR="000E1385" w:rsidRPr="0090454F" w14:paraId="790596DA" w14:textId="77777777">
        <w:tblPrEx>
          <w:tblCellMar>
            <w:top w:w="0" w:type="dxa"/>
            <w:bottom w:w="0" w:type="dxa"/>
          </w:tblCellMar>
        </w:tblPrEx>
        <w:tc>
          <w:tcPr>
            <w:tcW w:w="1100" w:type="pct"/>
            <w:tcMar>
              <w:top w:w="90" w:type="dxa"/>
              <w:left w:w="110" w:type="dxa"/>
              <w:bottom w:w="90" w:type="dxa"/>
              <w:right w:w="110" w:type="dxa"/>
            </w:tcMar>
            <w:vAlign w:val="center"/>
          </w:tcPr>
          <w:p w14:paraId="78056CA9" w14:textId="77777777" w:rsidR="000E1385" w:rsidRPr="0090454F" w:rsidRDefault="00000000">
            <w:pPr>
              <w:rPr>
                <w:rFonts w:ascii="Times New Roman" w:hAnsi="Times New Roman" w:cs="Times New Roman"/>
              </w:rPr>
            </w:pPr>
            <w:proofErr w:type="spellStart"/>
            <w:r w:rsidRPr="0090454F">
              <w:rPr>
                <w:rFonts w:ascii="Times New Roman" w:hAnsi="Times New Roman" w:cs="Times New Roman"/>
                <w:sz w:val="19"/>
                <w:szCs w:val="19"/>
              </w:rPr>
              <w:t>OpenNyAI</w:t>
            </w:r>
            <w:proofErr w:type="spellEnd"/>
          </w:p>
        </w:tc>
        <w:tc>
          <w:tcPr>
            <w:tcW w:w="1500" w:type="pct"/>
            <w:tcMar>
              <w:top w:w="90" w:type="dxa"/>
              <w:left w:w="110" w:type="dxa"/>
              <w:bottom w:w="90" w:type="dxa"/>
              <w:right w:w="110" w:type="dxa"/>
            </w:tcMar>
            <w:vAlign w:val="center"/>
          </w:tcPr>
          <w:p w14:paraId="03268F87"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Judgment NER / rhetorical roles</w:t>
            </w:r>
          </w:p>
        </w:tc>
        <w:tc>
          <w:tcPr>
            <w:tcW w:w="2400" w:type="pct"/>
            <w:tcMar>
              <w:top w:w="90" w:type="dxa"/>
              <w:left w:w="110" w:type="dxa"/>
              <w:bottom w:w="90" w:type="dxa"/>
              <w:right w:w="110" w:type="dxa"/>
            </w:tcMar>
            <w:vAlign w:val="center"/>
          </w:tcPr>
          <w:p w14:paraId="795CD28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4+ only — trained on judgment structure, not statute structure.</w:t>
            </w:r>
          </w:p>
        </w:tc>
      </w:tr>
      <w:tr w:rsidR="000E1385" w:rsidRPr="0090454F" w14:paraId="518F0C30"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66792C3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Google Cloud Storage</w:t>
            </w:r>
          </w:p>
        </w:tc>
        <w:tc>
          <w:tcPr>
            <w:tcW w:w="1500" w:type="pct"/>
            <w:shd w:val="clear" w:color="auto" w:fill="F7F8FA"/>
            <w:tcMar>
              <w:top w:w="90" w:type="dxa"/>
              <w:left w:w="110" w:type="dxa"/>
              <w:bottom w:w="90" w:type="dxa"/>
              <w:right w:w="110" w:type="dxa"/>
            </w:tcMar>
            <w:vAlign w:val="center"/>
          </w:tcPr>
          <w:p w14:paraId="51A33AE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Raw document &amp; artifact storage</w:t>
            </w:r>
          </w:p>
        </w:tc>
        <w:tc>
          <w:tcPr>
            <w:tcW w:w="2400" w:type="pct"/>
            <w:shd w:val="clear" w:color="auto" w:fill="F7F8FA"/>
            <w:tcMar>
              <w:top w:w="90" w:type="dxa"/>
              <w:left w:w="110" w:type="dxa"/>
              <w:bottom w:w="90" w:type="dxa"/>
              <w:right w:w="110" w:type="dxa"/>
            </w:tcMar>
            <w:vAlign w:val="center"/>
          </w:tcPr>
          <w:p w14:paraId="7E16F3A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Source PDFs/HTML, ingestion artifacts, backups.</w:t>
            </w:r>
          </w:p>
        </w:tc>
      </w:tr>
    </w:tbl>
    <w:p w14:paraId="77D36D45" w14:textId="77777777" w:rsidR="000E1385" w:rsidRPr="0090454F" w:rsidRDefault="00000000">
      <w:pPr>
        <w:pStyle w:val="Heading2"/>
        <w:spacing w:before="360" w:after="160"/>
        <w:rPr>
          <w:rFonts w:ascii="Times New Roman" w:hAnsi="Times New Roman" w:cs="Times New Roman"/>
        </w:rPr>
      </w:pPr>
      <w:bookmarkStart w:id="35" w:name="_Toc236332160"/>
      <w:r w:rsidRPr="0090454F">
        <w:rPr>
          <w:rFonts w:ascii="Times New Roman" w:hAnsi="Times New Roman" w:cs="Times New Roman"/>
        </w:rPr>
        <w:t>4.5 Communication Interfaces</w:t>
      </w:r>
      <w:bookmarkEnd w:id="35"/>
    </w:p>
    <w:p w14:paraId="0513D61F"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HTTPS/REST for all synchronous API calls; TLS enforced end-to-end.</w:t>
      </w:r>
    </w:p>
    <w:p w14:paraId="650A2605"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WebSocket or Server-Sent Events for streaming chat responses.</w:t>
      </w:r>
    </w:p>
    <w:p w14:paraId="516187F3" w14:textId="77777777" w:rsidR="000E1385" w:rsidRPr="0090454F" w:rsidRDefault="00000000">
      <w:pPr>
        <w:pStyle w:val="Heading1"/>
        <w:pBdr>
          <w:bottom w:val="single" w:sz="10" w:space="6" w:color="B8892B"/>
        </w:pBdr>
        <w:spacing w:before="480" w:after="220"/>
        <w:rPr>
          <w:rFonts w:ascii="Times New Roman" w:hAnsi="Times New Roman" w:cs="Times New Roman"/>
        </w:rPr>
      </w:pPr>
      <w:bookmarkStart w:id="36" w:name="_Toc236332161"/>
      <w:r w:rsidRPr="0090454F">
        <w:rPr>
          <w:rFonts w:ascii="Times New Roman" w:hAnsi="Times New Roman" w:cs="Times New Roman"/>
        </w:rPr>
        <w:lastRenderedPageBreak/>
        <w:t>5. Non-Functional Requirements</w:t>
      </w:r>
      <w:bookmarkEnd w:id="36"/>
    </w:p>
    <w:p w14:paraId="25A951F7" w14:textId="77777777" w:rsidR="000E1385" w:rsidRPr="0090454F" w:rsidRDefault="00000000">
      <w:pPr>
        <w:pStyle w:val="Heading2"/>
        <w:spacing w:before="360" w:after="160"/>
        <w:rPr>
          <w:rFonts w:ascii="Times New Roman" w:hAnsi="Times New Roman" w:cs="Times New Roman"/>
        </w:rPr>
      </w:pPr>
      <w:bookmarkStart w:id="37" w:name="_Toc236332162"/>
      <w:r w:rsidRPr="0090454F">
        <w:rPr>
          <w:rFonts w:ascii="Times New Roman" w:hAnsi="Times New Roman" w:cs="Times New Roman"/>
        </w:rPr>
        <w:t>5.1 Performance</w:t>
      </w:r>
      <w:bookmarkEnd w:id="37"/>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1745"/>
        <w:gridCol w:w="5042"/>
        <w:gridCol w:w="2909"/>
      </w:tblGrid>
      <w:tr w:rsidR="000E1385" w:rsidRPr="0090454F" w14:paraId="3D05D015" w14:textId="77777777">
        <w:tblPrEx>
          <w:tblCellMar>
            <w:top w:w="0" w:type="dxa"/>
            <w:bottom w:w="0" w:type="dxa"/>
          </w:tblCellMar>
        </w:tblPrEx>
        <w:trPr>
          <w:tblHeader/>
        </w:trPr>
        <w:tc>
          <w:tcPr>
            <w:tcW w:w="900" w:type="pct"/>
            <w:shd w:val="clear" w:color="auto" w:fill="1B3A5C"/>
            <w:tcMar>
              <w:top w:w="90" w:type="dxa"/>
              <w:left w:w="110" w:type="dxa"/>
              <w:bottom w:w="90" w:type="dxa"/>
              <w:right w:w="110" w:type="dxa"/>
            </w:tcMar>
            <w:vAlign w:val="center"/>
          </w:tcPr>
          <w:p w14:paraId="6BBA3EA7"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ID</w:t>
            </w:r>
          </w:p>
        </w:tc>
        <w:tc>
          <w:tcPr>
            <w:tcW w:w="2600" w:type="pct"/>
            <w:shd w:val="clear" w:color="auto" w:fill="1B3A5C"/>
            <w:tcMar>
              <w:top w:w="90" w:type="dxa"/>
              <w:left w:w="110" w:type="dxa"/>
              <w:bottom w:w="90" w:type="dxa"/>
              <w:right w:w="110" w:type="dxa"/>
            </w:tcMar>
            <w:vAlign w:val="center"/>
          </w:tcPr>
          <w:p w14:paraId="63028946"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Requirement</w:t>
            </w:r>
          </w:p>
        </w:tc>
        <w:tc>
          <w:tcPr>
            <w:tcW w:w="1500" w:type="pct"/>
            <w:shd w:val="clear" w:color="auto" w:fill="1B3A5C"/>
            <w:tcMar>
              <w:top w:w="90" w:type="dxa"/>
              <w:left w:w="110" w:type="dxa"/>
              <w:bottom w:w="90" w:type="dxa"/>
              <w:right w:w="110" w:type="dxa"/>
            </w:tcMar>
            <w:vAlign w:val="center"/>
          </w:tcPr>
          <w:p w14:paraId="73591EF7"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Target</w:t>
            </w:r>
          </w:p>
        </w:tc>
      </w:tr>
      <w:tr w:rsidR="000E1385" w:rsidRPr="0090454F" w14:paraId="087DD5ED" w14:textId="77777777">
        <w:tblPrEx>
          <w:tblCellMar>
            <w:top w:w="0" w:type="dxa"/>
            <w:bottom w:w="0" w:type="dxa"/>
          </w:tblCellMar>
        </w:tblPrEx>
        <w:tc>
          <w:tcPr>
            <w:tcW w:w="900" w:type="pct"/>
            <w:tcMar>
              <w:top w:w="90" w:type="dxa"/>
              <w:left w:w="110" w:type="dxa"/>
              <w:bottom w:w="90" w:type="dxa"/>
              <w:right w:w="110" w:type="dxa"/>
            </w:tcMar>
            <w:vAlign w:val="center"/>
          </w:tcPr>
          <w:p w14:paraId="230C944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NFR-PERF-001</w:t>
            </w:r>
          </w:p>
        </w:tc>
        <w:tc>
          <w:tcPr>
            <w:tcW w:w="2600" w:type="pct"/>
            <w:tcMar>
              <w:top w:w="90" w:type="dxa"/>
              <w:left w:w="110" w:type="dxa"/>
              <w:bottom w:w="90" w:type="dxa"/>
              <w:right w:w="110" w:type="dxa"/>
            </w:tcMar>
            <w:vAlign w:val="center"/>
          </w:tcPr>
          <w:p w14:paraId="34A0B7F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Hybrid retrieval latency (query → reranked </w:t>
            </w:r>
            <w:proofErr w:type="gramStart"/>
            <w:r w:rsidRPr="0090454F">
              <w:rPr>
                <w:rFonts w:ascii="Times New Roman" w:hAnsi="Times New Roman" w:cs="Times New Roman"/>
                <w:sz w:val="19"/>
                <w:szCs w:val="19"/>
              </w:rPr>
              <w:t>top-k</w:t>
            </w:r>
            <w:proofErr w:type="gramEnd"/>
            <w:r w:rsidRPr="0090454F">
              <w:rPr>
                <w:rFonts w:ascii="Times New Roman" w:hAnsi="Times New Roman" w:cs="Times New Roman"/>
                <w:sz w:val="19"/>
                <w:szCs w:val="19"/>
              </w:rPr>
              <w:t>)</w:t>
            </w:r>
          </w:p>
        </w:tc>
        <w:tc>
          <w:tcPr>
            <w:tcW w:w="1500" w:type="pct"/>
            <w:tcMar>
              <w:top w:w="90" w:type="dxa"/>
              <w:left w:w="110" w:type="dxa"/>
              <w:bottom w:w="90" w:type="dxa"/>
              <w:right w:w="110" w:type="dxa"/>
            </w:tcMar>
            <w:vAlign w:val="center"/>
          </w:tcPr>
          <w:p w14:paraId="14BF4319"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&lt; 500 </w:t>
            </w:r>
            <w:proofErr w:type="spellStart"/>
            <w:r w:rsidRPr="0090454F">
              <w:rPr>
                <w:rFonts w:ascii="Times New Roman" w:hAnsi="Times New Roman" w:cs="Times New Roman"/>
                <w:sz w:val="19"/>
                <w:szCs w:val="19"/>
              </w:rPr>
              <w:t>ms</w:t>
            </w:r>
            <w:proofErr w:type="spellEnd"/>
            <w:r w:rsidRPr="0090454F">
              <w:rPr>
                <w:rFonts w:ascii="Times New Roman" w:hAnsi="Times New Roman" w:cs="Times New Roman"/>
                <w:sz w:val="19"/>
                <w:szCs w:val="19"/>
              </w:rPr>
              <w:t>, p95</w:t>
            </w:r>
          </w:p>
        </w:tc>
      </w:tr>
      <w:tr w:rsidR="000E1385" w:rsidRPr="0090454F" w14:paraId="52293554" w14:textId="77777777">
        <w:tblPrEx>
          <w:tblCellMar>
            <w:top w:w="0" w:type="dxa"/>
            <w:bottom w:w="0" w:type="dxa"/>
          </w:tblCellMar>
        </w:tblPrEx>
        <w:tc>
          <w:tcPr>
            <w:tcW w:w="900" w:type="pct"/>
            <w:shd w:val="clear" w:color="auto" w:fill="F7F8FA"/>
            <w:tcMar>
              <w:top w:w="90" w:type="dxa"/>
              <w:left w:w="110" w:type="dxa"/>
              <w:bottom w:w="90" w:type="dxa"/>
              <w:right w:w="110" w:type="dxa"/>
            </w:tcMar>
            <w:vAlign w:val="center"/>
          </w:tcPr>
          <w:p w14:paraId="5E848F4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NFR-PERF-002</w:t>
            </w:r>
          </w:p>
        </w:tc>
        <w:tc>
          <w:tcPr>
            <w:tcW w:w="2600" w:type="pct"/>
            <w:shd w:val="clear" w:color="auto" w:fill="F7F8FA"/>
            <w:tcMar>
              <w:top w:w="90" w:type="dxa"/>
              <w:left w:w="110" w:type="dxa"/>
              <w:bottom w:w="90" w:type="dxa"/>
              <w:right w:w="110" w:type="dxa"/>
            </w:tcMar>
            <w:vAlign w:val="center"/>
          </w:tcPr>
          <w:p w14:paraId="1E79A11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Time to first streamed token</w:t>
            </w:r>
          </w:p>
        </w:tc>
        <w:tc>
          <w:tcPr>
            <w:tcW w:w="1500" w:type="pct"/>
            <w:shd w:val="clear" w:color="auto" w:fill="F7F8FA"/>
            <w:tcMar>
              <w:top w:w="90" w:type="dxa"/>
              <w:left w:w="110" w:type="dxa"/>
              <w:bottom w:w="90" w:type="dxa"/>
              <w:right w:w="110" w:type="dxa"/>
            </w:tcMar>
            <w:vAlign w:val="center"/>
          </w:tcPr>
          <w:p w14:paraId="3B2694D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&lt; 2 s, p95</w:t>
            </w:r>
          </w:p>
        </w:tc>
      </w:tr>
      <w:tr w:rsidR="000E1385" w:rsidRPr="0090454F" w14:paraId="7ECE4BFF" w14:textId="77777777">
        <w:tblPrEx>
          <w:tblCellMar>
            <w:top w:w="0" w:type="dxa"/>
            <w:bottom w:w="0" w:type="dxa"/>
          </w:tblCellMar>
        </w:tblPrEx>
        <w:tc>
          <w:tcPr>
            <w:tcW w:w="900" w:type="pct"/>
            <w:tcMar>
              <w:top w:w="90" w:type="dxa"/>
              <w:left w:w="110" w:type="dxa"/>
              <w:bottom w:w="90" w:type="dxa"/>
              <w:right w:w="110" w:type="dxa"/>
            </w:tcMar>
            <w:vAlign w:val="center"/>
          </w:tcPr>
          <w:p w14:paraId="11EFB1F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NFR-PERF-003</w:t>
            </w:r>
          </w:p>
        </w:tc>
        <w:tc>
          <w:tcPr>
            <w:tcW w:w="2600" w:type="pct"/>
            <w:tcMar>
              <w:top w:w="90" w:type="dxa"/>
              <w:left w:w="110" w:type="dxa"/>
              <w:bottom w:w="90" w:type="dxa"/>
              <w:right w:w="110" w:type="dxa"/>
            </w:tcMar>
            <w:vAlign w:val="center"/>
          </w:tcPr>
          <w:p w14:paraId="338AC0B2"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End-to-end answer completion (short answer)</w:t>
            </w:r>
          </w:p>
        </w:tc>
        <w:tc>
          <w:tcPr>
            <w:tcW w:w="1500" w:type="pct"/>
            <w:tcMar>
              <w:top w:w="90" w:type="dxa"/>
              <w:left w:w="110" w:type="dxa"/>
              <w:bottom w:w="90" w:type="dxa"/>
              <w:right w:w="110" w:type="dxa"/>
            </w:tcMar>
            <w:vAlign w:val="center"/>
          </w:tcPr>
          <w:p w14:paraId="6D0F4B72"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&lt; 8 s, p95</w:t>
            </w:r>
          </w:p>
        </w:tc>
      </w:tr>
      <w:tr w:rsidR="000E1385" w:rsidRPr="0090454F" w14:paraId="5198A025" w14:textId="77777777">
        <w:tblPrEx>
          <w:tblCellMar>
            <w:top w:w="0" w:type="dxa"/>
            <w:bottom w:w="0" w:type="dxa"/>
          </w:tblCellMar>
        </w:tblPrEx>
        <w:tc>
          <w:tcPr>
            <w:tcW w:w="900" w:type="pct"/>
            <w:shd w:val="clear" w:color="auto" w:fill="F7F8FA"/>
            <w:tcMar>
              <w:top w:w="90" w:type="dxa"/>
              <w:left w:w="110" w:type="dxa"/>
              <w:bottom w:w="90" w:type="dxa"/>
              <w:right w:w="110" w:type="dxa"/>
            </w:tcMar>
            <w:vAlign w:val="center"/>
          </w:tcPr>
          <w:p w14:paraId="4B4671F1"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NFR-PERF-004</w:t>
            </w:r>
          </w:p>
        </w:tc>
        <w:tc>
          <w:tcPr>
            <w:tcW w:w="2600" w:type="pct"/>
            <w:shd w:val="clear" w:color="auto" w:fill="F7F8FA"/>
            <w:tcMar>
              <w:top w:w="90" w:type="dxa"/>
              <w:left w:w="110" w:type="dxa"/>
              <w:bottom w:w="90" w:type="dxa"/>
              <w:right w:w="110" w:type="dxa"/>
            </w:tcMar>
            <w:vAlign w:val="center"/>
          </w:tcPr>
          <w:p w14:paraId="688E119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Ingestion throughput (Phase 1 corpus)</w:t>
            </w:r>
          </w:p>
        </w:tc>
        <w:tc>
          <w:tcPr>
            <w:tcW w:w="1500" w:type="pct"/>
            <w:shd w:val="clear" w:color="auto" w:fill="F7F8FA"/>
            <w:tcMar>
              <w:top w:w="90" w:type="dxa"/>
              <w:left w:w="110" w:type="dxa"/>
              <w:bottom w:w="90" w:type="dxa"/>
              <w:right w:w="110" w:type="dxa"/>
            </w:tcMar>
            <w:vAlign w:val="center"/>
          </w:tcPr>
          <w:p w14:paraId="2D452B3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Full Constitution + BNS/BNSS/BSA re-</w:t>
            </w:r>
            <w:proofErr w:type="spellStart"/>
            <w:r w:rsidRPr="0090454F">
              <w:rPr>
                <w:rFonts w:ascii="Times New Roman" w:hAnsi="Times New Roman" w:cs="Times New Roman"/>
                <w:sz w:val="19"/>
                <w:szCs w:val="19"/>
              </w:rPr>
              <w:t>ingestable</w:t>
            </w:r>
            <w:proofErr w:type="spellEnd"/>
            <w:r w:rsidRPr="0090454F">
              <w:rPr>
                <w:rFonts w:ascii="Times New Roman" w:hAnsi="Times New Roman" w:cs="Times New Roman"/>
                <w:sz w:val="19"/>
                <w:szCs w:val="19"/>
              </w:rPr>
              <w:t xml:space="preserve"> in a single overnight batch</w:t>
            </w:r>
          </w:p>
        </w:tc>
      </w:tr>
    </w:tbl>
    <w:p w14:paraId="6744953D" w14:textId="77777777" w:rsidR="000E1385" w:rsidRPr="0090454F" w:rsidRDefault="00000000">
      <w:pPr>
        <w:pStyle w:val="Heading2"/>
        <w:spacing w:before="360" w:after="160"/>
        <w:rPr>
          <w:rFonts w:ascii="Times New Roman" w:hAnsi="Times New Roman" w:cs="Times New Roman"/>
        </w:rPr>
      </w:pPr>
      <w:bookmarkStart w:id="38" w:name="_Toc236332163"/>
      <w:r w:rsidRPr="0090454F">
        <w:rPr>
          <w:rFonts w:ascii="Times New Roman" w:hAnsi="Times New Roman" w:cs="Times New Roman"/>
        </w:rPr>
        <w:t>5.2 Scalability</w:t>
      </w:r>
      <w:bookmarkEnd w:id="38"/>
    </w:p>
    <w:p w14:paraId="4D1E3148"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Phase 1–2: designed for low hundreds of concurrent users — single Cloud Run service per component, autoscaling on request volume.</w:t>
      </w:r>
    </w:p>
    <w:p w14:paraId="1A55751E"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Phase 6+ (developer API launch): usage-based rate limiting per API key; horizontal scaling introduced only when real traffic justifies it (see SDD ADR-005 on deferring GKE).</w:t>
      </w:r>
    </w:p>
    <w:p w14:paraId="5B7AD132" w14:textId="77777777" w:rsidR="000E1385" w:rsidRPr="0090454F" w:rsidRDefault="00000000">
      <w:pPr>
        <w:pStyle w:val="Heading2"/>
        <w:spacing w:before="360" w:after="160"/>
        <w:rPr>
          <w:rFonts w:ascii="Times New Roman" w:hAnsi="Times New Roman" w:cs="Times New Roman"/>
        </w:rPr>
      </w:pPr>
      <w:bookmarkStart w:id="39" w:name="_Toc236332164"/>
      <w:r w:rsidRPr="0090454F">
        <w:rPr>
          <w:rFonts w:ascii="Times New Roman" w:hAnsi="Times New Roman" w:cs="Times New Roman"/>
        </w:rPr>
        <w:t>5.3 Reliability &amp; Availability</w:t>
      </w:r>
      <w:bookmarkEnd w:id="39"/>
    </w:p>
    <w:p w14:paraId="11B84814"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Target 99.5% uptime from the Phase 1 production milestone onward (</w:t>
      </w:r>
      <w:proofErr w:type="gramStart"/>
      <w:r w:rsidRPr="0090454F">
        <w:rPr>
          <w:rFonts w:ascii="Times New Roman" w:hAnsi="Times New Roman" w:cs="Times New Roman"/>
        </w:rPr>
        <w:t>single-region</w:t>
      </w:r>
      <w:proofErr w:type="gramEnd"/>
      <w:r w:rsidRPr="0090454F">
        <w:rPr>
          <w:rFonts w:ascii="Times New Roman" w:hAnsi="Times New Roman" w:cs="Times New Roman"/>
        </w:rPr>
        <w:t>, no HA multi-region requirement pre-Phase 6).</w:t>
      </w:r>
    </w:p>
    <w:p w14:paraId="65B1E3BB"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 xml:space="preserve">Daily automated backups of PostgreSQL and the </w:t>
      </w:r>
      <w:proofErr w:type="spellStart"/>
      <w:r w:rsidRPr="0090454F">
        <w:rPr>
          <w:rFonts w:ascii="Times New Roman" w:hAnsi="Times New Roman" w:cs="Times New Roman"/>
        </w:rPr>
        <w:t>Qdrant</w:t>
      </w:r>
      <w:proofErr w:type="spellEnd"/>
      <w:r w:rsidRPr="0090454F">
        <w:rPr>
          <w:rFonts w:ascii="Times New Roman" w:hAnsi="Times New Roman" w:cs="Times New Roman"/>
        </w:rPr>
        <w:t xml:space="preserve"> collection; restore procedure tested before each phase's production milestone.</w:t>
      </w:r>
    </w:p>
    <w:p w14:paraId="747A6D2C"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Graceful degradation: if the Vertex AI generation call fails, the system returns the top retrieved sources directly (retrieval-only mode) rather than a hard error.</w:t>
      </w:r>
    </w:p>
    <w:p w14:paraId="17BB34F0" w14:textId="77777777" w:rsidR="000E1385" w:rsidRPr="0090454F" w:rsidRDefault="00000000">
      <w:pPr>
        <w:pStyle w:val="Heading2"/>
        <w:spacing w:before="360" w:after="160"/>
        <w:rPr>
          <w:rFonts w:ascii="Times New Roman" w:hAnsi="Times New Roman" w:cs="Times New Roman"/>
        </w:rPr>
      </w:pPr>
      <w:bookmarkStart w:id="40" w:name="_Toc236332165"/>
      <w:r w:rsidRPr="0090454F">
        <w:rPr>
          <w:rFonts w:ascii="Times New Roman" w:hAnsi="Times New Roman" w:cs="Times New Roman"/>
        </w:rPr>
        <w:t>5.4 Security</w:t>
      </w:r>
      <w:bookmarkEnd w:id="40"/>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2133"/>
        <w:gridCol w:w="7563"/>
      </w:tblGrid>
      <w:tr w:rsidR="000E1385" w:rsidRPr="0090454F" w14:paraId="6900C590" w14:textId="77777777">
        <w:tblPrEx>
          <w:tblCellMar>
            <w:top w:w="0" w:type="dxa"/>
            <w:bottom w:w="0" w:type="dxa"/>
          </w:tblCellMar>
        </w:tblPrEx>
        <w:trPr>
          <w:tblHeader/>
        </w:trPr>
        <w:tc>
          <w:tcPr>
            <w:tcW w:w="1100" w:type="pct"/>
            <w:shd w:val="clear" w:color="auto" w:fill="1B3A5C"/>
            <w:tcMar>
              <w:top w:w="90" w:type="dxa"/>
              <w:left w:w="110" w:type="dxa"/>
              <w:bottom w:w="90" w:type="dxa"/>
              <w:right w:w="110" w:type="dxa"/>
            </w:tcMar>
            <w:vAlign w:val="center"/>
          </w:tcPr>
          <w:p w14:paraId="03EA89B9"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ID</w:t>
            </w:r>
          </w:p>
        </w:tc>
        <w:tc>
          <w:tcPr>
            <w:tcW w:w="3900" w:type="pct"/>
            <w:shd w:val="clear" w:color="auto" w:fill="1B3A5C"/>
            <w:tcMar>
              <w:top w:w="90" w:type="dxa"/>
              <w:left w:w="110" w:type="dxa"/>
              <w:bottom w:w="90" w:type="dxa"/>
              <w:right w:w="110" w:type="dxa"/>
            </w:tcMar>
            <w:vAlign w:val="center"/>
          </w:tcPr>
          <w:p w14:paraId="57B229F7"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Requirement</w:t>
            </w:r>
          </w:p>
        </w:tc>
      </w:tr>
      <w:tr w:rsidR="000E1385" w:rsidRPr="0090454F" w14:paraId="3575A090" w14:textId="77777777">
        <w:tblPrEx>
          <w:tblCellMar>
            <w:top w:w="0" w:type="dxa"/>
            <w:bottom w:w="0" w:type="dxa"/>
          </w:tblCellMar>
        </w:tblPrEx>
        <w:tc>
          <w:tcPr>
            <w:tcW w:w="1100" w:type="pct"/>
            <w:tcMar>
              <w:top w:w="90" w:type="dxa"/>
              <w:left w:w="110" w:type="dxa"/>
              <w:bottom w:w="90" w:type="dxa"/>
              <w:right w:w="110" w:type="dxa"/>
            </w:tcMar>
            <w:vAlign w:val="center"/>
          </w:tcPr>
          <w:p w14:paraId="5DA82789"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NFR-SEC-001</w:t>
            </w:r>
          </w:p>
        </w:tc>
        <w:tc>
          <w:tcPr>
            <w:tcW w:w="3900" w:type="pct"/>
            <w:tcMar>
              <w:top w:w="90" w:type="dxa"/>
              <w:left w:w="110" w:type="dxa"/>
              <w:bottom w:w="90" w:type="dxa"/>
              <w:right w:w="110" w:type="dxa"/>
            </w:tcMar>
            <w:vAlign w:val="center"/>
          </w:tcPr>
          <w:p w14:paraId="1701A72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All traffic over TLS; secrets held in Secret Manager, never in source control or environment files committed to the repo.</w:t>
            </w:r>
          </w:p>
        </w:tc>
      </w:tr>
      <w:tr w:rsidR="000E1385" w:rsidRPr="0090454F" w14:paraId="3414AED5"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7C9D8CA6"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NFR-SEC-002</w:t>
            </w:r>
          </w:p>
        </w:tc>
        <w:tc>
          <w:tcPr>
            <w:tcW w:w="3900" w:type="pct"/>
            <w:shd w:val="clear" w:color="auto" w:fill="F7F8FA"/>
            <w:tcMar>
              <w:top w:w="90" w:type="dxa"/>
              <w:left w:w="110" w:type="dxa"/>
              <w:bottom w:w="90" w:type="dxa"/>
              <w:right w:w="110" w:type="dxa"/>
            </w:tcMar>
            <w:vAlign w:val="center"/>
          </w:tcPr>
          <w:p w14:paraId="4329C26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Least-privilege IAM service accounts per Cloud Run service; no service runs with project-owner-equivalent permissions.</w:t>
            </w:r>
          </w:p>
        </w:tc>
      </w:tr>
      <w:tr w:rsidR="000E1385" w:rsidRPr="0090454F" w14:paraId="53BA9963" w14:textId="77777777">
        <w:tblPrEx>
          <w:tblCellMar>
            <w:top w:w="0" w:type="dxa"/>
            <w:bottom w:w="0" w:type="dxa"/>
          </w:tblCellMar>
        </w:tblPrEx>
        <w:tc>
          <w:tcPr>
            <w:tcW w:w="1100" w:type="pct"/>
            <w:tcMar>
              <w:top w:w="90" w:type="dxa"/>
              <w:left w:w="110" w:type="dxa"/>
              <w:bottom w:w="90" w:type="dxa"/>
              <w:right w:w="110" w:type="dxa"/>
            </w:tcMar>
            <w:vAlign w:val="center"/>
          </w:tcPr>
          <w:p w14:paraId="1883F60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NFR-SEC-003</w:t>
            </w:r>
          </w:p>
        </w:tc>
        <w:tc>
          <w:tcPr>
            <w:tcW w:w="3900" w:type="pct"/>
            <w:tcMar>
              <w:top w:w="90" w:type="dxa"/>
              <w:left w:w="110" w:type="dxa"/>
              <w:bottom w:w="90" w:type="dxa"/>
              <w:right w:w="110" w:type="dxa"/>
            </w:tcMar>
            <w:vAlign w:val="center"/>
          </w:tcPr>
          <w:p w14:paraId="19830DF1"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Rate limiting and abuse monitoring active from the Phase 1 production milestone (ties to FR-SEC-001).</w:t>
            </w:r>
          </w:p>
        </w:tc>
      </w:tr>
      <w:tr w:rsidR="000E1385" w:rsidRPr="0090454F" w14:paraId="70889F4D"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389B45B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NFR-SEC-004</w:t>
            </w:r>
          </w:p>
        </w:tc>
        <w:tc>
          <w:tcPr>
            <w:tcW w:w="3900" w:type="pct"/>
            <w:shd w:val="clear" w:color="auto" w:fill="F7F8FA"/>
            <w:tcMar>
              <w:top w:w="90" w:type="dxa"/>
              <w:left w:w="110" w:type="dxa"/>
              <w:bottom w:w="90" w:type="dxa"/>
              <w:right w:w="110" w:type="dxa"/>
            </w:tcMar>
            <w:vAlign w:val="center"/>
          </w:tcPr>
          <w:p w14:paraId="37CDE2F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Admin panel access requires a separate, more restrictive auth path than the public chat interface.</w:t>
            </w:r>
          </w:p>
        </w:tc>
      </w:tr>
      <w:tr w:rsidR="000E1385" w:rsidRPr="0090454F" w14:paraId="42711298" w14:textId="77777777">
        <w:tblPrEx>
          <w:tblCellMar>
            <w:top w:w="0" w:type="dxa"/>
            <w:bottom w:w="0" w:type="dxa"/>
          </w:tblCellMar>
        </w:tblPrEx>
        <w:tc>
          <w:tcPr>
            <w:tcW w:w="1100" w:type="pct"/>
            <w:tcMar>
              <w:top w:w="90" w:type="dxa"/>
              <w:left w:w="110" w:type="dxa"/>
              <w:bottom w:w="90" w:type="dxa"/>
              <w:right w:w="110" w:type="dxa"/>
            </w:tcMar>
            <w:vAlign w:val="center"/>
          </w:tcPr>
          <w:p w14:paraId="4454460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NFR-SEC-005</w:t>
            </w:r>
          </w:p>
        </w:tc>
        <w:tc>
          <w:tcPr>
            <w:tcW w:w="3900" w:type="pct"/>
            <w:tcMar>
              <w:top w:w="90" w:type="dxa"/>
              <w:left w:w="110" w:type="dxa"/>
              <w:bottom w:w="90" w:type="dxa"/>
              <w:right w:w="110" w:type="dxa"/>
            </w:tcMar>
            <w:vAlign w:val="center"/>
          </w:tcPr>
          <w:p w14:paraId="7010754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Dependency and container-image scanning in CI before any production deploy.</w:t>
            </w:r>
          </w:p>
        </w:tc>
      </w:tr>
    </w:tbl>
    <w:p w14:paraId="06E3225F" w14:textId="77777777" w:rsidR="000E1385" w:rsidRPr="0090454F" w:rsidRDefault="00000000">
      <w:pPr>
        <w:pStyle w:val="Heading2"/>
        <w:spacing w:before="360" w:after="160"/>
        <w:rPr>
          <w:rFonts w:ascii="Times New Roman" w:hAnsi="Times New Roman" w:cs="Times New Roman"/>
        </w:rPr>
      </w:pPr>
      <w:bookmarkStart w:id="41" w:name="_Toc236332166"/>
      <w:r w:rsidRPr="0090454F">
        <w:rPr>
          <w:rFonts w:ascii="Times New Roman" w:hAnsi="Times New Roman" w:cs="Times New Roman"/>
        </w:rPr>
        <w:t>5.5 Legal &amp; Compliance</w:t>
      </w:r>
      <w:bookmarkEnd w:id="41"/>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2133"/>
        <w:gridCol w:w="7563"/>
      </w:tblGrid>
      <w:tr w:rsidR="000E1385" w:rsidRPr="0090454F" w14:paraId="25097360" w14:textId="77777777">
        <w:tblPrEx>
          <w:tblCellMar>
            <w:top w:w="0" w:type="dxa"/>
            <w:bottom w:w="0" w:type="dxa"/>
          </w:tblCellMar>
        </w:tblPrEx>
        <w:trPr>
          <w:tblHeader/>
        </w:trPr>
        <w:tc>
          <w:tcPr>
            <w:tcW w:w="1100" w:type="pct"/>
            <w:shd w:val="clear" w:color="auto" w:fill="1B3A5C"/>
            <w:tcMar>
              <w:top w:w="90" w:type="dxa"/>
              <w:left w:w="110" w:type="dxa"/>
              <w:bottom w:w="90" w:type="dxa"/>
              <w:right w:w="110" w:type="dxa"/>
            </w:tcMar>
            <w:vAlign w:val="center"/>
          </w:tcPr>
          <w:p w14:paraId="52AA3F1F"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ID</w:t>
            </w:r>
          </w:p>
        </w:tc>
        <w:tc>
          <w:tcPr>
            <w:tcW w:w="3900" w:type="pct"/>
            <w:shd w:val="clear" w:color="auto" w:fill="1B3A5C"/>
            <w:tcMar>
              <w:top w:w="90" w:type="dxa"/>
              <w:left w:w="110" w:type="dxa"/>
              <w:bottom w:w="90" w:type="dxa"/>
              <w:right w:w="110" w:type="dxa"/>
            </w:tcMar>
            <w:vAlign w:val="center"/>
          </w:tcPr>
          <w:p w14:paraId="68447355"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Requirement</w:t>
            </w:r>
          </w:p>
        </w:tc>
      </w:tr>
      <w:tr w:rsidR="000E1385" w:rsidRPr="0090454F" w14:paraId="78625AF1" w14:textId="77777777">
        <w:tblPrEx>
          <w:tblCellMar>
            <w:top w:w="0" w:type="dxa"/>
            <w:bottom w:w="0" w:type="dxa"/>
          </w:tblCellMar>
        </w:tblPrEx>
        <w:tc>
          <w:tcPr>
            <w:tcW w:w="1100" w:type="pct"/>
            <w:tcMar>
              <w:top w:w="90" w:type="dxa"/>
              <w:left w:w="110" w:type="dxa"/>
              <w:bottom w:w="90" w:type="dxa"/>
              <w:right w:w="110" w:type="dxa"/>
            </w:tcMar>
            <w:vAlign w:val="center"/>
          </w:tcPr>
          <w:p w14:paraId="769BE82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NFR-LEGAL-001</w:t>
            </w:r>
          </w:p>
        </w:tc>
        <w:tc>
          <w:tcPr>
            <w:tcW w:w="3900" w:type="pct"/>
            <w:tcMar>
              <w:top w:w="90" w:type="dxa"/>
              <w:left w:w="110" w:type="dxa"/>
              <w:bottom w:w="90" w:type="dxa"/>
              <w:right w:w="110" w:type="dxa"/>
            </w:tcMar>
            <w:vAlign w:val="center"/>
          </w:tcPr>
          <w:p w14:paraId="562584B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DPDP Act, 2023 alignment: data minimization, purpose limitation, and a documented redaction/exclusion policy for personal data in judgments before Phase 4 ships (ties to FR-ING-006).</w:t>
            </w:r>
          </w:p>
        </w:tc>
      </w:tr>
      <w:tr w:rsidR="000E1385" w:rsidRPr="0090454F" w14:paraId="2F85FC13"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7047BB4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lastRenderedPageBreak/>
              <w:t>NFR-LEGAL-002</w:t>
            </w:r>
          </w:p>
        </w:tc>
        <w:tc>
          <w:tcPr>
            <w:tcW w:w="3900" w:type="pct"/>
            <w:shd w:val="clear" w:color="auto" w:fill="F7F8FA"/>
            <w:tcMar>
              <w:top w:w="90" w:type="dxa"/>
              <w:left w:w="110" w:type="dxa"/>
              <w:bottom w:w="90" w:type="dxa"/>
              <w:right w:w="110" w:type="dxa"/>
            </w:tcMar>
            <w:vAlign w:val="center"/>
          </w:tcPr>
          <w:p w14:paraId="0AE9343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No feature is positioned as legal advice; UPL-avoidance disclaimers are enforced product-wide, not opt-in copy a designer can drop (ties to FR-SEC-004).</w:t>
            </w:r>
          </w:p>
        </w:tc>
      </w:tr>
      <w:tr w:rsidR="000E1385" w:rsidRPr="0090454F" w14:paraId="1E17AC2A" w14:textId="77777777">
        <w:tblPrEx>
          <w:tblCellMar>
            <w:top w:w="0" w:type="dxa"/>
            <w:bottom w:w="0" w:type="dxa"/>
          </w:tblCellMar>
        </w:tblPrEx>
        <w:tc>
          <w:tcPr>
            <w:tcW w:w="1100" w:type="pct"/>
            <w:tcMar>
              <w:top w:w="90" w:type="dxa"/>
              <w:left w:w="110" w:type="dxa"/>
              <w:bottom w:w="90" w:type="dxa"/>
              <w:right w:w="110" w:type="dxa"/>
            </w:tcMar>
            <w:vAlign w:val="center"/>
          </w:tcPr>
          <w:p w14:paraId="42243EAB"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NFR-LEGAL-003</w:t>
            </w:r>
          </w:p>
        </w:tc>
        <w:tc>
          <w:tcPr>
            <w:tcW w:w="3900" w:type="pct"/>
            <w:tcMar>
              <w:top w:w="90" w:type="dxa"/>
              <w:left w:w="110" w:type="dxa"/>
              <w:bottom w:w="90" w:type="dxa"/>
              <w:right w:w="110" w:type="dxa"/>
            </w:tcMar>
            <w:vAlign w:val="center"/>
          </w:tcPr>
          <w:p w14:paraId="0384F0D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Every crawled source has a logged </w:t>
            </w:r>
            <w:proofErr w:type="spellStart"/>
            <w:r w:rsidRPr="0090454F">
              <w:rPr>
                <w:rFonts w:ascii="Times New Roman" w:hAnsi="Times New Roman" w:cs="Times New Roman"/>
                <w:sz w:val="19"/>
                <w:szCs w:val="19"/>
              </w:rPr>
              <w:t>ToS</w:t>
            </w:r>
            <w:proofErr w:type="spellEnd"/>
            <w:r w:rsidRPr="0090454F">
              <w:rPr>
                <w:rFonts w:ascii="Times New Roman" w:hAnsi="Times New Roman" w:cs="Times New Roman"/>
                <w:sz w:val="19"/>
                <w:szCs w:val="19"/>
              </w:rPr>
              <w:t>/robots.txt compliance status before ingestion (ties to FR-ING-001).</w:t>
            </w:r>
          </w:p>
        </w:tc>
      </w:tr>
      <w:tr w:rsidR="000E1385" w:rsidRPr="0090454F" w14:paraId="51BB4FFF" w14:textId="77777777">
        <w:tblPrEx>
          <w:tblCellMar>
            <w:top w:w="0" w:type="dxa"/>
            <w:bottom w:w="0" w:type="dxa"/>
          </w:tblCellMar>
        </w:tblPrEx>
        <w:tc>
          <w:tcPr>
            <w:tcW w:w="1100" w:type="pct"/>
            <w:shd w:val="clear" w:color="auto" w:fill="F7F8FA"/>
            <w:tcMar>
              <w:top w:w="90" w:type="dxa"/>
              <w:left w:w="110" w:type="dxa"/>
              <w:bottom w:w="90" w:type="dxa"/>
              <w:right w:w="110" w:type="dxa"/>
            </w:tcMar>
            <w:vAlign w:val="center"/>
          </w:tcPr>
          <w:p w14:paraId="0D34951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NFR-LEGAL-004</w:t>
            </w:r>
          </w:p>
        </w:tc>
        <w:tc>
          <w:tcPr>
            <w:tcW w:w="3900" w:type="pct"/>
            <w:shd w:val="clear" w:color="auto" w:fill="F7F8FA"/>
            <w:tcMar>
              <w:top w:w="90" w:type="dxa"/>
              <w:left w:w="110" w:type="dxa"/>
              <w:bottom w:w="90" w:type="dxa"/>
              <w:right w:w="110" w:type="dxa"/>
            </w:tcMar>
            <w:vAlign w:val="center"/>
          </w:tcPr>
          <w:p w14:paraId="35492272"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Accessibility: WCAG 2.1 AA conformance for the public-facing web interface.</w:t>
            </w:r>
          </w:p>
        </w:tc>
      </w:tr>
    </w:tbl>
    <w:p w14:paraId="19F8C8A6" w14:textId="77777777" w:rsidR="000E1385" w:rsidRPr="0090454F" w:rsidRDefault="00000000">
      <w:pPr>
        <w:pStyle w:val="Heading2"/>
        <w:spacing w:before="360" w:after="160"/>
        <w:rPr>
          <w:rFonts w:ascii="Times New Roman" w:hAnsi="Times New Roman" w:cs="Times New Roman"/>
        </w:rPr>
      </w:pPr>
      <w:bookmarkStart w:id="42" w:name="_Toc236332167"/>
      <w:r w:rsidRPr="0090454F">
        <w:rPr>
          <w:rFonts w:ascii="Times New Roman" w:hAnsi="Times New Roman" w:cs="Times New Roman"/>
        </w:rPr>
        <w:t>5.6 Usability &amp; Accessibility</w:t>
      </w:r>
      <w:bookmarkEnd w:id="42"/>
    </w:p>
    <w:p w14:paraId="78364811"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First-answer time (question submitted to first useful content visible) is treated as a north-star usability metric, tracked from Phase 1.</w:t>
      </w:r>
    </w:p>
    <w:p w14:paraId="5577A41E"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Citation UI must make the source verifiable in at most one click from any answer.</w:t>
      </w:r>
    </w:p>
    <w:p w14:paraId="69DFFB1F" w14:textId="77777777" w:rsidR="000E1385" w:rsidRPr="0090454F" w:rsidRDefault="00000000">
      <w:pPr>
        <w:pStyle w:val="Heading2"/>
        <w:spacing w:before="360" w:after="160"/>
        <w:rPr>
          <w:rFonts w:ascii="Times New Roman" w:hAnsi="Times New Roman" w:cs="Times New Roman"/>
        </w:rPr>
      </w:pPr>
      <w:bookmarkStart w:id="43" w:name="_Toc236332168"/>
      <w:r w:rsidRPr="0090454F">
        <w:rPr>
          <w:rFonts w:ascii="Times New Roman" w:hAnsi="Times New Roman" w:cs="Times New Roman"/>
        </w:rPr>
        <w:t>5.7 Maintainability &amp; Extensibility</w:t>
      </w:r>
      <w:bookmarkEnd w:id="43"/>
    </w:p>
    <w:p w14:paraId="50B1C780"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Adding a new law/regulation is a data-ingestion-configuration task, never a retrieval or generation code change, from Phase 3 onward (ties to FR-ING-005).</w:t>
      </w:r>
    </w:p>
    <w:p w14:paraId="4F3F6146"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Services are added to the stack only when a specific, named need arises — Elasticsearch, Celery/Redis, Prometheus/Grafana, and a dedicated graph database are all explicitly deferred until a phase's requirements demand them (SDD ADR-005/006/007/008), not provisioned speculatively.</w:t>
      </w:r>
    </w:p>
    <w:p w14:paraId="4D83AA39" w14:textId="77777777" w:rsidR="000E1385" w:rsidRPr="0090454F" w:rsidRDefault="00000000">
      <w:pPr>
        <w:pStyle w:val="Heading2"/>
        <w:spacing w:before="360" w:after="160"/>
        <w:rPr>
          <w:rFonts w:ascii="Times New Roman" w:hAnsi="Times New Roman" w:cs="Times New Roman"/>
        </w:rPr>
      </w:pPr>
      <w:bookmarkStart w:id="44" w:name="_Toc236332169"/>
      <w:r w:rsidRPr="0090454F">
        <w:rPr>
          <w:rFonts w:ascii="Times New Roman" w:hAnsi="Times New Roman" w:cs="Times New Roman"/>
        </w:rPr>
        <w:t>5.8 Portability</w:t>
      </w:r>
      <w:bookmarkEnd w:id="44"/>
    </w:p>
    <w:p w14:paraId="4F2626D8"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Local development fully reproducible via Docker Compose, independent of any single team member's machine.</w:t>
      </w:r>
    </w:p>
    <w:p w14:paraId="05AD1A05"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 xml:space="preserve">No hard dependency on GCP-proprietary APIs at the data layer — PostgreSQL and </w:t>
      </w:r>
      <w:proofErr w:type="spellStart"/>
      <w:r w:rsidRPr="0090454F">
        <w:rPr>
          <w:rFonts w:ascii="Times New Roman" w:hAnsi="Times New Roman" w:cs="Times New Roman"/>
        </w:rPr>
        <w:t>Qdrant</w:t>
      </w:r>
      <w:proofErr w:type="spellEnd"/>
      <w:r w:rsidRPr="0090454F">
        <w:rPr>
          <w:rFonts w:ascii="Times New Roman" w:hAnsi="Times New Roman" w:cs="Times New Roman"/>
        </w:rPr>
        <w:t xml:space="preserve"> are both portable to another cloud or self-hosted if ever required; only the generation call (Vertex AI) and object storage (GCS) are GCP-specific, and both sit behind a thin internal interface.</w:t>
      </w:r>
    </w:p>
    <w:p w14:paraId="5CCBD45B" w14:textId="77777777" w:rsidR="000E1385" w:rsidRPr="0090454F" w:rsidRDefault="00000000">
      <w:pPr>
        <w:pStyle w:val="Heading2"/>
        <w:spacing w:before="360" w:after="160"/>
        <w:rPr>
          <w:rFonts w:ascii="Times New Roman" w:hAnsi="Times New Roman" w:cs="Times New Roman"/>
        </w:rPr>
      </w:pPr>
      <w:bookmarkStart w:id="45" w:name="_Toc236332170"/>
      <w:r w:rsidRPr="0090454F">
        <w:rPr>
          <w:rFonts w:ascii="Times New Roman" w:hAnsi="Times New Roman" w:cs="Times New Roman"/>
        </w:rPr>
        <w:t>5.9 Auditability &amp; Explainability</w:t>
      </w:r>
      <w:bookmarkEnd w:id="45"/>
    </w:p>
    <w:p w14:paraId="129E9D26"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Every answer is traceable to the exact chunks retrieved, their metadata, the faithfulness-check result, and the model/version used to generate it — logged, not just displayed.</w:t>
      </w:r>
    </w:p>
    <w:p w14:paraId="69FF7878"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Retrieval logs are retained long enough to support the evaluation framework's regression tracking (FR-EVAL-003).</w:t>
      </w:r>
    </w:p>
    <w:p w14:paraId="08BD803E" w14:textId="77777777" w:rsidR="000E1385" w:rsidRPr="0090454F" w:rsidRDefault="00000000">
      <w:pPr>
        <w:pStyle w:val="Heading1"/>
        <w:pBdr>
          <w:bottom w:val="single" w:sz="10" w:space="6" w:color="B8892B"/>
        </w:pBdr>
        <w:spacing w:before="480" w:after="220"/>
        <w:rPr>
          <w:rFonts w:ascii="Times New Roman" w:hAnsi="Times New Roman" w:cs="Times New Roman"/>
        </w:rPr>
      </w:pPr>
      <w:bookmarkStart w:id="46" w:name="_Toc236332171"/>
      <w:r w:rsidRPr="0090454F">
        <w:rPr>
          <w:rFonts w:ascii="Times New Roman" w:hAnsi="Times New Roman" w:cs="Times New Roman"/>
        </w:rPr>
        <w:t>6. Evaluation Criteria</w:t>
      </w:r>
      <w:bookmarkEnd w:id="46"/>
    </w:p>
    <w:p w14:paraId="68ED8C88"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These are the target numbers a phase's retrieval and generation quality must hit before that phase is considered production-ready (cross-referenced in the Project Workflow document's per-phase Definition of Done).</w:t>
      </w:r>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2909"/>
        <w:gridCol w:w="2715"/>
        <w:gridCol w:w="4072"/>
      </w:tblGrid>
      <w:tr w:rsidR="000E1385" w:rsidRPr="0090454F" w14:paraId="1DD04228" w14:textId="77777777">
        <w:tblPrEx>
          <w:tblCellMar>
            <w:top w:w="0" w:type="dxa"/>
            <w:bottom w:w="0" w:type="dxa"/>
          </w:tblCellMar>
        </w:tblPrEx>
        <w:trPr>
          <w:tblHeader/>
        </w:trPr>
        <w:tc>
          <w:tcPr>
            <w:tcW w:w="1500" w:type="pct"/>
            <w:shd w:val="clear" w:color="auto" w:fill="1B3A5C"/>
            <w:tcMar>
              <w:top w:w="90" w:type="dxa"/>
              <w:left w:w="110" w:type="dxa"/>
              <w:bottom w:w="90" w:type="dxa"/>
              <w:right w:w="110" w:type="dxa"/>
            </w:tcMar>
            <w:vAlign w:val="center"/>
          </w:tcPr>
          <w:p w14:paraId="7C353E94"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Metric</w:t>
            </w:r>
          </w:p>
        </w:tc>
        <w:tc>
          <w:tcPr>
            <w:tcW w:w="1400" w:type="pct"/>
            <w:shd w:val="clear" w:color="auto" w:fill="1B3A5C"/>
            <w:tcMar>
              <w:top w:w="90" w:type="dxa"/>
              <w:left w:w="110" w:type="dxa"/>
              <w:bottom w:w="90" w:type="dxa"/>
              <w:right w:w="110" w:type="dxa"/>
            </w:tcMar>
            <w:vAlign w:val="center"/>
          </w:tcPr>
          <w:p w14:paraId="21AEB9AA"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Target</w:t>
            </w:r>
          </w:p>
        </w:tc>
        <w:tc>
          <w:tcPr>
            <w:tcW w:w="2100" w:type="pct"/>
            <w:shd w:val="clear" w:color="auto" w:fill="1B3A5C"/>
            <w:tcMar>
              <w:top w:w="90" w:type="dxa"/>
              <w:left w:w="110" w:type="dxa"/>
              <w:bottom w:w="90" w:type="dxa"/>
              <w:right w:w="110" w:type="dxa"/>
            </w:tcMar>
            <w:vAlign w:val="center"/>
          </w:tcPr>
          <w:p w14:paraId="47157903"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Measured against</w:t>
            </w:r>
          </w:p>
        </w:tc>
      </w:tr>
      <w:tr w:rsidR="000E1385" w:rsidRPr="0090454F" w14:paraId="5A836A1C" w14:textId="77777777">
        <w:tblPrEx>
          <w:tblCellMar>
            <w:top w:w="0" w:type="dxa"/>
            <w:bottom w:w="0" w:type="dxa"/>
          </w:tblCellMar>
        </w:tblPrEx>
        <w:tc>
          <w:tcPr>
            <w:tcW w:w="1500" w:type="pct"/>
            <w:tcMar>
              <w:top w:w="90" w:type="dxa"/>
              <w:left w:w="110" w:type="dxa"/>
              <w:bottom w:w="90" w:type="dxa"/>
              <w:right w:w="110" w:type="dxa"/>
            </w:tcMar>
            <w:vAlign w:val="center"/>
          </w:tcPr>
          <w:p w14:paraId="5986B8B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Recall@5 (hand-</w:t>
            </w:r>
            <w:proofErr w:type="spellStart"/>
            <w:r w:rsidRPr="0090454F">
              <w:rPr>
                <w:rFonts w:ascii="Times New Roman" w:hAnsi="Times New Roman" w:cs="Times New Roman"/>
                <w:sz w:val="19"/>
                <w:szCs w:val="19"/>
              </w:rPr>
              <w:t>labeled</w:t>
            </w:r>
            <w:proofErr w:type="spellEnd"/>
            <w:r w:rsidRPr="0090454F">
              <w:rPr>
                <w:rFonts w:ascii="Times New Roman" w:hAnsi="Times New Roman" w:cs="Times New Roman"/>
                <w:sz w:val="19"/>
                <w:szCs w:val="19"/>
              </w:rPr>
              <w:t xml:space="preserve"> set)</w:t>
            </w:r>
          </w:p>
        </w:tc>
        <w:tc>
          <w:tcPr>
            <w:tcW w:w="1400" w:type="pct"/>
            <w:tcMar>
              <w:top w:w="90" w:type="dxa"/>
              <w:left w:w="110" w:type="dxa"/>
              <w:bottom w:w="90" w:type="dxa"/>
              <w:right w:w="110" w:type="dxa"/>
            </w:tcMar>
            <w:vAlign w:val="center"/>
          </w:tcPr>
          <w:p w14:paraId="206A446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&gt; 85%</w:t>
            </w:r>
          </w:p>
        </w:tc>
        <w:tc>
          <w:tcPr>
            <w:tcW w:w="2100" w:type="pct"/>
            <w:tcMar>
              <w:top w:w="90" w:type="dxa"/>
              <w:left w:w="110" w:type="dxa"/>
              <w:bottom w:w="90" w:type="dxa"/>
              <w:right w:w="110" w:type="dxa"/>
            </w:tcMar>
            <w:vAlign w:val="center"/>
          </w:tcPr>
          <w:p w14:paraId="27CF65D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FR-EVAL-</w:t>
            </w:r>
            <w:proofErr w:type="gramStart"/>
            <w:r w:rsidRPr="0090454F">
              <w:rPr>
                <w:rFonts w:ascii="Times New Roman" w:hAnsi="Times New Roman" w:cs="Times New Roman"/>
                <w:sz w:val="19"/>
                <w:szCs w:val="19"/>
              </w:rPr>
              <w:t>001 tiered</w:t>
            </w:r>
            <w:proofErr w:type="gramEnd"/>
            <w:r w:rsidRPr="0090454F">
              <w:rPr>
                <w:rFonts w:ascii="Times New Roman" w:hAnsi="Times New Roman" w:cs="Times New Roman"/>
                <w:sz w:val="19"/>
                <w:szCs w:val="19"/>
              </w:rPr>
              <w:t xml:space="preserve"> set, direct-lookup + paraphrased tiers</w:t>
            </w:r>
          </w:p>
        </w:tc>
      </w:tr>
      <w:tr w:rsidR="000E1385" w:rsidRPr="0090454F" w14:paraId="6C79BC7F" w14:textId="77777777">
        <w:tblPrEx>
          <w:tblCellMar>
            <w:top w:w="0" w:type="dxa"/>
            <w:bottom w:w="0" w:type="dxa"/>
          </w:tblCellMar>
        </w:tblPrEx>
        <w:tc>
          <w:tcPr>
            <w:tcW w:w="1500" w:type="pct"/>
            <w:shd w:val="clear" w:color="auto" w:fill="F7F8FA"/>
            <w:tcMar>
              <w:top w:w="90" w:type="dxa"/>
              <w:left w:w="110" w:type="dxa"/>
              <w:bottom w:w="90" w:type="dxa"/>
              <w:right w:w="110" w:type="dxa"/>
            </w:tcMar>
            <w:vAlign w:val="center"/>
          </w:tcPr>
          <w:p w14:paraId="7E8A8F0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Citation faithfulness</w:t>
            </w:r>
          </w:p>
        </w:tc>
        <w:tc>
          <w:tcPr>
            <w:tcW w:w="1400" w:type="pct"/>
            <w:shd w:val="clear" w:color="auto" w:fill="F7F8FA"/>
            <w:tcMar>
              <w:top w:w="90" w:type="dxa"/>
              <w:left w:w="110" w:type="dxa"/>
              <w:bottom w:w="90" w:type="dxa"/>
              <w:right w:w="110" w:type="dxa"/>
            </w:tcMar>
            <w:vAlign w:val="center"/>
          </w:tcPr>
          <w:p w14:paraId="249F18F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&gt; 90%</w:t>
            </w:r>
          </w:p>
        </w:tc>
        <w:tc>
          <w:tcPr>
            <w:tcW w:w="2100" w:type="pct"/>
            <w:shd w:val="clear" w:color="auto" w:fill="F7F8FA"/>
            <w:tcMar>
              <w:top w:w="90" w:type="dxa"/>
              <w:left w:w="110" w:type="dxa"/>
              <w:bottom w:w="90" w:type="dxa"/>
              <w:right w:w="110" w:type="dxa"/>
            </w:tcMar>
            <w:vAlign w:val="center"/>
          </w:tcPr>
          <w:p w14:paraId="068D0EB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FR-FAITH-001 pass rate, logged per FR-FAITH-002</w:t>
            </w:r>
          </w:p>
        </w:tc>
      </w:tr>
      <w:tr w:rsidR="000E1385" w:rsidRPr="0090454F" w14:paraId="02C29F79" w14:textId="77777777">
        <w:tblPrEx>
          <w:tblCellMar>
            <w:top w:w="0" w:type="dxa"/>
            <w:bottom w:w="0" w:type="dxa"/>
          </w:tblCellMar>
        </w:tblPrEx>
        <w:tc>
          <w:tcPr>
            <w:tcW w:w="1500" w:type="pct"/>
            <w:tcMar>
              <w:top w:w="90" w:type="dxa"/>
              <w:left w:w="110" w:type="dxa"/>
              <w:bottom w:w="90" w:type="dxa"/>
              <w:right w:w="110" w:type="dxa"/>
            </w:tcMar>
            <w:vAlign w:val="center"/>
          </w:tcPr>
          <w:p w14:paraId="15413B51"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lastRenderedPageBreak/>
              <w:t>Out-of-scope refusal accuracy</w:t>
            </w:r>
          </w:p>
        </w:tc>
        <w:tc>
          <w:tcPr>
            <w:tcW w:w="1400" w:type="pct"/>
            <w:tcMar>
              <w:top w:w="90" w:type="dxa"/>
              <w:left w:w="110" w:type="dxa"/>
              <w:bottom w:w="90" w:type="dxa"/>
              <w:right w:w="110" w:type="dxa"/>
            </w:tcMar>
            <w:vAlign w:val="center"/>
          </w:tcPr>
          <w:p w14:paraId="028D4A8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&gt; 95%</w:t>
            </w:r>
          </w:p>
        </w:tc>
        <w:tc>
          <w:tcPr>
            <w:tcW w:w="2100" w:type="pct"/>
            <w:tcMar>
              <w:top w:w="90" w:type="dxa"/>
              <w:left w:w="110" w:type="dxa"/>
              <w:bottom w:w="90" w:type="dxa"/>
              <w:right w:w="110" w:type="dxa"/>
            </w:tcMar>
            <w:vAlign w:val="center"/>
          </w:tcPr>
          <w:p w14:paraId="0171B89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FR-EVAL-001 adversarial/out-of-scope tier</w:t>
            </w:r>
          </w:p>
        </w:tc>
      </w:tr>
      <w:tr w:rsidR="000E1385" w:rsidRPr="0090454F" w14:paraId="5FE57727" w14:textId="77777777">
        <w:tblPrEx>
          <w:tblCellMar>
            <w:top w:w="0" w:type="dxa"/>
            <w:bottom w:w="0" w:type="dxa"/>
          </w:tblCellMar>
        </w:tblPrEx>
        <w:tc>
          <w:tcPr>
            <w:tcW w:w="1500" w:type="pct"/>
            <w:shd w:val="clear" w:color="auto" w:fill="F7F8FA"/>
            <w:tcMar>
              <w:top w:w="90" w:type="dxa"/>
              <w:left w:w="110" w:type="dxa"/>
              <w:bottom w:w="90" w:type="dxa"/>
              <w:right w:w="110" w:type="dxa"/>
            </w:tcMar>
            <w:vAlign w:val="center"/>
          </w:tcPr>
          <w:p w14:paraId="7F6C94A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BBL secondary knowledge check (English subset)</w:t>
            </w:r>
          </w:p>
        </w:tc>
        <w:tc>
          <w:tcPr>
            <w:tcW w:w="1400" w:type="pct"/>
            <w:shd w:val="clear" w:color="auto" w:fill="F7F8FA"/>
            <w:tcMar>
              <w:top w:w="90" w:type="dxa"/>
              <w:left w:w="110" w:type="dxa"/>
              <w:bottom w:w="90" w:type="dxa"/>
              <w:right w:w="110" w:type="dxa"/>
            </w:tcMar>
            <w:vAlign w:val="center"/>
          </w:tcPr>
          <w:p w14:paraId="0390B8FB"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Reported, directional target &gt; 70%</w:t>
            </w:r>
          </w:p>
        </w:tc>
        <w:tc>
          <w:tcPr>
            <w:tcW w:w="2100" w:type="pct"/>
            <w:shd w:val="clear" w:color="auto" w:fill="F7F8FA"/>
            <w:tcMar>
              <w:top w:w="90" w:type="dxa"/>
              <w:left w:w="110" w:type="dxa"/>
              <w:bottom w:w="90" w:type="dxa"/>
              <w:right w:w="110" w:type="dxa"/>
            </w:tcMar>
            <w:vAlign w:val="center"/>
          </w:tcPr>
          <w:p w14:paraId="621522D0"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FR-EVAL-002</w:t>
            </w:r>
          </w:p>
        </w:tc>
      </w:tr>
      <w:tr w:rsidR="000E1385" w:rsidRPr="0090454F" w14:paraId="31845E39" w14:textId="77777777">
        <w:tblPrEx>
          <w:tblCellMar>
            <w:top w:w="0" w:type="dxa"/>
            <w:bottom w:w="0" w:type="dxa"/>
          </w:tblCellMar>
        </w:tblPrEx>
        <w:tc>
          <w:tcPr>
            <w:tcW w:w="1500" w:type="pct"/>
            <w:tcMar>
              <w:top w:w="90" w:type="dxa"/>
              <w:left w:w="110" w:type="dxa"/>
              <w:bottom w:w="90" w:type="dxa"/>
              <w:right w:w="110" w:type="dxa"/>
            </w:tcMar>
            <w:vAlign w:val="center"/>
          </w:tcPr>
          <w:p w14:paraId="0118FB19"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Retrieval latency, p95</w:t>
            </w:r>
          </w:p>
        </w:tc>
        <w:tc>
          <w:tcPr>
            <w:tcW w:w="1400" w:type="pct"/>
            <w:tcMar>
              <w:top w:w="90" w:type="dxa"/>
              <w:left w:w="110" w:type="dxa"/>
              <w:bottom w:w="90" w:type="dxa"/>
              <w:right w:w="110" w:type="dxa"/>
            </w:tcMar>
            <w:vAlign w:val="center"/>
          </w:tcPr>
          <w:p w14:paraId="36659F16"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&lt; 500 </w:t>
            </w:r>
            <w:proofErr w:type="spellStart"/>
            <w:r w:rsidRPr="0090454F">
              <w:rPr>
                <w:rFonts w:ascii="Times New Roman" w:hAnsi="Times New Roman" w:cs="Times New Roman"/>
                <w:sz w:val="19"/>
                <w:szCs w:val="19"/>
              </w:rPr>
              <w:t>ms</w:t>
            </w:r>
            <w:proofErr w:type="spellEnd"/>
          </w:p>
        </w:tc>
        <w:tc>
          <w:tcPr>
            <w:tcW w:w="2100" w:type="pct"/>
            <w:tcMar>
              <w:top w:w="90" w:type="dxa"/>
              <w:left w:w="110" w:type="dxa"/>
              <w:bottom w:w="90" w:type="dxa"/>
              <w:right w:w="110" w:type="dxa"/>
            </w:tcMar>
            <w:vAlign w:val="center"/>
          </w:tcPr>
          <w:p w14:paraId="7394E0E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NFR-PERF-001, production monitoring</w:t>
            </w:r>
          </w:p>
        </w:tc>
      </w:tr>
      <w:tr w:rsidR="000E1385" w:rsidRPr="0090454F" w14:paraId="0BFD4365" w14:textId="77777777">
        <w:tblPrEx>
          <w:tblBorders>
            <w:top w:val="single" w:sz="4" w:space="0" w:color="D9EEED"/>
            <w:left w:val="single" w:sz="36" w:space="0" w:color="0E7C7B"/>
            <w:bottom w:val="single" w:sz="4" w:space="0" w:color="D9EEED"/>
            <w:right w:val="single" w:sz="4" w:space="0" w:color="D9EEED"/>
            <w:insideH w:val="none" w:sz="0" w:space="0" w:color="FFFFFF"/>
            <w:insideV w:val="none" w:sz="0" w:space="0" w:color="FFFFFF"/>
          </w:tblBorders>
          <w:tblCellMar>
            <w:top w:w="0" w:type="dxa"/>
            <w:bottom w:w="0" w:type="dxa"/>
          </w:tblCellMar>
        </w:tblPrEx>
        <w:trPr>
          <w:gridBefore w:val="1"/>
          <w:gridAfter w:val="1"/>
          <w:wBefore w:w="40" w:type="dxa"/>
          <w:wAfter w:w="160" w:type="dxa"/>
        </w:trPr>
        <w:tc>
          <w:tcPr>
            <w:tcW w:w="0" w:type="auto"/>
            <w:shd w:val="clear" w:color="auto" w:fill="D9EEED"/>
            <w:tcMar>
              <w:top w:w="120" w:type="dxa"/>
              <w:left w:w="180" w:type="dxa"/>
              <w:bottom w:w="120" w:type="dxa"/>
              <w:right w:w="180" w:type="dxa"/>
            </w:tcMar>
          </w:tcPr>
          <w:p w14:paraId="3E1F90FE" w14:textId="77777777" w:rsidR="000E1385" w:rsidRPr="0090454F" w:rsidRDefault="00000000">
            <w:pPr>
              <w:spacing w:after="60"/>
              <w:rPr>
                <w:rFonts w:ascii="Times New Roman" w:hAnsi="Times New Roman" w:cs="Times New Roman"/>
              </w:rPr>
            </w:pPr>
            <w:r w:rsidRPr="0090454F">
              <w:rPr>
                <w:rFonts w:ascii="Times New Roman" w:hAnsi="Times New Roman" w:cs="Times New Roman"/>
                <w:b/>
                <w:bCs/>
                <w:color w:val="122840"/>
                <w:sz w:val="19"/>
                <w:szCs w:val="19"/>
              </w:rPr>
              <w:t>NOTE — Why explicit numeric targets matter here</w:t>
            </w:r>
          </w:p>
          <w:p w14:paraId="5C0A236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 vague evaluation plan (“we'll check if it seems good”) was the single biggest gap identified during initial planning. Numeric, pre-committed targets are what make Phase 1–2 a defensible, demonstrable piece of work rather than a subjective claim.</w:t>
            </w:r>
          </w:p>
        </w:tc>
      </w:tr>
    </w:tbl>
    <w:p w14:paraId="0E0F41C7" w14:textId="77777777" w:rsidR="000E1385" w:rsidRPr="0090454F" w:rsidRDefault="000E1385">
      <w:pPr>
        <w:spacing w:after="160"/>
        <w:rPr>
          <w:rFonts w:ascii="Times New Roman" w:hAnsi="Times New Roman" w:cs="Times New Roman"/>
        </w:rPr>
      </w:pPr>
    </w:p>
    <w:p w14:paraId="7A5B18BA" w14:textId="77777777" w:rsidR="000E1385" w:rsidRPr="0090454F" w:rsidRDefault="00000000">
      <w:pPr>
        <w:rPr>
          <w:rFonts w:ascii="Times New Roman" w:hAnsi="Times New Roman" w:cs="Times New Roman"/>
        </w:rPr>
      </w:pPr>
      <w:r w:rsidRPr="0090454F">
        <w:rPr>
          <w:rFonts w:ascii="Times New Roman" w:hAnsi="Times New Roman" w:cs="Times New Roman"/>
        </w:rPr>
        <w:br w:type="page"/>
      </w:r>
    </w:p>
    <w:p w14:paraId="13D08292" w14:textId="77777777" w:rsidR="000E1385" w:rsidRPr="0090454F" w:rsidRDefault="00000000">
      <w:pPr>
        <w:pStyle w:val="Heading1"/>
        <w:pBdr>
          <w:bottom w:val="single" w:sz="10" w:space="6" w:color="B8892B"/>
        </w:pBdr>
        <w:spacing w:before="480" w:after="220"/>
        <w:rPr>
          <w:rFonts w:ascii="Times New Roman" w:hAnsi="Times New Roman" w:cs="Times New Roman"/>
        </w:rPr>
      </w:pPr>
      <w:bookmarkStart w:id="47" w:name="_Toc236332172"/>
      <w:r w:rsidRPr="0090454F">
        <w:rPr>
          <w:rFonts w:ascii="Times New Roman" w:hAnsi="Times New Roman" w:cs="Times New Roman"/>
        </w:rPr>
        <w:lastRenderedPageBreak/>
        <w:t>Appendix A — Requirements Traceability Summary</w:t>
      </w:r>
      <w:bookmarkEnd w:id="47"/>
    </w:p>
    <w:p w14:paraId="412DDD33" w14:textId="77777777" w:rsidR="000E1385" w:rsidRPr="0090454F" w:rsidRDefault="00000000">
      <w:pPr>
        <w:spacing w:after="160" w:line="276" w:lineRule="auto"/>
        <w:rPr>
          <w:rFonts w:ascii="Times New Roman" w:hAnsi="Times New Roman" w:cs="Times New Roman"/>
        </w:rPr>
      </w:pPr>
      <w:r w:rsidRPr="0090454F">
        <w:rPr>
          <w:rFonts w:ascii="Times New Roman" w:hAnsi="Times New Roman" w:cs="Times New Roman"/>
        </w:rPr>
        <w:t>Full per-requirement phase mapping is maintained alongside the Project Workflow document's phase task lists; the table below summarizes module-to-phase entry points.</w:t>
      </w:r>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2715"/>
        <w:gridCol w:w="2133"/>
        <w:gridCol w:w="4848"/>
      </w:tblGrid>
      <w:tr w:rsidR="000E1385" w:rsidRPr="0090454F" w14:paraId="4A75E8C9" w14:textId="77777777">
        <w:tblPrEx>
          <w:tblCellMar>
            <w:top w:w="0" w:type="dxa"/>
            <w:bottom w:w="0" w:type="dxa"/>
          </w:tblCellMar>
        </w:tblPrEx>
        <w:trPr>
          <w:tblHeader/>
        </w:trPr>
        <w:tc>
          <w:tcPr>
            <w:tcW w:w="1400" w:type="pct"/>
            <w:shd w:val="clear" w:color="auto" w:fill="1B3A5C"/>
            <w:tcMar>
              <w:top w:w="90" w:type="dxa"/>
              <w:left w:w="110" w:type="dxa"/>
              <w:bottom w:w="90" w:type="dxa"/>
              <w:right w:w="110" w:type="dxa"/>
            </w:tcMar>
            <w:vAlign w:val="center"/>
          </w:tcPr>
          <w:p w14:paraId="178BD648"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Module</w:t>
            </w:r>
          </w:p>
        </w:tc>
        <w:tc>
          <w:tcPr>
            <w:tcW w:w="1100" w:type="pct"/>
            <w:shd w:val="clear" w:color="auto" w:fill="1B3A5C"/>
            <w:tcMar>
              <w:top w:w="90" w:type="dxa"/>
              <w:left w:w="110" w:type="dxa"/>
              <w:bottom w:w="90" w:type="dxa"/>
              <w:right w:w="110" w:type="dxa"/>
            </w:tcMar>
            <w:vAlign w:val="center"/>
          </w:tcPr>
          <w:p w14:paraId="6AA83915"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First required in</w:t>
            </w:r>
          </w:p>
        </w:tc>
        <w:tc>
          <w:tcPr>
            <w:tcW w:w="2500" w:type="pct"/>
            <w:shd w:val="clear" w:color="auto" w:fill="1B3A5C"/>
            <w:tcMar>
              <w:top w:w="90" w:type="dxa"/>
              <w:left w:w="110" w:type="dxa"/>
              <w:bottom w:w="90" w:type="dxa"/>
              <w:right w:w="110" w:type="dxa"/>
            </w:tcMar>
            <w:vAlign w:val="center"/>
          </w:tcPr>
          <w:p w14:paraId="52A2CBEB"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Primary owner (see Role Division doc)</w:t>
            </w:r>
          </w:p>
        </w:tc>
      </w:tr>
      <w:tr w:rsidR="000E1385" w:rsidRPr="0090454F" w14:paraId="011CF5D2" w14:textId="77777777">
        <w:tblPrEx>
          <w:tblCellMar>
            <w:top w:w="0" w:type="dxa"/>
            <w:bottom w:w="0" w:type="dxa"/>
          </w:tblCellMar>
        </w:tblPrEx>
        <w:tc>
          <w:tcPr>
            <w:tcW w:w="1400" w:type="pct"/>
            <w:tcMar>
              <w:top w:w="90" w:type="dxa"/>
              <w:left w:w="110" w:type="dxa"/>
              <w:bottom w:w="90" w:type="dxa"/>
              <w:right w:w="110" w:type="dxa"/>
            </w:tcMar>
            <w:vAlign w:val="center"/>
          </w:tcPr>
          <w:p w14:paraId="28704ED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Ingestion (FR-ING)</w:t>
            </w:r>
          </w:p>
        </w:tc>
        <w:tc>
          <w:tcPr>
            <w:tcW w:w="1100" w:type="pct"/>
            <w:tcMar>
              <w:top w:w="90" w:type="dxa"/>
              <w:left w:w="110" w:type="dxa"/>
              <w:bottom w:w="90" w:type="dxa"/>
              <w:right w:w="110" w:type="dxa"/>
            </w:tcMar>
            <w:vAlign w:val="center"/>
          </w:tcPr>
          <w:p w14:paraId="778E916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0–1</w:t>
            </w:r>
          </w:p>
        </w:tc>
        <w:tc>
          <w:tcPr>
            <w:tcW w:w="2500" w:type="pct"/>
            <w:tcMar>
              <w:top w:w="90" w:type="dxa"/>
              <w:left w:w="110" w:type="dxa"/>
              <w:bottom w:w="90" w:type="dxa"/>
              <w:right w:w="110" w:type="dxa"/>
            </w:tcMar>
            <w:vAlign w:val="center"/>
          </w:tcPr>
          <w:p w14:paraId="336D3F2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3 — Backend/Data</w:t>
            </w:r>
          </w:p>
        </w:tc>
      </w:tr>
      <w:tr w:rsidR="000E1385" w:rsidRPr="0090454F" w14:paraId="4F548049" w14:textId="77777777">
        <w:tblPrEx>
          <w:tblCellMar>
            <w:top w:w="0" w:type="dxa"/>
            <w:bottom w:w="0" w:type="dxa"/>
          </w:tblCellMar>
        </w:tblPrEx>
        <w:tc>
          <w:tcPr>
            <w:tcW w:w="1400" w:type="pct"/>
            <w:shd w:val="clear" w:color="auto" w:fill="F7F8FA"/>
            <w:tcMar>
              <w:top w:w="90" w:type="dxa"/>
              <w:left w:w="110" w:type="dxa"/>
              <w:bottom w:w="90" w:type="dxa"/>
              <w:right w:w="110" w:type="dxa"/>
            </w:tcMar>
            <w:vAlign w:val="center"/>
          </w:tcPr>
          <w:p w14:paraId="4F0F184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Processing (FR-PROC)</w:t>
            </w:r>
          </w:p>
        </w:tc>
        <w:tc>
          <w:tcPr>
            <w:tcW w:w="1100" w:type="pct"/>
            <w:shd w:val="clear" w:color="auto" w:fill="F7F8FA"/>
            <w:tcMar>
              <w:top w:w="90" w:type="dxa"/>
              <w:left w:w="110" w:type="dxa"/>
              <w:bottom w:w="90" w:type="dxa"/>
              <w:right w:w="110" w:type="dxa"/>
            </w:tcMar>
            <w:vAlign w:val="center"/>
          </w:tcPr>
          <w:p w14:paraId="1124702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1</w:t>
            </w:r>
          </w:p>
        </w:tc>
        <w:tc>
          <w:tcPr>
            <w:tcW w:w="2500" w:type="pct"/>
            <w:shd w:val="clear" w:color="auto" w:fill="F7F8FA"/>
            <w:tcMar>
              <w:top w:w="90" w:type="dxa"/>
              <w:left w:w="110" w:type="dxa"/>
              <w:bottom w:w="90" w:type="dxa"/>
              <w:right w:w="110" w:type="dxa"/>
            </w:tcMar>
            <w:vAlign w:val="center"/>
          </w:tcPr>
          <w:p w14:paraId="3DF0861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1 — AI/ML/</w:t>
            </w:r>
            <w:proofErr w:type="spellStart"/>
            <w:r w:rsidRPr="0090454F">
              <w:rPr>
                <w:rFonts w:ascii="Times New Roman" w:hAnsi="Times New Roman" w:cs="Times New Roman"/>
                <w:sz w:val="19"/>
                <w:szCs w:val="19"/>
              </w:rPr>
              <w:t>MLOps</w:t>
            </w:r>
            <w:proofErr w:type="spellEnd"/>
          </w:p>
        </w:tc>
      </w:tr>
      <w:tr w:rsidR="000E1385" w:rsidRPr="0090454F" w14:paraId="046BA9E8" w14:textId="77777777">
        <w:tblPrEx>
          <w:tblCellMar>
            <w:top w:w="0" w:type="dxa"/>
            <w:bottom w:w="0" w:type="dxa"/>
          </w:tblCellMar>
        </w:tblPrEx>
        <w:tc>
          <w:tcPr>
            <w:tcW w:w="1400" w:type="pct"/>
            <w:tcMar>
              <w:top w:w="90" w:type="dxa"/>
              <w:left w:w="110" w:type="dxa"/>
              <w:bottom w:w="90" w:type="dxa"/>
              <w:right w:w="110" w:type="dxa"/>
            </w:tcMar>
            <w:vAlign w:val="center"/>
          </w:tcPr>
          <w:p w14:paraId="77CA543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Retrieval (FR-RET)</w:t>
            </w:r>
          </w:p>
        </w:tc>
        <w:tc>
          <w:tcPr>
            <w:tcW w:w="1100" w:type="pct"/>
            <w:tcMar>
              <w:top w:w="90" w:type="dxa"/>
              <w:left w:w="110" w:type="dxa"/>
              <w:bottom w:w="90" w:type="dxa"/>
              <w:right w:w="110" w:type="dxa"/>
            </w:tcMar>
            <w:vAlign w:val="center"/>
          </w:tcPr>
          <w:p w14:paraId="280EEC06"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1–2</w:t>
            </w:r>
          </w:p>
        </w:tc>
        <w:tc>
          <w:tcPr>
            <w:tcW w:w="2500" w:type="pct"/>
            <w:tcMar>
              <w:top w:w="90" w:type="dxa"/>
              <w:left w:w="110" w:type="dxa"/>
              <w:bottom w:w="90" w:type="dxa"/>
              <w:right w:w="110" w:type="dxa"/>
            </w:tcMar>
            <w:vAlign w:val="center"/>
          </w:tcPr>
          <w:p w14:paraId="5F8174D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1 — AI/ML/</w:t>
            </w:r>
            <w:proofErr w:type="spellStart"/>
            <w:r w:rsidRPr="0090454F">
              <w:rPr>
                <w:rFonts w:ascii="Times New Roman" w:hAnsi="Times New Roman" w:cs="Times New Roman"/>
                <w:sz w:val="19"/>
                <w:szCs w:val="19"/>
              </w:rPr>
              <w:t>MLOps</w:t>
            </w:r>
            <w:proofErr w:type="spellEnd"/>
          </w:p>
        </w:tc>
      </w:tr>
      <w:tr w:rsidR="000E1385" w:rsidRPr="0090454F" w14:paraId="495C5A9D" w14:textId="77777777">
        <w:tblPrEx>
          <w:tblCellMar>
            <w:top w:w="0" w:type="dxa"/>
            <w:bottom w:w="0" w:type="dxa"/>
          </w:tblCellMar>
        </w:tblPrEx>
        <w:tc>
          <w:tcPr>
            <w:tcW w:w="1400" w:type="pct"/>
            <w:shd w:val="clear" w:color="auto" w:fill="F7F8FA"/>
            <w:tcMar>
              <w:top w:w="90" w:type="dxa"/>
              <w:left w:w="110" w:type="dxa"/>
              <w:bottom w:w="90" w:type="dxa"/>
              <w:right w:w="110" w:type="dxa"/>
            </w:tcMar>
            <w:vAlign w:val="center"/>
          </w:tcPr>
          <w:p w14:paraId="3161E84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Generation (FR-GEN)</w:t>
            </w:r>
          </w:p>
        </w:tc>
        <w:tc>
          <w:tcPr>
            <w:tcW w:w="1100" w:type="pct"/>
            <w:shd w:val="clear" w:color="auto" w:fill="F7F8FA"/>
            <w:tcMar>
              <w:top w:w="90" w:type="dxa"/>
              <w:left w:w="110" w:type="dxa"/>
              <w:bottom w:w="90" w:type="dxa"/>
              <w:right w:w="110" w:type="dxa"/>
            </w:tcMar>
            <w:vAlign w:val="center"/>
          </w:tcPr>
          <w:p w14:paraId="14197C3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1</w:t>
            </w:r>
          </w:p>
        </w:tc>
        <w:tc>
          <w:tcPr>
            <w:tcW w:w="2500" w:type="pct"/>
            <w:shd w:val="clear" w:color="auto" w:fill="F7F8FA"/>
            <w:tcMar>
              <w:top w:w="90" w:type="dxa"/>
              <w:left w:w="110" w:type="dxa"/>
              <w:bottom w:w="90" w:type="dxa"/>
              <w:right w:w="110" w:type="dxa"/>
            </w:tcMar>
            <w:vAlign w:val="center"/>
          </w:tcPr>
          <w:p w14:paraId="30BFCE5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1 — AI/ML/</w:t>
            </w:r>
            <w:proofErr w:type="spellStart"/>
            <w:r w:rsidRPr="0090454F">
              <w:rPr>
                <w:rFonts w:ascii="Times New Roman" w:hAnsi="Times New Roman" w:cs="Times New Roman"/>
                <w:sz w:val="19"/>
                <w:szCs w:val="19"/>
              </w:rPr>
              <w:t>MLOps</w:t>
            </w:r>
            <w:proofErr w:type="spellEnd"/>
          </w:p>
        </w:tc>
      </w:tr>
      <w:tr w:rsidR="000E1385" w:rsidRPr="0090454F" w14:paraId="34852D7B" w14:textId="77777777">
        <w:tblPrEx>
          <w:tblCellMar>
            <w:top w:w="0" w:type="dxa"/>
            <w:bottom w:w="0" w:type="dxa"/>
          </w:tblCellMar>
        </w:tblPrEx>
        <w:tc>
          <w:tcPr>
            <w:tcW w:w="1400" w:type="pct"/>
            <w:tcMar>
              <w:top w:w="90" w:type="dxa"/>
              <w:left w:w="110" w:type="dxa"/>
              <w:bottom w:w="90" w:type="dxa"/>
              <w:right w:w="110" w:type="dxa"/>
            </w:tcMar>
            <w:vAlign w:val="center"/>
          </w:tcPr>
          <w:p w14:paraId="770D25E7"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Versioning (FR-VER)</w:t>
            </w:r>
          </w:p>
        </w:tc>
        <w:tc>
          <w:tcPr>
            <w:tcW w:w="1100" w:type="pct"/>
            <w:tcMar>
              <w:top w:w="90" w:type="dxa"/>
              <w:left w:w="110" w:type="dxa"/>
              <w:bottom w:w="90" w:type="dxa"/>
              <w:right w:w="110" w:type="dxa"/>
            </w:tcMar>
            <w:vAlign w:val="center"/>
          </w:tcPr>
          <w:p w14:paraId="4E740C3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2</w:t>
            </w:r>
          </w:p>
        </w:tc>
        <w:tc>
          <w:tcPr>
            <w:tcW w:w="2500" w:type="pct"/>
            <w:tcMar>
              <w:top w:w="90" w:type="dxa"/>
              <w:left w:w="110" w:type="dxa"/>
              <w:bottom w:w="90" w:type="dxa"/>
              <w:right w:w="110" w:type="dxa"/>
            </w:tcMar>
            <w:vAlign w:val="center"/>
          </w:tcPr>
          <w:p w14:paraId="5504CEF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1 — AI/ML/</w:t>
            </w:r>
            <w:proofErr w:type="spellStart"/>
            <w:r w:rsidRPr="0090454F">
              <w:rPr>
                <w:rFonts w:ascii="Times New Roman" w:hAnsi="Times New Roman" w:cs="Times New Roman"/>
                <w:sz w:val="19"/>
                <w:szCs w:val="19"/>
              </w:rPr>
              <w:t>MLOps</w:t>
            </w:r>
            <w:proofErr w:type="spellEnd"/>
          </w:p>
        </w:tc>
      </w:tr>
      <w:tr w:rsidR="000E1385" w:rsidRPr="0090454F" w14:paraId="70636C3F" w14:textId="77777777">
        <w:tblPrEx>
          <w:tblCellMar>
            <w:top w:w="0" w:type="dxa"/>
            <w:bottom w:w="0" w:type="dxa"/>
          </w:tblCellMar>
        </w:tblPrEx>
        <w:tc>
          <w:tcPr>
            <w:tcW w:w="1400" w:type="pct"/>
            <w:shd w:val="clear" w:color="auto" w:fill="F7F8FA"/>
            <w:tcMar>
              <w:top w:w="90" w:type="dxa"/>
              <w:left w:w="110" w:type="dxa"/>
              <w:bottom w:w="90" w:type="dxa"/>
              <w:right w:w="110" w:type="dxa"/>
            </w:tcMar>
            <w:vAlign w:val="center"/>
          </w:tcPr>
          <w:p w14:paraId="742E874B"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Faithfulness (FR-FAITH)</w:t>
            </w:r>
          </w:p>
        </w:tc>
        <w:tc>
          <w:tcPr>
            <w:tcW w:w="1100" w:type="pct"/>
            <w:shd w:val="clear" w:color="auto" w:fill="F7F8FA"/>
            <w:tcMar>
              <w:top w:w="90" w:type="dxa"/>
              <w:left w:w="110" w:type="dxa"/>
              <w:bottom w:w="90" w:type="dxa"/>
              <w:right w:w="110" w:type="dxa"/>
            </w:tcMar>
            <w:vAlign w:val="center"/>
          </w:tcPr>
          <w:p w14:paraId="3809509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2</w:t>
            </w:r>
          </w:p>
        </w:tc>
        <w:tc>
          <w:tcPr>
            <w:tcW w:w="2500" w:type="pct"/>
            <w:shd w:val="clear" w:color="auto" w:fill="F7F8FA"/>
            <w:tcMar>
              <w:top w:w="90" w:type="dxa"/>
              <w:left w:w="110" w:type="dxa"/>
              <w:bottom w:w="90" w:type="dxa"/>
              <w:right w:w="110" w:type="dxa"/>
            </w:tcMar>
            <w:vAlign w:val="center"/>
          </w:tcPr>
          <w:p w14:paraId="5866875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1 — AI/ML/</w:t>
            </w:r>
            <w:proofErr w:type="spellStart"/>
            <w:r w:rsidRPr="0090454F">
              <w:rPr>
                <w:rFonts w:ascii="Times New Roman" w:hAnsi="Times New Roman" w:cs="Times New Roman"/>
                <w:sz w:val="19"/>
                <w:szCs w:val="19"/>
              </w:rPr>
              <w:t>MLOps</w:t>
            </w:r>
            <w:proofErr w:type="spellEnd"/>
          </w:p>
        </w:tc>
      </w:tr>
      <w:tr w:rsidR="000E1385" w:rsidRPr="0090454F" w14:paraId="4D73C634" w14:textId="77777777">
        <w:tblPrEx>
          <w:tblCellMar>
            <w:top w:w="0" w:type="dxa"/>
            <w:bottom w:w="0" w:type="dxa"/>
          </w:tblCellMar>
        </w:tblPrEx>
        <w:tc>
          <w:tcPr>
            <w:tcW w:w="1400" w:type="pct"/>
            <w:tcMar>
              <w:top w:w="90" w:type="dxa"/>
              <w:left w:w="110" w:type="dxa"/>
              <w:bottom w:w="90" w:type="dxa"/>
              <w:right w:w="110" w:type="dxa"/>
            </w:tcMar>
            <w:vAlign w:val="center"/>
          </w:tcPr>
          <w:p w14:paraId="313CA3F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UI (FR-UI)</w:t>
            </w:r>
          </w:p>
        </w:tc>
        <w:tc>
          <w:tcPr>
            <w:tcW w:w="1100" w:type="pct"/>
            <w:tcMar>
              <w:top w:w="90" w:type="dxa"/>
              <w:left w:w="110" w:type="dxa"/>
              <w:bottom w:w="90" w:type="dxa"/>
              <w:right w:w="110" w:type="dxa"/>
            </w:tcMar>
            <w:vAlign w:val="center"/>
          </w:tcPr>
          <w:p w14:paraId="7E6A6CE0"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1</w:t>
            </w:r>
          </w:p>
        </w:tc>
        <w:tc>
          <w:tcPr>
            <w:tcW w:w="2500" w:type="pct"/>
            <w:tcMar>
              <w:top w:w="90" w:type="dxa"/>
              <w:left w:w="110" w:type="dxa"/>
              <w:bottom w:w="90" w:type="dxa"/>
              <w:right w:w="110" w:type="dxa"/>
            </w:tcMar>
            <w:vAlign w:val="center"/>
          </w:tcPr>
          <w:p w14:paraId="53DFD82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2 — Frontend</w:t>
            </w:r>
          </w:p>
        </w:tc>
      </w:tr>
      <w:tr w:rsidR="000E1385" w:rsidRPr="0090454F" w14:paraId="0D73B0B4" w14:textId="77777777">
        <w:tblPrEx>
          <w:tblCellMar>
            <w:top w:w="0" w:type="dxa"/>
            <w:bottom w:w="0" w:type="dxa"/>
          </w:tblCellMar>
        </w:tblPrEx>
        <w:tc>
          <w:tcPr>
            <w:tcW w:w="1400" w:type="pct"/>
            <w:shd w:val="clear" w:color="auto" w:fill="F7F8FA"/>
            <w:tcMar>
              <w:top w:w="90" w:type="dxa"/>
              <w:left w:w="110" w:type="dxa"/>
              <w:bottom w:w="90" w:type="dxa"/>
              <w:right w:w="110" w:type="dxa"/>
            </w:tcMar>
            <w:vAlign w:val="center"/>
          </w:tcPr>
          <w:p w14:paraId="6D878CA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Auth (FR-AUTH)</w:t>
            </w:r>
          </w:p>
        </w:tc>
        <w:tc>
          <w:tcPr>
            <w:tcW w:w="1100" w:type="pct"/>
            <w:shd w:val="clear" w:color="auto" w:fill="F7F8FA"/>
            <w:tcMar>
              <w:top w:w="90" w:type="dxa"/>
              <w:left w:w="110" w:type="dxa"/>
              <w:bottom w:w="90" w:type="dxa"/>
              <w:right w:w="110" w:type="dxa"/>
            </w:tcMar>
            <w:vAlign w:val="center"/>
          </w:tcPr>
          <w:p w14:paraId="042C0C16"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1</w:t>
            </w:r>
          </w:p>
        </w:tc>
        <w:tc>
          <w:tcPr>
            <w:tcW w:w="2500" w:type="pct"/>
            <w:shd w:val="clear" w:color="auto" w:fill="F7F8FA"/>
            <w:tcMar>
              <w:top w:w="90" w:type="dxa"/>
              <w:left w:w="110" w:type="dxa"/>
              <w:bottom w:w="90" w:type="dxa"/>
              <w:right w:w="110" w:type="dxa"/>
            </w:tcMar>
            <w:vAlign w:val="center"/>
          </w:tcPr>
          <w:p w14:paraId="28D84FA2"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3 — Backend/Data</w:t>
            </w:r>
          </w:p>
        </w:tc>
      </w:tr>
      <w:tr w:rsidR="000E1385" w:rsidRPr="0090454F" w14:paraId="054777E2" w14:textId="77777777">
        <w:tblPrEx>
          <w:tblCellMar>
            <w:top w:w="0" w:type="dxa"/>
            <w:bottom w:w="0" w:type="dxa"/>
          </w:tblCellMar>
        </w:tblPrEx>
        <w:tc>
          <w:tcPr>
            <w:tcW w:w="1400" w:type="pct"/>
            <w:tcMar>
              <w:top w:w="90" w:type="dxa"/>
              <w:left w:w="110" w:type="dxa"/>
              <w:bottom w:w="90" w:type="dxa"/>
              <w:right w:w="110" w:type="dxa"/>
            </w:tcMar>
            <w:vAlign w:val="center"/>
          </w:tcPr>
          <w:p w14:paraId="2A4E9B5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Admin (FR-ADMIN)</w:t>
            </w:r>
          </w:p>
        </w:tc>
        <w:tc>
          <w:tcPr>
            <w:tcW w:w="1100" w:type="pct"/>
            <w:tcMar>
              <w:top w:w="90" w:type="dxa"/>
              <w:left w:w="110" w:type="dxa"/>
              <w:bottom w:w="90" w:type="dxa"/>
              <w:right w:w="110" w:type="dxa"/>
            </w:tcMar>
            <w:vAlign w:val="center"/>
          </w:tcPr>
          <w:p w14:paraId="24AB44E9"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3</w:t>
            </w:r>
          </w:p>
        </w:tc>
        <w:tc>
          <w:tcPr>
            <w:tcW w:w="2500" w:type="pct"/>
            <w:tcMar>
              <w:top w:w="90" w:type="dxa"/>
              <w:left w:w="110" w:type="dxa"/>
              <w:bottom w:w="90" w:type="dxa"/>
              <w:right w:w="110" w:type="dxa"/>
            </w:tcMar>
            <w:vAlign w:val="center"/>
          </w:tcPr>
          <w:p w14:paraId="597F575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3 — Backend/Data</w:t>
            </w:r>
          </w:p>
        </w:tc>
      </w:tr>
      <w:tr w:rsidR="000E1385" w:rsidRPr="0090454F" w14:paraId="34920B28" w14:textId="77777777">
        <w:tblPrEx>
          <w:tblCellMar>
            <w:top w:w="0" w:type="dxa"/>
            <w:bottom w:w="0" w:type="dxa"/>
          </w:tblCellMar>
        </w:tblPrEx>
        <w:tc>
          <w:tcPr>
            <w:tcW w:w="1400" w:type="pct"/>
            <w:shd w:val="clear" w:color="auto" w:fill="F7F8FA"/>
            <w:tcMar>
              <w:top w:w="90" w:type="dxa"/>
              <w:left w:w="110" w:type="dxa"/>
              <w:bottom w:w="90" w:type="dxa"/>
              <w:right w:w="110" w:type="dxa"/>
            </w:tcMar>
            <w:vAlign w:val="center"/>
          </w:tcPr>
          <w:p w14:paraId="21CEDE90"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Feedback (FR-FEED)</w:t>
            </w:r>
          </w:p>
        </w:tc>
        <w:tc>
          <w:tcPr>
            <w:tcW w:w="1100" w:type="pct"/>
            <w:shd w:val="clear" w:color="auto" w:fill="F7F8FA"/>
            <w:tcMar>
              <w:top w:w="90" w:type="dxa"/>
              <w:left w:w="110" w:type="dxa"/>
              <w:bottom w:w="90" w:type="dxa"/>
              <w:right w:w="110" w:type="dxa"/>
            </w:tcMar>
            <w:vAlign w:val="center"/>
          </w:tcPr>
          <w:p w14:paraId="183CFC67"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2</w:t>
            </w:r>
          </w:p>
        </w:tc>
        <w:tc>
          <w:tcPr>
            <w:tcW w:w="2500" w:type="pct"/>
            <w:shd w:val="clear" w:color="auto" w:fill="F7F8FA"/>
            <w:tcMar>
              <w:top w:w="90" w:type="dxa"/>
              <w:left w:w="110" w:type="dxa"/>
              <w:bottom w:w="90" w:type="dxa"/>
              <w:right w:w="110" w:type="dxa"/>
            </w:tcMar>
            <w:vAlign w:val="center"/>
          </w:tcPr>
          <w:p w14:paraId="76ABB6D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3 — Backend/Data</w:t>
            </w:r>
          </w:p>
        </w:tc>
      </w:tr>
      <w:tr w:rsidR="000E1385" w:rsidRPr="0090454F" w14:paraId="4DBABF17" w14:textId="77777777">
        <w:tblPrEx>
          <w:tblCellMar>
            <w:top w:w="0" w:type="dxa"/>
            <w:bottom w:w="0" w:type="dxa"/>
          </w:tblCellMar>
        </w:tblPrEx>
        <w:tc>
          <w:tcPr>
            <w:tcW w:w="1400" w:type="pct"/>
            <w:tcMar>
              <w:top w:w="90" w:type="dxa"/>
              <w:left w:w="110" w:type="dxa"/>
              <w:bottom w:w="90" w:type="dxa"/>
              <w:right w:w="110" w:type="dxa"/>
            </w:tcMar>
            <w:vAlign w:val="center"/>
          </w:tcPr>
          <w:p w14:paraId="61C2C81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Safety/Security (FR-SEC)</w:t>
            </w:r>
          </w:p>
        </w:tc>
        <w:tc>
          <w:tcPr>
            <w:tcW w:w="1100" w:type="pct"/>
            <w:tcMar>
              <w:top w:w="90" w:type="dxa"/>
              <w:left w:w="110" w:type="dxa"/>
              <w:bottom w:w="90" w:type="dxa"/>
              <w:right w:w="110" w:type="dxa"/>
            </w:tcMar>
            <w:vAlign w:val="center"/>
          </w:tcPr>
          <w:p w14:paraId="0882C392"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1–2</w:t>
            </w:r>
          </w:p>
        </w:tc>
        <w:tc>
          <w:tcPr>
            <w:tcW w:w="2500" w:type="pct"/>
            <w:tcMar>
              <w:top w:w="90" w:type="dxa"/>
              <w:left w:w="110" w:type="dxa"/>
              <w:bottom w:w="90" w:type="dxa"/>
              <w:right w:w="110" w:type="dxa"/>
            </w:tcMar>
            <w:vAlign w:val="center"/>
          </w:tcPr>
          <w:p w14:paraId="1B9567C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1 + Member 3 (shared)</w:t>
            </w:r>
          </w:p>
        </w:tc>
      </w:tr>
      <w:tr w:rsidR="000E1385" w:rsidRPr="0090454F" w14:paraId="15645CE3" w14:textId="77777777">
        <w:tblPrEx>
          <w:tblCellMar>
            <w:top w:w="0" w:type="dxa"/>
            <w:bottom w:w="0" w:type="dxa"/>
          </w:tblCellMar>
        </w:tblPrEx>
        <w:tc>
          <w:tcPr>
            <w:tcW w:w="1400" w:type="pct"/>
            <w:shd w:val="clear" w:color="auto" w:fill="F7F8FA"/>
            <w:tcMar>
              <w:top w:w="90" w:type="dxa"/>
              <w:left w:w="110" w:type="dxa"/>
              <w:bottom w:w="90" w:type="dxa"/>
              <w:right w:w="110" w:type="dxa"/>
            </w:tcMar>
            <w:vAlign w:val="center"/>
          </w:tcPr>
          <w:p w14:paraId="1041BCF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Evaluation (FR-EVAL)</w:t>
            </w:r>
          </w:p>
        </w:tc>
        <w:tc>
          <w:tcPr>
            <w:tcW w:w="1100" w:type="pct"/>
            <w:shd w:val="clear" w:color="auto" w:fill="F7F8FA"/>
            <w:tcMar>
              <w:top w:w="90" w:type="dxa"/>
              <w:left w:w="110" w:type="dxa"/>
              <w:bottom w:w="90" w:type="dxa"/>
              <w:right w:w="110" w:type="dxa"/>
            </w:tcMar>
            <w:vAlign w:val="center"/>
          </w:tcPr>
          <w:p w14:paraId="44FBCB0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2</w:t>
            </w:r>
          </w:p>
        </w:tc>
        <w:tc>
          <w:tcPr>
            <w:tcW w:w="2500" w:type="pct"/>
            <w:shd w:val="clear" w:color="auto" w:fill="F7F8FA"/>
            <w:tcMar>
              <w:top w:w="90" w:type="dxa"/>
              <w:left w:w="110" w:type="dxa"/>
              <w:bottom w:w="90" w:type="dxa"/>
              <w:right w:w="110" w:type="dxa"/>
            </w:tcMar>
            <w:vAlign w:val="center"/>
          </w:tcPr>
          <w:p w14:paraId="0AA9210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1 — AI/ML/</w:t>
            </w:r>
            <w:proofErr w:type="spellStart"/>
            <w:r w:rsidRPr="0090454F">
              <w:rPr>
                <w:rFonts w:ascii="Times New Roman" w:hAnsi="Times New Roman" w:cs="Times New Roman"/>
                <w:sz w:val="19"/>
                <w:szCs w:val="19"/>
              </w:rPr>
              <w:t>MLOps</w:t>
            </w:r>
            <w:proofErr w:type="spellEnd"/>
          </w:p>
        </w:tc>
      </w:tr>
      <w:tr w:rsidR="000E1385" w:rsidRPr="0090454F" w14:paraId="02A84470" w14:textId="77777777">
        <w:tblPrEx>
          <w:tblCellMar>
            <w:top w:w="0" w:type="dxa"/>
            <w:bottom w:w="0" w:type="dxa"/>
          </w:tblCellMar>
        </w:tblPrEx>
        <w:tc>
          <w:tcPr>
            <w:tcW w:w="1400" w:type="pct"/>
            <w:tcMar>
              <w:top w:w="90" w:type="dxa"/>
              <w:left w:w="110" w:type="dxa"/>
              <w:bottom w:w="90" w:type="dxa"/>
              <w:right w:w="110" w:type="dxa"/>
            </w:tcMar>
            <w:vAlign w:val="center"/>
          </w:tcPr>
          <w:p w14:paraId="464C406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Developer API (FR-API)</w:t>
            </w:r>
          </w:p>
        </w:tc>
        <w:tc>
          <w:tcPr>
            <w:tcW w:w="1100" w:type="pct"/>
            <w:tcMar>
              <w:top w:w="90" w:type="dxa"/>
              <w:left w:w="110" w:type="dxa"/>
              <w:bottom w:w="90" w:type="dxa"/>
              <w:right w:w="110" w:type="dxa"/>
            </w:tcMar>
            <w:vAlign w:val="center"/>
          </w:tcPr>
          <w:p w14:paraId="764FF513"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6</w:t>
            </w:r>
          </w:p>
        </w:tc>
        <w:tc>
          <w:tcPr>
            <w:tcW w:w="2500" w:type="pct"/>
            <w:tcMar>
              <w:top w:w="90" w:type="dxa"/>
              <w:left w:w="110" w:type="dxa"/>
              <w:bottom w:w="90" w:type="dxa"/>
              <w:right w:w="110" w:type="dxa"/>
            </w:tcMar>
            <w:vAlign w:val="center"/>
          </w:tcPr>
          <w:p w14:paraId="7479E08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3 — Backend/Data</w:t>
            </w:r>
          </w:p>
        </w:tc>
      </w:tr>
      <w:tr w:rsidR="000E1385" w:rsidRPr="0090454F" w14:paraId="276A71D0" w14:textId="77777777">
        <w:tblPrEx>
          <w:tblCellMar>
            <w:top w:w="0" w:type="dxa"/>
            <w:bottom w:w="0" w:type="dxa"/>
          </w:tblCellMar>
        </w:tblPrEx>
        <w:tc>
          <w:tcPr>
            <w:tcW w:w="1400" w:type="pct"/>
            <w:shd w:val="clear" w:color="auto" w:fill="F7F8FA"/>
            <w:tcMar>
              <w:top w:w="90" w:type="dxa"/>
              <w:left w:w="110" w:type="dxa"/>
              <w:bottom w:w="90" w:type="dxa"/>
              <w:right w:w="110" w:type="dxa"/>
            </w:tcMar>
            <w:vAlign w:val="center"/>
          </w:tcPr>
          <w:p w14:paraId="0C562D9F"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Multilingual (FR-I18N)</w:t>
            </w:r>
          </w:p>
        </w:tc>
        <w:tc>
          <w:tcPr>
            <w:tcW w:w="1100" w:type="pct"/>
            <w:shd w:val="clear" w:color="auto" w:fill="F7F8FA"/>
            <w:tcMar>
              <w:top w:w="90" w:type="dxa"/>
              <w:left w:w="110" w:type="dxa"/>
              <w:bottom w:w="90" w:type="dxa"/>
              <w:right w:w="110" w:type="dxa"/>
            </w:tcMar>
            <w:vAlign w:val="center"/>
          </w:tcPr>
          <w:p w14:paraId="6120D154"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Phase 5</w:t>
            </w:r>
          </w:p>
        </w:tc>
        <w:tc>
          <w:tcPr>
            <w:tcW w:w="2500" w:type="pct"/>
            <w:shd w:val="clear" w:color="auto" w:fill="F7F8FA"/>
            <w:tcMar>
              <w:top w:w="90" w:type="dxa"/>
              <w:left w:w="110" w:type="dxa"/>
              <w:bottom w:w="90" w:type="dxa"/>
              <w:right w:w="110" w:type="dxa"/>
            </w:tcMar>
            <w:vAlign w:val="center"/>
          </w:tcPr>
          <w:p w14:paraId="430B6690"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Member 1 — AI/ML/</w:t>
            </w:r>
            <w:proofErr w:type="spellStart"/>
            <w:r w:rsidRPr="0090454F">
              <w:rPr>
                <w:rFonts w:ascii="Times New Roman" w:hAnsi="Times New Roman" w:cs="Times New Roman"/>
                <w:sz w:val="19"/>
                <w:szCs w:val="19"/>
              </w:rPr>
              <w:t>MLOps</w:t>
            </w:r>
            <w:proofErr w:type="spellEnd"/>
          </w:p>
        </w:tc>
      </w:tr>
    </w:tbl>
    <w:p w14:paraId="399D07B0" w14:textId="77777777" w:rsidR="000E1385" w:rsidRPr="0090454F" w:rsidRDefault="00000000">
      <w:pPr>
        <w:pStyle w:val="Heading1"/>
        <w:pBdr>
          <w:bottom w:val="single" w:sz="10" w:space="6" w:color="B8892B"/>
        </w:pBdr>
        <w:spacing w:before="480" w:after="220"/>
        <w:rPr>
          <w:rFonts w:ascii="Times New Roman" w:hAnsi="Times New Roman" w:cs="Times New Roman"/>
        </w:rPr>
      </w:pPr>
      <w:bookmarkStart w:id="48" w:name="_Toc236332173"/>
      <w:r w:rsidRPr="0090454F">
        <w:rPr>
          <w:rFonts w:ascii="Times New Roman" w:hAnsi="Times New Roman" w:cs="Times New Roman"/>
        </w:rPr>
        <w:t>Appendix B — Glossary of Legal Terms Used</w:t>
      </w:r>
      <w:bookmarkEnd w:id="48"/>
    </w:p>
    <w:tbl>
      <w:tblPr>
        <w:tblW w:w="5000" w:type="pct"/>
        <w:tblBorders>
          <w:top w:val="single" w:sz="4" w:space="0" w:color="D7DEE6"/>
          <w:left w:val="single" w:sz="4" w:space="0" w:color="D7DEE6"/>
          <w:bottom w:val="single" w:sz="4" w:space="0" w:color="D7DEE6"/>
          <w:right w:val="single" w:sz="4" w:space="0" w:color="D7DEE6"/>
          <w:insideH w:val="single" w:sz="4" w:space="0" w:color="D7DEE6"/>
          <w:insideV w:val="single" w:sz="4" w:space="0" w:color="D7DEE6"/>
        </w:tblBorders>
        <w:tblCellMar>
          <w:left w:w="10" w:type="dxa"/>
          <w:right w:w="10" w:type="dxa"/>
        </w:tblCellMar>
        <w:tblLook w:val="0000" w:firstRow="0" w:lastRow="0" w:firstColumn="0" w:lastColumn="0" w:noHBand="0" w:noVBand="0"/>
      </w:tblPr>
      <w:tblGrid>
        <w:gridCol w:w="2424"/>
        <w:gridCol w:w="7272"/>
      </w:tblGrid>
      <w:tr w:rsidR="000E1385" w:rsidRPr="0090454F" w14:paraId="53E3429E" w14:textId="77777777">
        <w:tblPrEx>
          <w:tblCellMar>
            <w:top w:w="0" w:type="dxa"/>
            <w:bottom w:w="0" w:type="dxa"/>
          </w:tblCellMar>
        </w:tblPrEx>
        <w:trPr>
          <w:tblHeader/>
        </w:trPr>
        <w:tc>
          <w:tcPr>
            <w:tcW w:w="1250" w:type="pct"/>
            <w:shd w:val="clear" w:color="auto" w:fill="1B3A5C"/>
            <w:tcMar>
              <w:top w:w="90" w:type="dxa"/>
              <w:left w:w="110" w:type="dxa"/>
              <w:bottom w:w="90" w:type="dxa"/>
              <w:right w:w="110" w:type="dxa"/>
            </w:tcMar>
            <w:vAlign w:val="center"/>
          </w:tcPr>
          <w:p w14:paraId="583CBD95"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Term</w:t>
            </w:r>
          </w:p>
        </w:tc>
        <w:tc>
          <w:tcPr>
            <w:tcW w:w="3750" w:type="pct"/>
            <w:shd w:val="clear" w:color="auto" w:fill="1B3A5C"/>
            <w:tcMar>
              <w:top w:w="90" w:type="dxa"/>
              <w:left w:w="110" w:type="dxa"/>
              <w:bottom w:w="90" w:type="dxa"/>
              <w:right w:w="110" w:type="dxa"/>
            </w:tcMar>
            <w:vAlign w:val="center"/>
          </w:tcPr>
          <w:p w14:paraId="2D41E462" w14:textId="77777777" w:rsidR="000E1385" w:rsidRPr="0090454F" w:rsidRDefault="00000000">
            <w:pPr>
              <w:rPr>
                <w:rFonts w:ascii="Times New Roman" w:hAnsi="Times New Roman" w:cs="Times New Roman"/>
              </w:rPr>
            </w:pPr>
            <w:r w:rsidRPr="0090454F">
              <w:rPr>
                <w:rFonts w:ascii="Times New Roman" w:hAnsi="Times New Roman" w:cs="Times New Roman"/>
                <w:b/>
                <w:bCs/>
                <w:color w:val="FFFFFF"/>
                <w:sz w:val="19"/>
                <w:szCs w:val="19"/>
              </w:rPr>
              <w:t>Meaning</w:t>
            </w:r>
          </w:p>
        </w:tc>
      </w:tr>
      <w:tr w:rsidR="000E1385" w:rsidRPr="0090454F" w14:paraId="4E092E37" w14:textId="77777777">
        <w:tblPrEx>
          <w:tblCellMar>
            <w:top w:w="0" w:type="dxa"/>
            <w:bottom w:w="0" w:type="dxa"/>
          </w:tblCellMar>
        </w:tblPrEx>
        <w:tc>
          <w:tcPr>
            <w:tcW w:w="1250" w:type="pct"/>
            <w:tcMar>
              <w:top w:w="90" w:type="dxa"/>
              <w:left w:w="110" w:type="dxa"/>
              <w:bottom w:w="90" w:type="dxa"/>
              <w:right w:w="110" w:type="dxa"/>
            </w:tcMar>
            <w:vAlign w:val="center"/>
          </w:tcPr>
          <w:p w14:paraId="507F780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Article</w:t>
            </w:r>
          </w:p>
        </w:tc>
        <w:tc>
          <w:tcPr>
            <w:tcW w:w="3750" w:type="pct"/>
            <w:tcMar>
              <w:top w:w="90" w:type="dxa"/>
              <w:left w:w="110" w:type="dxa"/>
              <w:bottom w:w="90" w:type="dxa"/>
              <w:right w:w="110" w:type="dxa"/>
            </w:tcMar>
            <w:vAlign w:val="center"/>
          </w:tcPr>
          <w:p w14:paraId="452C42BD"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 numbered provision of the Constitution of India.</w:t>
            </w:r>
          </w:p>
        </w:tc>
      </w:tr>
      <w:tr w:rsidR="000E1385" w:rsidRPr="0090454F" w14:paraId="11A340FD" w14:textId="77777777">
        <w:tblPrEx>
          <w:tblCellMar>
            <w:top w:w="0" w:type="dxa"/>
            <w:bottom w:w="0" w:type="dxa"/>
          </w:tblCellMar>
        </w:tblPrEx>
        <w:tc>
          <w:tcPr>
            <w:tcW w:w="1250" w:type="pct"/>
            <w:shd w:val="clear" w:color="auto" w:fill="F7F8FA"/>
            <w:tcMar>
              <w:top w:w="90" w:type="dxa"/>
              <w:left w:w="110" w:type="dxa"/>
              <w:bottom w:w="90" w:type="dxa"/>
              <w:right w:w="110" w:type="dxa"/>
            </w:tcMar>
            <w:vAlign w:val="center"/>
          </w:tcPr>
          <w:p w14:paraId="513EE0DA"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Section</w:t>
            </w:r>
          </w:p>
        </w:tc>
        <w:tc>
          <w:tcPr>
            <w:tcW w:w="3750" w:type="pct"/>
            <w:shd w:val="clear" w:color="auto" w:fill="F7F8FA"/>
            <w:tcMar>
              <w:top w:w="90" w:type="dxa"/>
              <w:left w:w="110" w:type="dxa"/>
              <w:bottom w:w="90" w:type="dxa"/>
              <w:right w:w="110" w:type="dxa"/>
            </w:tcMar>
            <w:vAlign w:val="center"/>
          </w:tcPr>
          <w:p w14:paraId="7444E21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 numbered provision of a statute (Act).</w:t>
            </w:r>
          </w:p>
        </w:tc>
      </w:tr>
      <w:tr w:rsidR="000E1385" w:rsidRPr="0090454F" w14:paraId="2E1F848C" w14:textId="77777777">
        <w:tblPrEx>
          <w:tblCellMar>
            <w:top w:w="0" w:type="dxa"/>
            <w:bottom w:w="0" w:type="dxa"/>
          </w:tblCellMar>
        </w:tblPrEx>
        <w:tc>
          <w:tcPr>
            <w:tcW w:w="1250" w:type="pct"/>
            <w:tcMar>
              <w:top w:w="90" w:type="dxa"/>
              <w:left w:w="110" w:type="dxa"/>
              <w:bottom w:w="90" w:type="dxa"/>
              <w:right w:w="110" w:type="dxa"/>
            </w:tcMar>
            <w:vAlign w:val="center"/>
          </w:tcPr>
          <w:p w14:paraId="3F00E44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 xml:space="preserve">Sanhita / </w:t>
            </w:r>
            <w:proofErr w:type="spellStart"/>
            <w:r w:rsidRPr="0090454F">
              <w:rPr>
                <w:rFonts w:ascii="Times New Roman" w:hAnsi="Times New Roman" w:cs="Times New Roman"/>
                <w:sz w:val="19"/>
                <w:szCs w:val="19"/>
              </w:rPr>
              <w:t>Adhiniyam</w:t>
            </w:r>
            <w:proofErr w:type="spellEnd"/>
          </w:p>
        </w:tc>
        <w:tc>
          <w:tcPr>
            <w:tcW w:w="3750" w:type="pct"/>
            <w:tcMar>
              <w:top w:w="90" w:type="dxa"/>
              <w:left w:w="110" w:type="dxa"/>
              <w:bottom w:w="90" w:type="dxa"/>
              <w:right w:w="110" w:type="dxa"/>
            </w:tcMar>
            <w:vAlign w:val="center"/>
          </w:tcPr>
          <w:p w14:paraId="204264BE"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“Code” / “Act” — used in the names of the BNS, BNSS, and BSA.</w:t>
            </w:r>
          </w:p>
        </w:tc>
      </w:tr>
      <w:tr w:rsidR="000E1385" w:rsidRPr="0090454F" w14:paraId="74C7A90C" w14:textId="77777777">
        <w:tblPrEx>
          <w:tblCellMar>
            <w:top w:w="0" w:type="dxa"/>
            <w:bottom w:w="0" w:type="dxa"/>
          </w:tblCellMar>
        </w:tblPrEx>
        <w:tc>
          <w:tcPr>
            <w:tcW w:w="1250" w:type="pct"/>
            <w:shd w:val="clear" w:color="auto" w:fill="F7F8FA"/>
            <w:tcMar>
              <w:top w:w="90" w:type="dxa"/>
              <w:left w:w="110" w:type="dxa"/>
              <w:bottom w:w="90" w:type="dxa"/>
              <w:right w:w="110" w:type="dxa"/>
            </w:tcMar>
            <w:vAlign w:val="center"/>
          </w:tcPr>
          <w:p w14:paraId="0A2CB931"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Notification</w:t>
            </w:r>
          </w:p>
        </w:tc>
        <w:tc>
          <w:tcPr>
            <w:tcW w:w="3750" w:type="pct"/>
            <w:shd w:val="clear" w:color="auto" w:fill="F7F8FA"/>
            <w:tcMar>
              <w:top w:w="90" w:type="dxa"/>
              <w:left w:w="110" w:type="dxa"/>
              <w:bottom w:w="90" w:type="dxa"/>
              <w:right w:w="110" w:type="dxa"/>
            </w:tcMar>
            <w:vAlign w:val="center"/>
          </w:tcPr>
          <w:p w14:paraId="70C94778"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 formal government announcement, often used to bring a law or rule into force or amend subordinate legislation.</w:t>
            </w:r>
          </w:p>
        </w:tc>
      </w:tr>
      <w:tr w:rsidR="000E1385" w:rsidRPr="0090454F" w14:paraId="5ABED0BD" w14:textId="77777777">
        <w:tblPrEx>
          <w:tblCellMar>
            <w:top w:w="0" w:type="dxa"/>
            <w:bottom w:w="0" w:type="dxa"/>
          </w:tblCellMar>
        </w:tblPrEx>
        <w:tc>
          <w:tcPr>
            <w:tcW w:w="1250" w:type="pct"/>
            <w:tcMar>
              <w:top w:w="90" w:type="dxa"/>
              <w:left w:w="110" w:type="dxa"/>
              <w:bottom w:w="90" w:type="dxa"/>
              <w:right w:w="110" w:type="dxa"/>
            </w:tcMar>
            <w:vAlign w:val="center"/>
          </w:tcPr>
          <w:p w14:paraId="2AAD2546"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Gazette</w:t>
            </w:r>
          </w:p>
        </w:tc>
        <w:tc>
          <w:tcPr>
            <w:tcW w:w="3750" w:type="pct"/>
            <w:tcMar>
              <w:top w:w="90" w:type="dxa"/>
              <w:left w:w="110" w:type="dxa"/>
              <w:bottom w:w="90" w:type="dxa"/>
              <w:right w:w="110" w:type="dxa"/>
            </w:tcMar>
            <w:vAlign w:val="center"/>
          </w:tcPr>
          <w:p w14:paraId="4F7BC845"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The official publication of record for Indian central and state government notifications and Acts.</w:t>
            </w:r>
          </w:p>
        </w:tc>
      </w:tr>
      <w:tr w:rsidR="000E1385" w:rsidRPr="0090454F" w14:paraId="75169207" w14:textId="77777777">
        <w:tblPrEx>
          <w:tblCellMar>
            <w:top w:w="0" w:type="dxa"/>
            <w:bottom w:w="0" w:type="dxa"/>
          </w:tblCellMar>
        </w:tblPrEx>
        <w:tc>
          <w:tcPr>
            <w:tcW w:w="1250" w:type="pct"/>
            <w:shd w:val="clear" w:color="auto" w:fill="F7F8FA"/>
            <w:tcMar>
              <w:top w:w="90" w:type="dxa"/>
              <w:left w:w="110" w:type="dxa"/>
              <w:bottom w:w="90" w:type="dxa"/>
              <w:right w:w="110" w:type="dxa"/>
            </w:tcMar>
            <w:vAlign w:val="center"/>
          </w:tcPr>
          <w:p w14:paraId="655ABC0C"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Repeal and Savings clause</w:t>
            </w:r>
          </w:p>
        </w:tc>
        <w:tc>
          <w:tcPr>
            <w:tcW w:w="3750" w:type="pct"/>
            <w:shd w:val="clear" w:color="auto" w:fill="F7F8FA"/>
            <w:tcMar>
              <w:top w:w="90" w:type="dxa"/>
              <w:left w:w="110" w:type="dxa"/>
              <w:bottom w:w="90" w:type="dxa"/>
              <w:right w:w="110" w:type="dxa"/>
            </w:tcMar>
            <w:vAlign w:val="center"/>
          </w:tcPr>
          <w:p w14:paraId="64ED0CF2" w14:textId="77777777" w:rsidR="000E1385" w:rsidRPr="0090454F" w:rsidRDefault="00000000">
            <w:pPr>
              <w:rPr>
                <w:rFonts w:ascii="Times New Roman" w:hAnsi="Times New Roman" w:cs="Times New Roman"/>
              </w:rPr>
            </w:pPr>
            <w:r w:rsidRPr="0090454F">
              <w:rPr>
                <w:rFonts w:ascii="Times New Roman" w:hAnsi="Times New Roman" w:cs="Times New Roman"/>
                <w:sz w:val="19"/>
                <w:szCs w:val="19"/>
              </w:rPr>
              <w:t>A statutory provision (e.g. BNSS Section 531) governing how pending matters under an old law are handled after its repeal.</w:t>
            </w:r>
          </w:p>
        </w:tc>
      </w:tr>
    </w:tbl>
    <w:p w14:paraId="7DED08E1" w14:textId="77777777" w:rsidR="000E1385" w:rsidRPr="0090454F" w:rsidRDefault="00000000">
      <w:pPr>
        <w:pStyle w:val="Heading1"/>
        <w:pBdr>
          <w:bottom w:val="single" w:sz="10" w:space="6" w:color="B8892B"/>
        </w:pBdr>
        <w:spacing w:before="480" w:after="220"/>
        <w:rPr>
          <w:rFonts w:ascii="Times New Roman" w:hAnsi="Times New Roman" w:cs="Times New Roman"/>
        </w:rPr>
      </w:pPr>
      <w:bookmarkStart w:id="49" w:name="_Toc236332174"/>
      <w:r w:rsidRPr="0090454F">
        <w:rPr>
          <w:rFonts w:ascii="Times New Roman" w:hAnsi="Times New Roman" w:cs="Times New Roman"/>
        </w:rPr>
        <w:t xml:space="preserve">Appendix C — Open Issues &amp; Risks Carried </w:t>
      </w:r>
      <w:proofErr w:type="gramStart"/>
      <w:r w:rsidRPr="0090454F">
        <w:rPr>
          <w:rFonts w:ascii="Times New Roman" w:hAnsi="Times New Roman" w:cs="Times New Roman"/>
        </w:rPr>
        <w:t>Into</w:t>
      </w:r>
      <w:proofErr w:type="gramEnd"/>
      <w:r w:rsidRPr="0090454F">
        <w:rPr>
          <w:rFonts w:ascii="Times New Roman" w:hAnsi="Times New Roman" w:cs="Times New Roman"/>
        </w:rPr>
        <w:t xml:space="preserve"> Design</w:t>
      </w:r>
      <w:bookmarkEnd w:id="49"/>
    </w:p>
    <w:p w14:paraId="097AA723"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t>Pilot state selection for Phase 5 is not fixed in this SRS; Section 5 of the Project Workflow document gives selection criteria (digitized-gazette quality, English-language availability) rather than a pre-committed state, so the team can decide with current information closer to Phase 5.</w:t>
      </w:r>
    </w:p>
    <w:p w14:paraId="416AA5E2" w14:textId="77777777" w:rsidR="000E1385" w:rsidRPr="0090454F" w:rsidRDefault="00000000">
      <w:pPr>
        <w:pStyle w:val="ListParagraph"/>
        <w:numPr>
          <w:ilvl w:val="0"/>
          <w:numId w:val="1"/>
        </w:numPr>
        <w:spacing w:after="90" w:line="276" w:lineRule="auto"/>
        <w:rPr>
          <w:rFonts w:ascii="Times New Roman" w:hAnsi="Times New Roman" w:cs="Times New Roman"/>
        </w:rPr>
      </w:pPr>
      <w:r w:rsidRPr="0090454F">
        <w:rPr>
          <w:rFonts w:ascii="Times New Roman" w:hAnsi="Times New Roman" w:cs="Times New Roman"/>
        </w:rPr>
        <w:lastRenderedPageBreak/>
        <w:t xml:space="preserve">Long-term hosting cost at Phase 6+ scale (Vertex AI generation cost per query, </w:t>
      </w:r>
      <w:proofErr w:type="spellStart"/>
      <w:r w:rsidRPr="0090454F">
        <w:rPr>
          <w:rFonts w:ascii="Times New Roman" w:hAnsi="Times New Roman" w:cs="Times New Roman"/>
        </w:rPr>
        <w:t>Qdrant</w:t>
      </w:r>
      <w:proofErr w:type="spellEnd"/>
      <w:r w:rsidRPr="0090454F">
        <w:rPr>
          <w:rFonts w:ascii="Times New Roman" w:hAnsi="Times New Roman" w:cs="Times New Roman"/>
        </w:rPr>
        <w:t xml:space="preserve"> hosting) is not yet budgeted in dollar terms; the Master Document, Section 9 (Risk Register) flags this explicitly rather than assuming it away.</w:t>
      </w:r>
    </w:p>
    <w:sectPr w:rsidR="000E1385" w:rsidRPr="0090454F">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451C6" w14:textId="77777777" w:rsidR="00B47CB9" w:rsidRDefault="00B47CB9">
      <w:r>
        <w:separator/>
      </w:r>
    </w:p>
  </w:endnote>
  <w:endnote w:type="continuationSeparator" w:id="0">
    <w:p w14:paraId="5C576EC2" w14:textId="77777777" w:rsidR="00B47CB9" w:rsidRDefault="00B47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A106" w14:textId="77777777" w:rsidR="000E1385" w:rsidRDefault="00000000">
    <w:pPr>
      <w:pBdr>
        <w:top w:val="single" w:sz="4" w:space="4" w:color="D7DEE6"/>
      </w:pBdr>
      <w:tabs>
        <w:tab w:val="center" w:pos="4513"/>
        <w:tab w:val="right" w:pos="9026"/>
      </w:tabs>
    </w:pPr>
    <w:r>
      <w:rPr>
        <w:color w:val="5B6B7C"/>
        <w:sz w:val="16"/>
        <w:szCs w:val="16"/>
      </w:rPr>
      <w:t>v1.0 — July 2026</w:t>
    </w:r>
    <w:r>
      <w:rPr>
        <w:color w:val="5B6B7C"/>
        <w:sz w:val="16"/>
        <w:szCs w:val="16"/>
      </w:rPr>
      <w:tab/>
      <w:t xml:space="preserve">Page </w:t>
    </w:r>
    <w:r>
      <w:rPr>
        <w:color w:val="5B6B7C"/>
        <w:sz w:val="16"/>
        <w:szCs w:val="16"/>
      </w:rPr>
      <w:fldChar w:fldCharType="begin"/>
    </w:r>
    <w:r>
      <w:rPr>
        <w:color w:val="5B6B7C"/>
        <w:sz w:val="16"/>
        <w:szCs w:val="16"/>
      </w:rPr>
      <w:instrText>PAGE</w:instrText>
    </w:r>
    <w:r>
      <w:rPr>
        <w:color w:val="5B6B7C"/>
        <w:sz w:val="16"/>
        <w:szCs w:val="16"/>
      </w:rPr>
      <w:fldChar w:fldCharType="separate"/>
    </w:r>
    <w:r w:rsidR="00790946">
      <w:rPr>
        <w:noProof/>
        <w:color w:val="5B6B7C"/>
        <w:sz w:val="16"/>
        <w:szCs w:val="16"/>
      </w:rPr>
      <w:t>1</w:t>
    </w:r>
    <w:r>
      <w:rPr>
        <w:color w:val="5B6B7C"/>
        <w:sz w:val="16"/>
        <w:szCs w:val="16"/>
      </w:rPr>
      <w:fldChar w:fldCharType="end"/>
    </w:r>
    <w:r>
      <w:rPr>
        <w:color w:val="5B6B7C"/>
        <w:sz w:val="16"/>
        <w:szCs w:val="16"/>
      </w:rPr>
      <w:t xml:space="preserve"> of </w:t>
    </w:r>
    <w:r>
      <w:rPr>
        <w:color w:val="5B6B7C"/>
        <w:sz w:val="16"/>
        <w:szCs w:val="16"/>
      </w:rPr>
      <w:fldChar w:fldCharType="begin"/>
    </w:r>
    <w:r>
      <w:rPr>
        <w:color w:val="5B6B7C"/>
        <w:sz w:val="16"/>
        <w:szCs w:val="16"/>
      </w:rPr>
      <w:instrText>NUMPAGES</w:instrText>
    </w:r>
    <w:r>
      <w:rPr>
        <w:color w:val="5B6B7C"/>
        <w:sz w:val="16"/>
        <w:szCs w:val="16"/>
      </w:rPr>
      <w:fldChar w:fldCharType="separate"/>
    </w:r>
    <w:r w:rsidR="00790946">
      <w:rPr>
        <w:noProof/>
        <w:color w:val="5B6B7C"/>
        <w:sz w:val="16"/>
        <w:szCs w:val="16"/>
      </w:rPr>
      <w:t>1</w:t>
    </w:r>
    <w:r>
      <w:rPr>
        <w:color w:val="5B6B7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E04A8" w14:textId="77777777" w:rsidR="00B47CB9" w:rsidRDefault="00B47CB9">
      <w:r>
        <w:separator/>
      </w:r>
    </w:p>
  </w:footnote>
  <w:footnote w:type="continuationSeparator" w:id="0">
    <w:p w14:paraId="17983CBA" w14:textId="77777777" w:rsidR="00B47CB9" w:rsidRDefault="00B47C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9BA7" w14:textId="2BA8659C" w:rsidR="000E1385" w:rsidRDefault="00790946">
    <w:pPr>
      <w:pBdr>
        <w:bottom w:val="single" w:sz="4" w:space="4" w:color="D7DEE6"/>
      </w:pBdr>
      <w:tabs>
        <w:tab w:val="right" w:pos="9026"/>
      </w:tabs>
    </w:pPr>
    <w:r>
      <w:rPr>
        <w:b/>
        <w:bCs/>
        <w:color w:val="1B3A5C"/>
        <w:sz w:val="16"/>
        <w:szCs w:val="16"/>
      </w:rPr>
      <w:t>LAW</w:t>
    </w:r>
    <w:r>
      <w:rPr>
        <w:i/>
        <w:iCs/>
        <w:color w:val="5B6B7C"/>
        <w:sz w:val="16"/>
        <w:szCs w:val="16"/>
      </w:rPr>
      <w:t xml:space="preserve"> · Confidential</w:t>
    </w:r>
    <w:r w:rsidR="00000000">
      <w:rPr>
        <w:i/>
        <w:iCs/>
        <w:color w:val="5B6B7C"/>
        <w:sz w:val="16"/>
        <w:szCs w:val="16"/>
      </w:rPr>
      <w:t xml:space="preserve"> Draft</w:t>
    </w:r>
    <w:r w:rsidR="00000000">
      <w:rPr>
        <w:color w:val="5B6B7C"/>
        <w:sz w:val="16"/>
        <w:szCs w:val="16"/>
      </w:rPr>
      <w:tab/>
      <w:t>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7535A"/>
    <w:multiLevelType w:val="hybridMultilevel"/>
    <w:tmpl w:val="B96038F8"/>
    <w:lvl w:ilvl="0" w:tplc="10EA592C">
      <w:start w:val="1"/>
      <w:numFmt w:val="bullet"/>
      <w:lvlText w:val="●"/>
      <w:lvlJc w:val="left"/>
      <w:pPr>
        <w:ind w:left="720" w:hanging="360"/>
      </w:pPr>
    </w:lvl>
    <w:lvl w:ilvl="1" w:tplc="77627CC4">
      <w:start w:val="1"/>
      <w:numFmt w:val="bullet"/>
      <w:lvlText w:val="○"/>
      <w:lvlJc w:val="left"/>
      <w:pPr>
        <w:ind w:left="1440" w:hanging="360"/>
      </w:pPr>
    </w:lvl>
    <w:lvl w:ilvl="2" w:tplc="FB9E9518">
      <w:start w:val="1"/>
      <w:numFmt w:val="bullet"/>
      <w:lvlText w:val="■"/>
      <w:lvlJc w:val="left"/>
      <w:pPr>
        <w:ind w:left="2160" w:hanging="360"/>
      </w:pPr>
    </w:lvl>
    <w:lvl w:ilvl="3" w:tplc="3FECC92E">
      <w:start w:val="1"/>
      <w:numFmt w:val="bullet"/>
      <w:lvlText w:val="●"/>
      <w:lvlJc w:val="left"/>
      <w:pPr>
        <w:ind w:left="2880" w:hanging="360"/>
      </w:pPr>
    </w:lvl>
    <w:lvl w:ilvl="4" w:tplc="9CE4548A">
      <w:start w:val="1"/>
      <w:numFmt w:val="bullet"/>
      <w:lvlText w:val="○"/>
      <w:lvlJc w:val="left"/>
      <w:pPr>
        <w:ind w:left="3600" w:hanging="360"/>
      </w:pPr>
    </w:lvl>
    <w:lvl w:ilvl="5" w:tplc="BA142166">
      <w:start w:val="1"/>
      <w:numFmt w:val="bullet"/>
      <w:lvlText w:val="■"/>
      <w:lvlJc w:val="left"/>
      <w:pPr>
        <w:ind w:left="4320" w:hanging="360"/>
      </w:pPr>
    </w:lvl>
    <w:lvl w:ilvl="6" w:tplc="CD84C6A6">
      <w:start w:val="1"/>
      <w:numFmt w:val="bullet"/>
      <w:lvlText w:val="●"/>
      <w:lvlJc w:val="left"/>
      <w:pPr>
        <w:ind w:left="5040" w:hanging="360"/>
      </w:pPr>
    </w:lvl>
    <w:lvl w:ilvl="7" w:tplc="55807D16">
      <w:start w:val="1"/>
      <w:numFmt w:val="bullet"/>
      <w:lvlText w:val="●"/>
      <w:lvlJc w:val="left"/>
      <w:pPr>
        <w:ind w:left="5760" w:hanging="360"/>
      </w:pPr>
    </w:lvl>
    <w:lvl w:ilvl="8" w:tplc="3A5C5952">
      <w:start w:val="1"/>
      <w:numFmt w:val="bullet"/>
      <w:lvlText w:val="●"/>
      <w:lvlJc w:val="left"/>
      <w:pPr>
        <w:ind w:left="6480" w:hanging="360"/>
      </w:pPr>
    </w:lvl>
  </w:abstractNum>
  <w:num w:numId="1" w16cid:durableId="1919973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85"/>
    <w:rsid w:val="000E1385"/>
    <w:rsid w:val="00790946"/>
    <w:rsid w:val="0090454F"/>
    <w:rsid w:val="00B47CB9"/>
    <w:rsid w:val="00DE7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219F"/>
  <w15:docId w15:val="{DF269900-AEB6-4FC1-A72C-1CF762E2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B3A5C"/>
      <w:sz w:val="32"/>
      <w:szCs w:val="32"/>
    </w:rPr>
  </w:style>
  <w:style w:type="paragraph" w:styleId="Heading2">
    <w:name w:val="heading 2"/>
    <w:uiPriority w:val="9"/>
    <w:unhideWhenUsed/>
    <w:qFormat/>
    <w:pPr>
      <w:outlineLvl w:val="1"/>
    </w:pPr>
    <w:rPr>
      <w:rFonts w:ascii="Cambria" w:eastAsia="Cambria" w:hAnsi="Cambria" w:cs="Cambria"/>
      <w:b/>
      <w:bCs/>
      <w:color w:val="1B3A5C"/>
      <w:sz w:val="26"/>
      <w:szCs w:val="26"/>
    </w:rPr>
  </w:style>
  <w:style w:type="paragraph" w:styleId="Heading3">
    <w:name w:val="heading 3"/>
    <w:uiPriority w:val="9"/>
    <w:semiHidden/>
    <w:unhideWhenUsed/>
    <w:qFormat/>
    <w:pPr>
      <w:outlineLvl w:val="2"/>
    </w:pPr>
    <w:rPr>
      <w:rFonts w:ascii="Cambria" w:eastAsia="Cambria" w:hAnsi="Cambria" w:cs="Cambria"/>
      <w:b/>
      <w:bCs/>
      <w:color w:val="8C6A1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0946"/>
    <w:pPr>
      <w:spacing w:after="100"/>
    </w:pPr>
  </w:style>
  <w:style w:type="paragraph" w:styleId="TOC2">
    <w:name w:val="toc 2"/>
    <w:basedOn w:val="Normal"/>
    <w:next w:val="Normal"/>
    <w:autoRedefine/>
    <w:uiPriority w:val="39"/>
    <w:unhideWhenUsed/>
    <w:rsid w:val="00790946"/>
    <w:pPr>
      <w:spacing w:after="100"/>
      <w:ind w:left="220"/>
    </w:pPr>
  </w:style>
  <w:style w:type="paragraph" w:styleId="Header">
    <w:name w:val="header"/>
    <w:basedOn w:val="Normal"/>
    <w:link w:val="HeaderChar"/>
    <w:uiPriority w:val="99"/>
    <w:unhideWhenUsed/>
    <w:rsid w:val="00790946"/>
    <w:pPr>
      <w:tabs>
        <w:tab w:val="center" w:pos="4513"/>
        <w:tab w:val="right" w:pos="9026"/>
      </w:tabs>
    </w:pPr>
  </w:style>
  <w:style w:type="character" w:customStyle="1" w:styleId="HeaderChar">
    <w:name w:val="Header Char"/>
    <w:basedOn w:val="DefaultParagraphFont"/>
    <w:link w:val="Header"/>
    <w:uiPriority w:val="99"/>
    <w:rsid w:val="00790946"/>
  </w:style>
  <w:style w:type="paragraph" w:styleId="Footer">
    <w:name w:val="footer"/>
    <w:basedOn w:val="Normal"/>
    <w:link w:val="FooterChar"/>
    <w:uiPriority w:val="99"/>
    <w:unhideWhenUsed/>
    <w:rsid w:val="00790946"/>
    <w:pPr>
      <w:tabs>
        <w:tab w:val="center" w:pos="4513"/>
        <w:tab w:val="right" w:pos="9026"/>
      </w:tabs>
    </w:pPr>
  </w:style>
  <w:style w:type="character" w:customStyle="1" w:styleId="FooterChar">
    <w:name w:val="Footer Char"/>
    <w:basedOn w:val="DefaultParagraphFont"/>
    <w:link w:val="Footer"/>
    <w:uiPriority w:val="99"/>
    <w:rsid w:val="00790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6061</Words>
  <Characters>34551</Characters>
  <Application>Microsoft Office Word</Application>
  <DocSecurity>0</DocSecurity>
  <Lines>287</Lines>
  <Paragraphs>81</Paragraphs>
  <ScaleCrop>false</ScaleCrop>
  <Company/>
  <LinksUpToDate>false</LinksUpToDate>
  <CharactersWithSpaces>40531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dc:title>
  <dc:creator>DharaAI Project</dc:creator>
  <cp:lastModifiedBy>ッ Om</cp:lastModifiedBy>
  <cp:revision>3</cp:revision>
  <dcterms:created xsi:type="dcterms:W3CDTF">2026-07-26T10:52:00Z</dcterms:created>
  <dcterms:modified xsi:type="dcterms:W3CDTF">2026-07-30T14:01:00Z</dcterms:modified>
</cp:coreProperties>
</file>