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098B" w14:textId="77777777" w:rsidR="00A92BDB" w:rsidRDefault="00A92BDB">
      <w:pPr>
        <w:spacing w:after="1400"/>
      </w:pPr>
    </w:p>
    <w:p w14:paraId="24841175" w14:textId="5C48BE76" w:rsidR="00A92BDB" w:rsidRDefault="005F49FA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1B3A5C"/>
          <w:sz w:val="64"/>
          <w:szCs w:val="64"/>
        </w:rPr>
        <w:t>LAW</w:t>
      </w:r>
    </w:p>
    <w:p w14:paraId="799E87FF" w14:textId="77777777" w:rsidR="00A92BDB" w:rsidRDefault="00000000">
      <w:pPr>
        <w:spacing w:after="500"/>
        <w:jc w:val="center"/>
      </w:pPr>
      <w:r>
        <w:rPr>
          <w:i/>
          <w:iCs/>
          <w:color w:val="8C6A1F"/>
          <w:sz w:val="24"/>
          <w:szCs w:val="24"/>
        </w:rPr>
        <w:t>An AI-Powered Indian Legal Intelligence Platform</w:t>
      </w:r>
    </w:p>
    <w:p w14:paraId="51D44150" w14:textId="77777777" w:rsidR="00A92BDB" w:rsidRDefault="00000000">
      <w:pPr>
        <w:pBdr>
          <w:top w:val="single" w:sz="14" w:space="10" w:color="B8892B"/>
          <w:bottom w:val="single" w:sz="14" w:space="10" w:color="B8892B"/>
        </w:pBdr>
        <w:spacing w:before="200" w:after="200"/>
        <w:jc w:val="center"/>
      </w:pPr>
      <w:r>
        <w:rPr>
          <w:rFonts w:ascii="Cambria" w:eastAsia="Cambria" w:hAnsi="Cambria" w:cs="Cambria"/>
          <w:b/>
          <w:bCs/>
          <w:color w:val="122840"/>
          <w:sz w:val="40"/>
          <w:szCs w:val="40"/>
        </w:rPr>
        <w:t>ROLE DIVISION</w:t>
      </w:r>
    </w:p>
    <w:p w14:paraId="18941473" w14:textId="6F0D280F" w:rsidR="00A92BDB" w:rsidRDefault="00000000" w:rsidP="00C02812">
      <w:pPr>
        <w:spacing w:after="700"/>
        <w:jc w:val="center"/>
      </w:pPr>
      <w:r>
        <w:rPr>
          <w:color w:val="5B6B7C"/>
          <w:sz w:val="24"/>
          <w:szCs w:val="24"/>
        </w:rPr>
        <w:t xml:space="preserve">A rebalanced three-person team structure for </w:t>
      </w:r>
      <w:r w:rsidR="005F49FA">
        <w:rPr>
          <w:color w:val="5B6B7C"/>
          <w:sz w:val="24"/>
          <w:szCs w:val="24"/>
        </w:rPr>
        <w:t>LAW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2" w:space="0" w:color="D7DE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4"/>
        <w:gridCol w:w="4620"/>
      </w:tblGrid>
      <w:tr w:rsidR="00A92BDB" w14:paraId="5B8CF8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14B62" w14:textId="77777777" w:rsidR="00A92BDB" w:rsidRDefault="00000000">
            <w:r>
              <w:rPr>
                <w:b/>
                <w:bCs/>
                <w:color w:val="5B6B7C"/>
                <w:sz w:val="19"/>
                <w:szCs w:val="19"/>
              </w:rPr>
              <w:t>Document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5ACA4" w14:textId="77777777" w:rsidR="00A92BDB" w:rsidRDefault="00000000">
            <w:r>
              <w:rPr>
                <w:sz w:val="19"/>
                <w:szCs w:val="19"/>
              </w:rPr>
              <w:t>4 of 5 — Role Division (Team of 3)</w:t>
            </w:r>
          </w:p>
        </w:tc>
      </w:tr>
      <w:tr w:rsidR="00A92BDB" w14:paraId="2C90B5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2DE53C" w14:textId="77777777" w:rsidR="00A92BDB" w:rsidRDefault="00000000">
            <w:r>
              <w:rPr>
                <w:b/>
                <w:bCs/>
                <w:color w:val="5B6B7C"/>
                <w:sz w:val="19"/>
                <w:szCs w:val="19"/>
              </w:rPr>
              <w:t>Version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01273" w14:textId="77777777" w:rsidR="00A92BDB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A92BDB" w14:paraId="7FC326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0DB88" w14:textId="77777777" w:rsidR="00A92BDB" w:rsidRDefault="00000000">
            <w:r>
              <w:rPr>
                <w:b/>
                <w:bCs/>
                <w:color w:val="5B6B7C"/>
                <w:sz w:val="19"/>
                <w:szCs w:val="19"/>
              </w:rPr>
              <w:t>Date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2C959" w14:textId="77777777" w:rsidR="00A92BDB" w:rsidRDefault="00000000">
            <w:r>
              <w:rPr>
                <w:sz w:val="19"/>
                <w:szCs w:val="19"/>
              </w:rPr>
              <w:t>26 July 2026</w:t>
            </w:r>
          </w:p>
        </w:tc>
      </w:tr>
      <w:tr w:rsidR="00A92BDB" w14:paraId="22E38C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9E4A6" w14:textId="77777777" w:rsidR="00A92BDB" w:rsidRDefault="00000000">
            <w:r>
              <w:rPr>
                <w:b/>
                <w:bCs/>
                <w:color w:val="5B6B7C"/>
                <w:sz w:val="19"/>
                <w:szCs w:val="19"/>
              </w:rPr>
              <w:t>Status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5A479" w14:textId="77777777" w:rsidR="00A92BDB" w:rsidRDefault="00000000">
            <w:r>
              <w:rPr>
                <w:sz w:val="19"/>
                <w:szCs w:val="19"/>
              </w:rPr>
              <w:t>Draft for team review</w:t>
            </w:r>
          </w:p>
        </w:tc>
      </w:tr>
      <w:tr w:rsidR="00A92BDB" w14:paraId="579542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79C37" w14:textId="77777777" w:rsidR="00A92BDB" w:rsidRDefault="00000000">
            <w:r>
              <w:rPr>
                <w:b/>
                <w:bCs/>
                <w:color w:val="5B6B7C"/>
                <w:sz w:val="19"/>
                <w:szCs w:val="19"/>
              </w:rPr>
              <w:t>Companion documents</w:t>
            </w:r>
          </w:p>
        </w:tc>
        <w:tc>
          <w:tcPr>
            <w:tcW w:w="34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0B0A3" w14:textId="77777777" w:rsidR="00A92BDB" w:rsidRDefault="00000000">
            <w:r>
              <w:rPr>
                <w:sz w:val="19"/>
                <w:szCs w:val="19"/>
              </w:rPr>
              <w:t>SRS · SDD · Project Workflow · Master Document</w:t>
            </w:r>
          </w:p>
        </w:tc>
      </w:tr>
    </w:tbl>
    <w:p w14:paraId="141472C0" w14:textId="77777777" w:rsidR="00A92BDB" w:rsidRDefault="00000000">
      <w:r>
        <w:br w:type="page"/>
      </w:r>
    </w:p>
    <w:p w14:paraId="6F82EACA" w14:textId="77777777" w:rsidR="00A92BDB" w:rsidRDefault="00000000">
      <w:pPr>
        <w:pStyle w:val="Heading1"/>
        <w:pBdr>
          <w:bottom w:val="single" w:sz="10" w:space="6" w:color="B8892B"/>
        </w:pBdr>
        <w:spacing w:before="480" w:after="220"/>
      </w:pPr>
      <w:bookmarkStart w:id="0" w:name="_Toc236332570"/>
      <w:r>
        <w:lastRenderedPageBreak/>
        <w:t>Table of Contents</w:t>
      </w:r>
      <w:bookmarkEnd w:id="0"/>
    </w:p>
    <w:sdt>
      <w:sdtPr>
        <w:alias w:val="Table of Contents"/>
        <w:id w:val="1297422262"/>
      </w:sdtPr>
      <w:sdtContent>
        <w:p w14:paraId="0C764CAF" w14:textId="77777777" w:rsidR="005F49FA" w:rsidRDefault="00000000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332570" w:history="1">
            <w:r w:rsidR="005F49FA" w:rsidRPr="00415236">
              <w:rPr>
                <w:rStyle w:val="Hyperlink"/>
                <w:noProof/>
              </w:rPr>
              <w:t>Table of Contents</w:t>
            </w:r>
            <w:r w:rsidR="005F49FA">
              <w:rPr>
                <w:noProof/>
              </w:rPr>
              <w:tab/>
            </w:r>
            <w:r w:rsidR="005F49FA">
              <w:rPr>
                <w:noProof/>
              </w:rPr>
              <w:fldChar w:fldCharType="begin"/>
            </w:r>
            <w:r w:rsidR="005F49FA">
              <w:rPr>
                <w:noProof/>
              </w:rPr>
              <w:instrText xml:space="preserve"> PAGEREF _Toc236332570 \h </w:instrText>
            </w:r>
            <w:r w:rsidR="005F49FA">
              <w:rPr>
                <w:noProof/>
              </w:rPr>
            </w:r>
            <w:r w:rsidR="005F49FA">
              <w:rPr>
                <w:noProof/>
              </w:rPr>
              <w:fldChar w:fldCharType="separate"/>
            </w:r>
            <w:r w:rsidR="005F49FA">
              <w:rPr>
                <w:noProof/>
              </w:rPr>
              <w:t>1</w:t>
            </w:r>
            <w:r w:rsidR="005F49FA">
              <w:rPr>
                <w:noProof/>
              </w:rPr>
              <w:fldChar w:fldCharType="end"/>
            </w:r>
          </w:hyperlink>
        </w:p>
        <w:p w14:paraId="31688E72" w14:textId="77777777" w:rsidR="005F49FA" w:rsidRDefault="005F49F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332571" w:history="1">
            <w:r w:rsidRPr="00415236">
              <w:rPr>
                <w:rStyle w:val="Hyperlink"/>
                <w:noProof/>
              </w:rPr>
              <w:t>1. Why This Split, and Why It Changed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D8016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72" w:history="1">
            <w:r w:rsidRPr="00415236">
              <w:rPr>
                <w:rStyle w:val="Hyperlink"/>
                <w:noProof/>
              </w:rPr>
              <w:t>1.1 Team Structure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78935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73" w:history="1">
            <w:r w:rsidRPr="00415236">
              <w:rPr>
                <w:rStyle w:val="Hyperlink"/>
                <w:noProof/>
              </w:rPr>
              <w:t>1.2 Workload Balance Across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79F73" w14:textId="77777777" w:rsidR="005F49FA" w:rsidRDefault="005F49F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332574" w:history="1">
            <w:r w:rsidRPr="00415236">
              <w:rPr>
                <w:rStyle w:val="Hyperlink"/>
                <w:noProof/>
              </w:rPr>
              <w:t>2. Member 1 — AI / ML / MLOps Lead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CFFE1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75" w:history="1">
            <w:r w:rsidRPr="00415236">
              <w:rPr>
                <w:rStyle w:val="Hyperlink"/>
                <w:noProof/>
              </w:rPr>
              <w:t>2.1 Core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613361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76" w:history="1">
            <w:r w:rsidRPr="00415236">
              <w:rPr>
                <w:rStyle w:val="Hyperlink"/>
                <w:noProof/>
              </w:rPr>
              <w:t>2.2 What Changed From the Original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CE582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77" w:history="1">
            <w:r w:rsidRPr="00415236">
              <w:rPr>
                <w:rStyle w:val="Hyperlink"/>
                <w:noProof/>
              </w:rPr>
              <w:t>2.3 Ramp-Up / Learning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D7AD3" w14:textId="77777777" w:rsidR="005F49FA" w:rsidRDefault="005F49F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332578" w:history="1">
            <w:r w:rsidRPr="00415236">
              <w:rPr>
                <w:rStyle w:val="Hyperlink"/>
                <w:noProof/>
              </w:rPr>
              <w:t>3. Member 2 — Frontend / Product Engineer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5DDF3F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79" w:history="1">
            <w:r w:rsidRPr="00415236">
              <w:rPr>
                <w:rStyle w:val="Hyperlink"/>
                <w:noProof/>
              </w:rPr>
              <w:t>3.1 Core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A51A0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0" w:history="1">
            <w:r w:rsidRPr="00415236">
              <w:rPr>
                <w:rStyle w:val="Hyperlink"/>
                <w:noProof/>
              </w:rPr>
              <w:t>3.2 Handoff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2A2384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1" w:history="1">
            <w:r w:rsidRPr="00415236">
              <w:rPr>
                <w:rStyle w:val="Hyperlink"/>
                <w:noProof/>
              </w:rPr>
              <w:t>3.3 Ramp-Up / Learning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A1683A" w14:textId="77777777" w:rsidR="005F49FA" w:rsidRDefault="005F49F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332582" w:history="1">
            <w:r w:rsidRPr="00415236">
              <w:rPr>
                <w:rStyle w:val="Hyperlink"/>
                <w:noProof/>
              </w:rPr>
              <w:t>4. Member 3 — Backend / Data Engineer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285AC7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3" w:history="1">
            <w:r w:rsidRPr="00415236">
              <w:rPr>
                <w:rStyle w:val="Hyperlink"/>
                <w:noProof/>
              </w:rPr>
              <w:t>4.1 Core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F58BE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4" w:history="1">
            <w:r w:rsidRPr="00415236">
              <w:rPr>
                <w:rStyle w:val="Hyperlink"/>
                <w:noProof/>
              </w:rPr>
              <w:t>4.2 What Changed From the Original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C1955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5" w:history="1">
            <w:r w:rsidRPr="00415236">
              <w:rPr>
                <w:rStyle w:val="Hyperlink"/>
                <w:noProof/>
              </w:rPr>
              <w:t>4.3 Ramp-Up / Learning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4C772" w14:textId="77777777" w:rsidR="005F49FA" w:rsidRDefault="005F49F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6332586" w:history="1">
            <w:r w:rsidRPr="00415236">
              <w:rPr>
                <w:rStyle w:val="Hyperlink"/>
                <w:noProof/>
              </w:rPr>
              <w:t>5. Shared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413BD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7" w:history="1">
            <w:r w:rsidRPr="00415236">
              <w:rPr>
                <w:rStyle w:val="Hyperlink"/>
                <w:noProof/>
              </w:rPr>
              <w:t>5.1 Handoff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623C3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8" w:history="1">
            <w:r w:rsidRPr="00415236">
              <w:rPr>
                <w:rStyle w:val="Hyperlink"/>
                <w:noProof/>
              </w:rPr>
              <w:t>5.2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6AB1D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89" w:history="1">
            <w:r w:rsidRPr="00415236">
              <w:rPr>
                <w:rStyle w:val="Hyperlink"/>
                <w:noProof/>
              </w:rPr>
              <w:t>5.3 Definition of Ready /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F1EA6" w14:textId="77777777" w:rsidR="005F49FA" w:rsidRDefault="005F49F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6332590" w:history="1">
            <w:r w:rsidRPr="00415236">
              <w:rPr>
                <w:rStyle w:val="Hyperlink"/>
                <w:noProof/>
              </w:rPr>
              <w:t>5.4 Decision-Making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_Toc236332590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79919" w14:textId="77777777" w:rsidR="00A92BDB" w:rsidRDefault="00000000">
          <w:r>
            <w:fldChar w:fldCharType="end"/>
          </w:r>
        </w:p>
      </w:sdtContent>
    </w:sdt>
    <w:p w14:paraId="76594944" w14:textId="77777777" w:rsidR="00A92BDB" w:rsidRDefault="00000000">
      <w:pPr>
        <w:spacing w:before="160"/>
      </w:pPr>
      <w:r>
        <w:rPr>
          <w:i/>
          <w:iCs/>
          <w:color w:val="5B6B7C"/>
          <w:sz w:val="16"/>
          <w:szCs w:val="16"/>
        </w:rPr>
        <w:t>(If this outline looks empty, right-click it and choose “Update Field” — Word/LibreOffice recalculate it from the headings automatically.)</w:t>
      </w:r>
    </w:p>
    <w:p w14:paraId="5A5CB933" w14:textId="77777777" w:rsidR="00A92BDB" w:rsidRDefault="00000000">
      <w:r>
        <w:br w:type="page"/>
      </w:r>
    </w:p>
    <w:p w14:paraId="3239D157" w14:textId="77777777" w:rsidR="00A92BDB" w:rsidRDefault="00000000">
      <w:pPr>
        <w:pStyle w:val="Heading1"/>
        <w:pBdr>
          <w:bottom w:val="single" w:sz="10" w:space="6" w:color="B8892B"/>
        </w:pBdr>
        <w:spacing w:before="480" w:after="220"/>
      </w:pPr>
      <w:bookmarkStart w:id="1" w:name="_Toc236332571"/>
      <w:r>
        <w:lastRenderedPageBreak/>
        <w:t>1. Why This Split, and Why It Changed</w:t>
      </w:r>
      <w:bookmarkEnd w:id="1"/>
    </w:p>
    <w:p w14:paraId="6F20BB16" w14:textId="77777777" w:rsidR="00A92BDB" w:rsidRDefault="00000000">
      <w:pPr>
        <w:spacing w:after="160" w:line="276" w:lineRule="auto"/>
      </w:pPr>
      <w:r>
        <w:t>The initial planning conversation split the team as AI/ML+MLOps (everything from data ingestion through deployment), Frontend, and Backend. Under that split, Member 1 alone owned crawling, cleaning, chunking, embeddings, retrieval, reranking, prompt engineering, evaluation, deployment, and monitoring — while Members 2 and 3 split a comparatively lighter frontend/backend workload. That is not a sustainable division for a 3-person team shipping through nine phases.</w:t>
      </w:r>
    </w:p>
    <w:p w14:paraId="55B63BF1" w14:textId="77777777" w:rsidR="00A92BDB" w:rsidRDefault="00000000">
      <w:pPr>
        <w:spacing w:after="160" w:line="276" w:lineRule="auto"/>
      </w:pPr>
      <w:r>
        <w:t>This document rebalances it: data scraping and document cleaning move to Member 3 (Backend/Data), since crawling, PDF-to-text normalization, and structuring are backend engineering tasks, not ML tasks. That frees Member 1 to focus on the parts that are genuinely ML-specialist work — vector-space quality, hybrid-retrieval tuning, OpenNyAI integration, evaluation — rather than being the default owner of everything the other two roles don't claim.</w:t>
      </w:r>
    </w:p>
    <w:p w14:paraId="4B267D9E" w14:textId="77777777" w:rsidR="00A92BDB" w:rsidRDefault="00000000">
      <w:pPr>
        <w:pStyle w:val="Heading2"/>
        <w:spacing w:before="360" w:after="160"/>
      </w:pPr>
      <w:bookmarkStart w:id="2" w:name="_Toc236332572"/>
      <w:r>
        <w:t>1.1 Team Structure at a Glance</w:t>
      </w:r>
      <w:bookmarkEnd w:id="2"/>
    </w:p>
    <w:p w14:paraId="1EADF3E9" w14:textId="77777777" w:rsidR="00A92BDB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0A750C5" wp14:editId="2DD23EC7">
            <wp:extent cx="6038850" cy="5705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FF80" w14:textId="77777777" w:rsidR="00A92BDB" w:rsidRDefault="00000000">
      <w:pPr>
        <w:spacing w:after="220"/>
        <w:jc w:val="center"/>
      </w:pPr>
      <w:r>
        <w:rPr>
          <w:i/>
          <w:iCs/>
          <w:color w:val="5B6B7C"/>
          <w:sz w:val="18"/>
          <w:szCs w:val="18"/>
        </w:rPr>
        <w:t>Figure 1.1 — Three roles and the two core handoffs between them.</w:t>
      </w:r>
    </w:p>
    <w:p w14:paraId="60C07A69" w14:textId="77777777" w:rsidR="00A92BDB" w:rsidRDefault="00000000">
      <w:pPr>
        <w:pStyle w:val="Heading2"/>
        <w:spacing w:before="360" w:after="160"/>
      </w:pPr>
      <w:bookmarkStart w:id="3" w:name="_Toc236332573"/>
      <w:r>
        <w:t>1.2 Workload Balance Across Phases</w:t>
      </w:r>
      <w:bookmarkEnd w:id="3"/>
    </w:p>
    <w:p w14:paraId="5324EEBA" w14:textId="77777777" w:rsidR="00A92BDB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5BF2E62" wp14:editId="426365FE">
            <wp:extent cx="5667375" cy="3590925"/>
            <wp:effectExtent l="0" t="0" r="0" b="0"/>
            <wp:docPr id="581957215" name="Picture 581957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494" w14:textId="77777777" w:rsidR="00A92BDB" w:rsidRDefault="00000000">
      <w:pPr>
        <w:spacing w:after="220"/>
        <w:jc w:val="center"/>
      </w:pPr>
      <w:r>
        <w:rPr>
          <w:i/>
          <w:iCs/>
          <w:color w:val="5B6B7C"/>
          <w:sz w:val="18"/>
          <w:szCs w:val="18"/>
        </w:rPr>
        <w:t>Figure 1.2 — Illustrative relative effort share per phase. No member exceeds roughly 55% of a phase's load; compare to the original split, where Member 1 alone carried the ingestion pipeline through every phase.</w:t>
      </w:r>
    </w:p>
    <w:tbl>
      <w:tblPr>
        <w:tblW w:w="5000" w:type="pct"/>
        <w:tblBorders>
          <w:top w:val="single" w:sz="4" w:space="0" w:color="D9EEED"/>
          <w:left w:val="single" w:sz="36" w:space="0" w:color="0E7C7B"/>
          <w:bottom w:val="single" w:sz="4" w:space="0" w:color="D9EEED"/>
          <w:right w:val="single" w:sz="4" w:space="0" w:color="D9EEE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6"/>
      </w:tblGrid>
      <w:tr w:rsidR="00A92BDB" w14:paraId="4CD7CE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E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8F7E5" w14:textId="77777777" w:rsidR="00A92BDB" w:rsidRDefault="00000000">
            <w:pPr>
              <w:spacing w:after="60"/>
            </w:pPr>
            <w:r>
              <w:rPr>
                <w:b/>
                <w:bCs/>
                <w:color w:val="122840"/>
                <w:sz w:val="19"/>
                <w:szCs w:val="19"/>
              </w:rPr>
              <w:t>NOTE — These percentages are illustrative, not a timesheet</w:t>
            </w:r>
          </w:p>
          <w:p w14:paraId="78AAD5C5" w14:textId="77777777" w:rsidR="00A92BDB" w:rsidRDefault="00000000">
            <w:r>
              <w:rPr>
                <w:sz w:val="19"/>
                <w:szCs w:val="19"/>
              </w:rPr>
              <w:t>They exist to make an argument — that the rebalanced split doesn't quietly recreate the original bottleneck — not to be tracked literally week to week.</w:t>
            </w:r>
          </w:p>
        </w:tc>
      </w:tr>
    </w:tbl>
    <w:p w14:paraId="0E1F4EF6" w14:textId="77777777" w:rsidR="00A92BDB" w:rsidRDefault="00A92BDB">
      <w:pPr>
        <w:spacing w:after="160"/>
      </w:pPr>
    </w:p>
    <w:p w14:paraId="6224DDA0" w14:textId="77777777" w:rsidR="00A92BDB" w:rsidRDefault="00000000">
      <w:r>
        <w:br w:type="page"/>
      </w:r>
    </w:p>
    <w:p w14:paraId="3B572E0C" w14:textId="77777777" w:rsidR="00A92BDB" w:rsidRDefault="00000000">
      <w:pPr>
        <w:pStyle w:val="Heading1"/>
        <w:pBdr>
          <w:bottom w:val="single" w:sz="10" w:space="6" w:color="B8892B"/>
        </w:pBdr>
        <w:spacing w:before="480" w:after="220"/>
      </w:pPr>
      <w:bookmarkStart w:id="4" w:name="_Toc236332574"/>
      <w:r>
        <w:lastRenderedPageBreak/>
        <w:t>2. Member 1 — AI / ML / MLOps Lead</w:t>
      </w:r>
      <w:bookmarkEnd w:id="4"/>
    </w:p>
    <w:p w14:paraId="1A8E63EB" w14:textId="77777777" w:rsidR="00A92BDB" w:rsidRDefault="00000000">
      <w:pPr>
        <w:pStyle w:val="Heading2"/>
        <w:spacing w:before="360" w:after="160"/>
      </w:pPr>
      <w:bookmarkStart w:id="5" w:name="_Toc236332575"/>
      <w:r>
        <w:t>2.1 Core Responsibilities</w:t>
      </w:r>
      <w:bookmarkEnd w:id="5"/>
    </w:p>
    <w:tbl>
      <w:tblPr>
        <w:tblW w:w="5000" w:type="pct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7563"/>
      </w:tblGrid>
      <w:tr w:rsidR="00A92BDB" w14:paraId="48BA2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BF4E0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9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E32A7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Specifics</w:t>
            </w:r>
          </w:p>
        </w:tc>
      </w:tr>
      <w:tr w:rsidR="00A92BDB" w14:paraId="6CC2330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CC06B" w14:textId="77777777" w:rsidR="00A92BDB" w:rsidRDefault="00000000">
            <w:r>
              <w:rPr>
                <w:sz w:val="19"/>
                <w:szCs w:val="19"/>
              </w:rPr>
              <w:t>Processing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E8F74" w14:textId="77777777" w:rsidR="00A92BDB" w:rsidRDefault="00000000">
            <w:r>
              <w:rPr>
                <w:sz w:val="19"/>
                <w:szCs w:val="19"/>
              </w:rPr>
              <w:t>Hierarchical chunking logic, cross-reference extraction rules (works from documents Member 3 has already cleaned and structured).</w:t>
            </w:r>
          </w:p>
        </w:tc>
      </w:tr>
      <w:tr w:rsidR="00A92BDB" w14:paraId="59A6298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C5DDF" w14:textId="77777777" w:rsidR="00A92BDB" w:rsidRDefault="00000000">
            <w:r>
              <w:rPr>
                <w:sz w:val="19"/>
                <w:szCs w:val="19"/>
              </w:rPr>
              <w:t>Embeddings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A150B" w14:textId="77777777" w:rsidR="00A92BDB" w:rsidRDefault="00000000">
            <w:r>
              <w:rPr>
                <w:sz w:val="19"/>
                <w:szCs w:val="19"/>
              </w:rPr>
              <w:t>BGE-M3 embedding pipeline, batching within the local GPU/VRAM budget.</w:t>
            </w:r>
          </w:p>
        </w:tc>
      </w:tr>
      <w:tr w:rsidR="00A92BDB" w14:paraId="7709674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3F469" w14:textId="77777777" w:rsidR="00A92BDB" w:rsidRDefault="00000000">
            <w:r>
              <w:rPr>
                <w:sz w:val="19"/>
                <w:szCs w:val="19"/>
              </w:rPr>
              <w:t>Retrieval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44E38" w14:textId="77777777" w:rsidR="00A92BDB" w:rsidRDefault="00000000">
            <w:r>
              <w:rPr>
                <w:sz w:val="19"/>
                <w:szCs w:val="19"/>
              </w:rPr>
              <w:t>Hybrid retrieval (RRF merge), cross-encoder reranking, cross-reference resolution, version resolution + the IPC→BNS mapping logic.</w:t>
            </w:r>
          </w:p>
        </w:tc>
      </w:tr>
      <w:tr w:rsidR="00A92BDB" w14:paraId="44520EE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CCE36" w14:textId="77777777" w:rsidR="00A92BDB" w:rsidRDefault="00000000">
            <w:r>
              <w:rPr>
                <w:sz w:val="19"/>
                <w:szCs w:val="19"/>
              </w:rPr>
              <w:t>Generation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FD458" w14:textId="77777777" w:rsidR="00A92BDB" w:rsidRDefault="00000000">
            <w:r>
              <w:rPr>
                <w:sz w:val="19"/>
                <w:szCs w:val="19"/>
              </w:rPr>
              <w:t>Prompt engineering, citation-format enforcement, Vertex AI integration, faithfulness checking.</w:t>
            </w:r>
          </w:p>
        </w:tc>
      </w:tr>
      <w:tr w:rsidR="00A92BDB" w14:paraId="0DA6EBB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3ADEF" w14:textId="77777777" w:rsidR="00A92BDB" w:rsidRDefault="00000000">
            <w:r>
              <w:rPr>
                <w:sz w:val="19"/>
                <w:szCs w:val="19"/>
              </w:rPr>
              <w:t>Evaluation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46BC2" w14:textId="77777777" w:rsidR="00A92BDB" w:rsidRDefault="00000000">
            <w:r>
              <w:rPr>
                <w:sz w:val="19"/>
                <w:szCs w:val="19"/>
              </w:rPr>
              <w:t>Hand-labeled evaluation set design and maintenance, BhashaBench-Legal integration, CI-gated regression evaluation (Phase 2+).</w:t>
            </w:r>
          </w:p>
        </w:tc>
      </w:tr>
      <w:tr w:rsidR="00A92BDB" w14:paraId="59D0D3C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C7C3A" w14:textId="77777777" w:rsidR="00A92BDB" w:rsidRDefault="00000000">
            <w:r>
              <w:rPr>
                <w:sz w:val="19"/>
                <w:szCs w:val="19"/>
              </w:rPr>
              <w:t>MLOps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AD3E" w14:textId="77777777" w:rsidR="00A92BDB" w:rsidRDefault="00000000">
            <w:r>
              <w:rPr>
                <w:sz w:val="19"/>
                <w:szCs w:val="19"/>
              </w:rPr>
              <w:t>Retrieval-quality monitoring in production, model/version tracking as embedding or reranker models change.</w:t>
            </w:r>
          </w:p>
        </w:tc>
      </w:tr>
      <w:tr w:rsidR="00A92BDB" w14:paraId="6667F5E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9523C" w14:textId="77777777" w:rsidR="00A92BDB" w:rsidRDefault="00000000">
            <w:r>
              <w:rPr>
                <w:sz w:val="19"/>
                <w:szCs w:val="19"/>
              </w:rPr>
              <w:t>Judicial NLP (Phase 4+)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49293" w14:textId="77777777" w:rsidR="00A92BDB" w:rsidRDefault="00000000">
            <w:r>
              <w:rPr>
                <w:sz w:val="19"/>
                <w:szCs w:val="19"/>
              </w:rPr>
              <w:t>OpenNyAI integration for judgment NER and rhetorical-role labelling.</w:t>
            </w:r>
          </w:p>
        </w:tc>
      </w:tr>
      <w:tr w:rsidR="00A92BDB" w14:paraId="14B22A7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0A8E8" w14:textId="77777777" w:rsidR="00A92BDB" w:rsidRDefault="00000000">
            <w:r>
              <w:rPr>
                <w:sz w:val="19"/>
                <w:szCs w:val="19"/>
              </w:rPr>
              <w:t>Multilingual (Phase 5+)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CA2E6" w14:textId="77777777" w:rsidR="00A92BDB" w:rsidRDefault="00000000">
            <w:r>
              <w:rPr>
                <w:sz w:val="19"/>
                <w:szCs w:val="19"/>
              </w:rPr>
              <w:t>Cross-lingual retrieval quality (English/Hindi).</w:t>
            </w:r>
          </w:p>
        </w:tc>
      </w:tr>
    </w:tbl>
    <w:p w14:paraId="121514EB" w14:textId="77777777" w:rsidR="00A92BDB" w:rsidRDefault="00000000">
      <w:pPr>
        <w:pStyle w:val="Heading2"/>
        <w:spacing w:before="360" w:after="160"/>
      </w:pPr>
      <w:bookmarkStart w:id="6" w:name="_Toc236332576"/>
      <w:r>
        <w:t>2.2 What Changed From the Original Plan</w:t>
      </w:r>
      <w:bookmarkEnd w:id="6"/>
    </w:p>
    <w:p w14:paraId="4DD0397C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Data scraping and document cleaning — moved to Member 3.</w:t>
      </w:r>
    </w:p>
    <w:p w14:paraId="483A3A24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Deployment and general infra ops — moved to Member 3 (Member 1 remains responsible for ML-specific serving concerns, e.g. embedding/reranker inference and Vertex AI integration, but not general Cloud Run/CI-CD ops).</w:t>
      </w:r>
    </w:p>
    <w:p w14:paraId="7CD546B9" w14:textId="77777777" w:rsidR="00A92BDB" w:rsidRDefault="00000000">
      <w:pPr>
        <w:pStyle w:val="Heading2"/>
        <w:spacing w:before="360" w:after="160"/>
      </w:pPr>
      <w:bookmarkStart w:id="7" w:name="_Toc236332577"/>
      <w:r>
        <w:t>2.3 Ramp-Up / Learning List</w:t>
      </w:r>
      <w:bookmarkEnd w:id="7"/>
    </w:p>
    <w:p w14:paraId="1D072AA2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Qdrant's hybrid (dense + sparse) search API and payload filtering.</w:t>
      </w:r>
    </w:p>
    <w:p w14:paraId="36FB5368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Cross-encoder reranker models and their input-length sensitivity.</w:t>
      </w:r>
    </w:p>
    <w:p w14:paraId="62BB8C5A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OpenNyAI's model set and its intended scope (judgment structure, not statute structure — see SDD ADR-009).</w:t>
      </w:r>
    </w:p>
    <w:p w14:paraId="50045527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Vertex AI's Gemini API, including the location="global" region-availability nuance for some model versions.</w:t>
      </w:r>
    </w:p>
    <w:p w14:paraId="514387B1" w14:textId="77777777" w:rsidR="00A92BDB" w:rsidRDefault="00000000">
      <w:r>
        <w:br w:type="page"/>
      </w:r>
    </w:p>
    <w:p w14:paraId="26B978EE" w14:textId="77777777" w:rsidR="00A92BDB" w:rsidRDefault="00000000">
      <w:pPr>
        <w:pStyle w:val="Heading1"/>
        <w:pBdr>
          <w:bottom w:val="single" w:sz="10" w:space="6" w:color="B8892B"/>
        </w:pBdr>
        <w:spacing w:before="480" w:after="220"/>
      </w:pPr>
      <w:bookmarkStart w:id="8" w:name="_Toc236332578"/>
      <w:r>
        <w:lastRenderedPageBreak/>
        <w:t>3. Member 2 — Frontend / Product Engineer</w:t>
      </w:r>
      <w:bookmarkEnd w:id="8"/>
    </w:p>
    <w:p w14:paraId="3460FDF4" w14:textId="77777777" w:rsidR="00A92BDB" w:rsidRDefault="00000000">
      <w:pPr>
        <w:pStyle w:val="Heading2"/>
        <w:spacing w:before="360" w:after="160"/>
      </w:pPr>
      <w:bookmarkStart w:id="9" w:name="_Toc236332579"/>
      <w:r>
        <w:t>3.1 Core Responsibilities</w:t>
      </w:r>
      <w:bookmarkEnd w:id="9"/>
    </w:p>
    <w:tbl>
      <w:tblPr>
        <w:tblW w:w="5000" w:type="pct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7563"/>
      </w:tblGrid>
      <w:tr w:rsidR="00A92BDB" w14:paraId="71EB0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B5C06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9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6189D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Specifics</w:t>
            </w:r>
          </w:p>
        </w:tc>
      </w:tr>
      <w:tr w:rsidR="00A92BDB" w14:paraId="08801C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AAC1E" w14:textId="77777777" w:rsidR="00A92BDB" w:rsidRDefault="00000000">
            <w:r>
              <w:rPr>
                <w:sz w:val="19"/>
                <w:szCs w:val="19"/>
              </w:rPr>
              <w:t>Chat interface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9DB54" w14:textId="77777777" w:rsidR="00A92BDB" w:rsidRDefault="00000000">
            <w:r>
              <w:rPr>
                <w:sz w:val="19"/>
                <w:szCs w:val="19"/>
              </w:rPr>
              <w:t>Next.js streaming chat UI — the primary user-facing surface from Phase 1.</w:t>
            </w:r>
          </w:p>
        </w:tc>
      </w:tr>
      <w:tr w:rsidR="00A92BDB" w14:paraId="2F79E44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384CC" w14:textId="77777777" w:rsidR="00A92BDB" w:rsidRDefault="00000000">
            <w:r>
              <w:rPr>
                <w:sz w:val="19"/>
                <w:szCs w:val="19"/>
              </w:rPr>
              <w:t>Citation viewer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A5CE0" w14:textId="77777777" w:rsidR="00A92BDB" w:rsidRDefault="00000000">
            <w:r>
              <w:rPr>
                <w:sz w:val="19"/>
                <w:szCs w:val="19"/>
              </w:rPr>
              <w:t>Source-excerpt panel, metadata display, link-through to official source; version/mapping notices (e.g. “formerly IPC 302”) from Phase 2.</w:t>
            </w:r>
          </w:p>
        </w:tc>
      </w:tr>
      <w:tr w:rsidR="00A92BDB" w14:paraId="162B54D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65439" w14:textId="77777777" w:rsidR="00A92BDB" w:rsidRDefault="00000000">
            <w:r>
              <w:rPr>
                <w:sz w:val="19"/>
                <w:szCs w:val="19"/>
              </w:rPr>
              <w:t>Auth &amp; account UX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9FAE8" w14:textId="77777777" w:rsidR="00A92BDB" w:rsidRDefault="00000000">
            <w:r>
              <w:rPr>
                <w:sz w:val="19"/>
                <w:szCs w:val="19"/>
              </w:rPr>
              <w:t>Sign-in flow built against Member 3's auth backend.</w:t>
            </w:r>
          </w:p>
        </w:tc>
      </w:tr>
      <w:tr w:rsidR="00A92BDB" w14:paraId="61A99A6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2D603" w14:textId="77777777" w:rsidR="00A92BDB" w:rsidRDefault="00000000">
            <w:r>
              <w:rPr>
                <w:sz w:val="19"/>
                <w:szCs w:val="19"/>
              </w:rPr>
              <w:t>Search UX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8E803" w14:textId="77777777" w:rsidR="00A92BDB" w:rsidRDefault="00000000">
            <w:r>
              <w:rPr>
                <w:sz w:val="19"/>
                <w:szCs w:val="19"/>
              </w:rPr>
              <w:t>Optional filters (Phase 3+: jurisdiction, doc type, date range).</w:t>
            </w:r>
          </w:p>
        </w:tc>
      </w:tr>
      <w:tr w:rsidR="00A92BDB" w14:paraId="13C3F30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516B1" w14:textId="77777777" w:rsidR="00A92BDB" w:rsidRDefault="00000000"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463C2" w14:textId="77777777" w:rsidR="00A92BDB" w:rsidRDefault="00000000">
            <w:r>
              <w:rPr>
                <w:sz w:val="19"/>
                <w:szCs w:val="19"/>
              </w:rPr>
              <w:t>WCAG 2.1 AA conformance for the public web app.</w:t>
            </w:r>
          </w:p>
        </w:tc>
      </w:tr>
      <w:tr w:rsidR="00A92BDB" w14:paraId="0D3B28A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01103" w14:textId="77777777" w:rsidR="00A92BDB" w:rsidRDefault="00000000">
            <w:r>
              <w:rPr>
                <w:sz w:val="19"/>
                <w:szCs w:val="19"/>
              </w:rPr>
              <w:t>Design system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99162" w14:textId="77777777" w:rsidR="00A92BDB" w:rsidRDefault="00000000">
            <w:r>
              <w:rPr>
                <w:sz w:val="19"/>
                <w:szCs w:val="19"/>
              </w:rPr>
              <w:t>Tailwind/shadcn-based component library, kept consistent as new UI (admin panel, filters, citation viewer upgrades) is added phase over phase.</w:t>
            </w:r>
          </w:p>
        </w:tc>
      </w:tr>
      <w:tr w:rsidR="00A92BDB" w14:paraId="2726EE8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37685" w14:textId="77777777" w:rsidR="00A92BDB" w:rsidRDefault="00000000">
            <w:r>
              <w:rPr>
                <w:sz w:val="19"/>
                <w:szCs w:val="19"/>
              </w:rPr>
              <w:t>Phase 7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69CB8" w14:textId="77777777" w:rsidR="00A92BDB" w:rsidRDefault="00000000">
            <w:r>
              <w:rPr>
                <w:sz w:val="19"/>
                <w:szCs w:val="19"/>
              </w:rPr>
              <w:t>Native mobile app; amendment-timeline and compare-versions UI.</w:t>
            </w:r>
          </w:p>
        </w:tc>
      </w:tr>
    </w:tbl>
    <w:p w14:paraId="1B986C0F" w14:textId="77777777" w:rsidR="00A92BDB" w:rsidRDefault="00000000">
      <w:pPr>
        <w:pStyle w:val="Heading2"/>
        <w:spacing w:before="360" w:after="160"/>
      </w:pPr>
      <w:bookmarkStart w:id="10" w:name="_Toc236332580"/>
      <w:r>
        <w:t>3.2 Handoff Points</w:t>
      </w:r>
      <w:bookmarkEnd w:id="10"/>
    </w:p>
    <w:p w14:paraId="41764C56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Consumes the retrieval/generation API contract from Member 1 — built against a mocked response shape early in Phase 1 so frontend and backend work proceed in parallel rather than serially.</w:t>
      </w:r>
    </w:p>
    <w:p w14:paraId="725B4902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Consumes the auth API from Member 3.</w:t>
      </w:r>
    </w:p>
    <w:p w14:paraId="330CB814" w14:textId="77777777" w:rsidR="00A92BDB" w:rsidRDefault="00000000">
      <w:pPr>
        <w:pStyle w:val="Heading2"/>
        <w:spacing w:before="360" w:after="160"/>
      </w:pPr>
      <w:bookmarkStart w:id="11" w:name="_Toc236332581"/>
      <w:r>
        <w:t>3.3 Ramp-Up / Learning List</w:t>
      </w:r>
      <w:bookmarkEnd w:id="11"/>
    </w:p>
    <w:p w14:paraId="09FEB5E7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Server-Sent Events / streaming response patterns for the chat UI.</w:t>
      </w:r>
    </w:p>
    <w:p w14:paraId="0B952235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Designing citation UI that stays readable with variable-length legal text excerpts.</w:t>
      </w:r>
    </w:p>
    <w:p w14:paraId="734E0313" w14:textId="77777777" w:rsidR="00A92BDB" w:rsidRDefault="00000000">
      <w:r>
        <w:br w:type="page"/>
      </w:r>
    </w:p>
    <w:p w14:paraId="12D8D61C" w14:textId="77777777" w:rsidR="00A92BDB" w:rsidRDefault="00000000">
      <w:pPr>
        <w:pStyle w:val="Heading1"/>
        <w:pBdr>
          <w:bottom w:val="single" w:sz="10" w:space="6" w:color="B8892B"/>
        </w:pBdr>
        <w:spacing w:before="480" w:after="220"/>
      </w:pPr>
      <w:bookmarkStart w:id="12" w:name="_Toc236332582"/>
      <w:r>
        <w:lastRenderedPageBreak/>
        <w:t>4. Member 3 — Backend / Data Engineer</w:t>
      </w:r>
      <w:bookmarkEnd w:id="12"/>
    </w:p>
    <w:p w14:paraId="239A9A5C" w14:textId="77777777" w:rsidR="00A92BDB" w:rsidRDefault="00000000">
      <w:pPr>
        <w:pStyle w:val="Heading2"/>
        <w:spacing w:before="360" w:after="160"/>
      </w:pPr>
      <w:bookmarkStart w:id="13" w:name="_Toc236332583"/>
      <w:r>
        <w:t>4.1 Core Responsibilities</w:t>
      </w:r>
      <w:bookmarkEnd w:id="13"/>
    </w:p>
    <w:tbl>
      <w:tblPr>
        <w:tblW w:w="5000" w:type="pct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7563"/>
      </w:tblGrid>
      <w:tr w:rsidR="00A92BDB" w14:paraId="68E74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07902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39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F4DC4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Specifics</w:t>
            </w:r>
          </w:p>
        </w:tc>
      </w:tr>
      <w:tr w:rsidR="00A92BDB" w14:paraId="7D61208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64157" w14:textId="77777777" w:rsidR="00A92BDB" w:rsidRDefault="00000000">
            <w:r>
              <w:rPr>
                <w:sz w:val="19"/>
                <w:szCs w:val="19"/>
              </w:rPr>
              <w:t>Data acquisition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55F2E" w14:textId="77777777" w:rsidR="00A92BDB" w:rsidRDefault="00000000">
            <w:r>
              <w:rPr>
                <w:sz w:val="19"/>
                <w:szCs w:val="19"/>
              </w:rPr>
              <w:t>Crawlers/scrapers for official sources, ToS/robots.txt compliance checks and source-registry maintenance — moved here from the original all-Member-1 plan.</w:t>
            </w:r>
          </w:p>
        </w:tc>
      </w:tr>
      <w:tr w:rsidR="00A92BDB" w14:paraId="390D61C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8E8EE" w14:textId="77777777" w:rsidR="00A92BDB" w:rsidRDefault="00000000">
            <w:r>
              <w:rPr>
                <w:sz w:val="19"/>
                <w:szCs w:val="19"/>
              </w:rPr>
              <w:t>Document cleaning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CB3E0" w14:textId="77777777" w:rsidR="00A92BDB" w:rsidRDefault="00000000">
            <w:r>
              <w:rPr>
                <w:sz w:val="19"/>
                <w:szCs w:val="19"/>
              </w:rPr>
              <w:t>PDF/HTML → normalized, structure-preserving text — also moved here.</w:t>
            </w:r>
          </w:p>
        </w:tc>
      </w:tr>
      <w:tr w:rsidR="00A92BDB" w14:paraId="59B7D24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DF5F9" w14:textId="77777777" w:rsidR="00A92BDB" w:rsidRDefault="00000000">
            <w:r>
              <w:rPr>
                <w:sz w:val="19"/>
                <w:szCs w:val="19"/>
              </w:rPr>
              <w:t>API &amp; services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23F02" w14:textId="77777777" w:rsidR="00A92BDB" w:rsidRDefault="00000000">
            <w:r>
              <w:rPr>
                <w:sz w:val="19"/>
                <w:szCs w:val="19"/>
              </w:rPr>
              <w:t>FastAPI gateway, auth service, rate limiting, admin panel backend.</w:t>
            </w:r>
          </w:p>
        </w:tc>
      </w:tr>
      <w:tr w:rsidR="00A92BDB" w14:paraId="0E34F63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A70CA" w14:textId="77777777" w:rsidR="00A92BDB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5F06A" w14:textId="77777777" w:rsidR="00A92BDB" w:rsidRDefault="00000000">
            <w:r>
              <w:rPr>
                <w:sz w:val="19"/>
                <w:szCs w:val="19"/>
              </w:rPr>
              <w:t>PostgreSQL schema, migrations, performance.</w:t>
            </w:r>
          </w:p>
        </w:tc>
      </w:tr>
      <w:tr w:rsidR="00A92BDB" w14:paraId="228FBC1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752EF" w14:textId="77777777" w:rsidR="00A92BDB" w:rsidRDefault="00000000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56D51" w14:textId="77777777" w:rsidR="00A92BDB" w:rsidRDefault="00000000">
            <w:r>
              <w:rPr>
                <w:sz w:val="19"/>
                <w:szCs w:val="19"/>
              </w:rPr>
              <w:t>GCP project setup, IAM, Docker Compose, CI/CD (GitHub Actions + Cloud Build), Cloud Run deployment.</w:t>
            </w:r>
          </w:p>
        </w:tc>
      </w:tr>
      <w:tr w:rsidR="00A92BDB" w14:paraId="3BF6817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01F10" w14:textId="77777777" w:rsidR="00A92BDB" w:rsidRDefault="00000000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49F0C" w14:textId="77777777" w:rsidR="00A92BDB" w:rsidRDefault="00000000">
            <w:r>
              <w:rPr>
                <w:sz w:val="19"/>
                <w:szCs w:val="19"/>
              </w:rPr>
              <w:t>Structured logging with correlation IDs, Cloud Logging/Monitoring setup.</w:t>
            </w:r>
          </w:p>
        </w:tc>
      </w:tr>
      <w:tr w:rsidR="00A92BDB" w14:paraId="38120D5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1F15F" w14:textId="77777777" w:rsidR="00A92BDB" w:rsidRDefault="00000000">
            <w:r>
              <w:rPr>
                <w:sz w:val="19"/>
                <w:szCs w:val="19"/>
              </w:rPr>
              <w:t>Feedback &amp; analytics</w:t>
            </w:r>
          </w:p>
        </w:tc>
        <w:tc>
          <w:tcPr>
            <w:tcW w:w="39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5B15C" w14:textId="77777777" w:rsidR="00A92BDB" w:rsidRDefault="00000000">
            <w:r>
              <w:rPr>
                <w:sz w:val="19"/>
                <w:szCs w:val="19"/>
              </w:rPr>
              <w:t>Feedback-capture endpoint and storage.</w:t>
            </w:r>
          </w:p>
        </w:tc>
      </w:tr>
      <w:tr w:rsidR="00A92BDB" w14:paraId="1D1DD39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659D6" w14:textId="77777777" w:rsidR="00A92BDB" w:rsidRDefault="00000000">
            <w:r>
              <w:rPr>
                <w:sz w:val="19"/>
                <w:szCs w:val="19"/>
              </w:rPr>
              <w:t>Compliance engineering (Phase 4)</w:t>
            </w:r>
          </w:p>
        </w:tc>
        <w:tc>
          <w:tcPr>
            <w:tcW w:w="39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1260E" w14:textId="77777777" w:rsidR="00A92BDB" w:rsidRDefault="00000000">
            <w:r>
              <w:rPr>
                <w:sz w:val="19"/>
                <w:szCs w:val="19"/>
              </w:rPr>
              <w:t>Builds the DPDP-aligned redaction pipeline (working from the policy Member 1 and the team define together).</w:t>
            </w:r>
          </w:p>
        </w:tc>
      </w:tr>
    </w:tbl>
    <w:p w14:paraId="1C4AD592" w14:textId="77777777" w:rsidR="00A92BDB" w:rsidRDefault="00000000">
      <w:pPr>
        <w:pStyle w:val="Heading2"/>
        <w:spacing w:before="360" w:after="160"/>
      </w:pPr>
      <w:bookmarkStart w:id="14" w:name="_Toc236332584"/>
      <w:r>
        <w:t>4.2 What Changed From the Original Plan</w:t>
      </w:r>
      <w:bookmarkEnd w:id="14"/>
    </w:p>
    <w:p w14:paraId="7DEFFEBA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Absorbs crawling and document cleaning — the single biggest rebalancing move in this document.</w:t>
      </w:r>
    </w:p>
    <w:p w14:paraId="7B0C2AB7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Owns general infra/deployment ops end to end, rather than that being folded into the AI/ML role.</w:t>
      </w:r>
    </w:p>
    <w:p w14:paraId="1CCFA625" w14:textId="77777777" w:rsidR="00A92BDB" w:rsidRDefault="00000000">
      <w:pPr>
        <w:pStyle w:val="Heading2"/>
        <w:spacing w:before="360" w:after="160"/>
      </w:pPr>
      <w:bookmarkStart w:id="15" w:name="_Toc236332585"/>
      <w:r>
        <w:t>4.3 Ramp-Up / Learning List</w:t>
      </w:r>
      <w:bookmarkEnd w:id="15"/>
    </w:p>
    <w:p w14:paraId="65259010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FastAPI async patterns at the throughput this pipeline needs.</w:t>
      </w:r>
    </w:p>
    <w:p w14:paraId="6D149F9C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GCP IAM least-privilege service-account design.</w:t>
      </w:r>
    </w:p>
    <w:p w14:paraId="4B3C0FCB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Respectful, compliant crawling practice (rate limiting, robots.txt, identifying user agents, official-API-first).</w:t>
      </w:r>
    </w:p>
    <w:p w14:paraId="5A36BCC8" w14:textId="77777777" w:rsidR="00A92BDB" w:rsidRDefault="00000000">
      <w:r>
        <w:br w:type="page"/>
      </w:r>
    </w:p>
    <w:p w14:paraId="00F51CED" w14:textId="77777777" w:rsidR="00A92BDB" w:rsidRDefault="00000000">
      <w:pPr>
        <w:pStyle w:val="Heading1"/>
        <w:pBdr>
          <w:bottom w:val="single" w:sz="10" w:space="6" w:color="B8892B"/>
        </w:pBdr>
        <w:spacing w:before="480" w:after="220"/>
      </w:pPr>
      <w:bookmarkStart w:id="16" w:name="_Toc236332586"/>
      <w:r>
        <w:lastRenderedPageBreak/>
        <w:t>5. Shared Practices</w:t>
      </w:r>
      <w:bookmarkEnd w:id="16"/>
    </w:p>
    <w:p w14:paraId="56636286" w14:textId="77777777" w:rsidR="00A92BDB" w:rsidRDefault="00000000">
      <w:pPr>
        <w:pStyle w:val="Heading2"/>
        <w:spacing w:before="360" w:after="160"/>
      </w:pPr>
      <w:bookmarkStart w:id="17" w:name="_Toc236332587"/>
      <w:r>
        <w:t>5.1 Handoff Contracts</w:t>
      </w:r>
      <w:bookmarkEnd w:id="17"/>
    </w:p>
    <w:tbl>
      <w:tblPr>
        <w:tblW w:w="5000" w:type="pct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4460"/>
        <w:gridCol w:w="2327"/>
      </w:tblGrid>
      <w:tr w:rsidR="00A92BDB" w14:paraId="33B24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791E3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Handoff</w:t>
            </w:r>
          </w:p>
        </w:tc>
        <w:tc>
          <w:tcPr>
            <w:tcW w:w="23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4834A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What's handed off</w:t>
            </w:r>
          </w:p>
        </w:tc>
        <w:tc>
          <w:tcPr>
            <w:tcW w:w="1200" w:type="pct"/>
            <w:shd w:val="clear" w:color="auto" w:fill="1B3A5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D6ED8" w14:textId="77777777" w:rsidR="00A92BDB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</w:tr>
      <w:tr w:rsidR="00A92BDB" w14:paraId="4A9652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D5E94" w14:textId="77777777" w:rsidR="00A92BDB" w:rsidRDefault="00000000">
            <w:r>
              <w:rPr>
                <w:sz w:val="19"/>
                <w:szCs w:val="19"/>
              </w:rPr>
              <w:t>Cleaned, structured documents</w:t>
            </w:r>
          </w:p>
        </w:tc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226A2" w14:textId="77777777" w:rsidR="00A92BDB" w:rsidRDefault="00000000">
            <w:r>
              <w:rPr>
                <w:sz w:val="19"/>
                <w:szCs w:val="19"/>
              </w:rPr>
              <w:t>Normalized text with preserved Part/Chapter/Section markers, ready for chunking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11101" w14:textId="77777777" w:rsidR="00A92BDB" w:rsidRDefault="00000000">
            <w:r>
              <w:rPr>
                <w:sz w:val="19"/>
                <w:szCs w:val="19"/>
              </w:rPr>
              <w:t>Member 3 → Member 1</w:t>
            </w:r>
          </w:p>
        </w:tc>
      </w:tr>
      <w:tr w:rsidR="00A92BDB" w14:paraId="1451C59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3F4B8" w14:textId="77777777" w:rsidR="00A92BDB" w:rsidRDefault="00000000">
            <w:r>
              <w:rPr>
                <w:sz w:val="19"/>
                <w:szCs w:val="19"/>
              </w:rPr>
              <w:t>Retrieval/generation API contract</w:t>
            </w:r>
          </w:p>
        </w:tc>
        <w:tc>
          <w:tcPr>
            <w:tcW w:w="23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FF3B0" w14:textId="77777777" w:rsidR="00A92BDB" w:rsidRDefault="00000000">
            <w:r>
              <w:rPr>
                <w:sz w:val="19"/>
                <w:szCs w:val="19"/>
              </w:rPr>
              <w:t>Response shape (mocked early in Phase 1, real by end of Phase 1)</w:t>
            </w:r>
          </w:p>
        </w:tc>
        <w:tc>
          <w:tcPr>
            <w:tcW w:w="12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46D4C" w14:textId="77777777" w:rsidR="00A92BDB" w:rsidRDefault="00000000">
            <w:r>
              <w:rPr>
                <w:sz w:val="19"/>
                <w:szCs w:val="19"/>
              </w:rPr>
              <w:t>Member 1 → Member 2</w:t>
            </w:r>
          </w:p>
        </w:tc>
      </w:tr>
      <w:tr w:rsidR="00A92BDB" w14:paraId="20EF5D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6088D" w14:textId="77777777" w:rsidR="00A92BDB" w:rsidRDefault="00000000">
            <w:r>
              <w:rPr>
                <w:sz w:val="19"/>
                <w:szCs w:val="19"/>
              </w:rPr>
              <w:t>Auth API contract</w:t>
            </w:r>
          </w:p>
        </w:tc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2C2C5" w14:textId="77777777" w:rsidR="00A92BDB" w:rsidRDefault="00000000">
            <w:r>
              <w:rPr>
                <w:sz w:val="19"/>
                <w:szCs w:val="19"/>
              </w:rPr>
              <w:t>Sign-in/session endpoints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6C639" w14:textId="77777777" w:rsidR="00A92BDB" w:rsidRDefault="00000000">
            <w:r>
              <w:rPr>
                <w:sz w:val="19"/>
                <w:szCs w:val="19"/>
              </w:rPr>
              <w:t>Member 3 → Member 2</w:t>
            </w:r>
          </w:p>
        </w:tc>
      </w:tr>
      <w:tr w:rsidR="00A92BDB" w14:paraId="53C8B23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52386" w14:textId="77777777" w:rsidR="00A92BDB" w:rsidRDefault="00000000">
            <w:r>
              <w:rPr>
                <w:sz w:val="19"/>
                <w:szCs w:val="19"/>
              </w:rPr>
              <w:t>Evaluation results</w:t>
            </w:r>
          </w:p>
        </w:tc>
        <w:tc>
          <w:tcPr>
            <w:tcW w:w="23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86BA" w14:textId="77777777" w:rsidR="00A92BDB" w:rsidRDefault="00000000">
            <w:r>
              <w:rPr>
                <w:sz w:val="19"/>
                <w:szCs w:val="19"/>
              </w:rPr>
              <w:t>Metrics against the SRS Section 6 targets, reported each phase</w:t>
            </w:r>
          </w:p>
        </w:tc>
        <w:tc>
          <w:tcPr>
            <w:tcW w:w="1200" w:type="pct"/>
            <w:shd w:val="clear" w:color="auto" w:fill="F7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D4623" w14:textId="77777777" w:rsidR="00A92BDB" w:rsidRDefault="00000000">
            <w:r>
              <w:rPr>
                <w:sz w:val="19"/>
                <w:szCs w:val="19"/>
              </w:rPr>
              <w:t>Member 1 → whole team</w:t>
            </w:r>
          </w:p>
        </w:tc>
      </w:tr>
    </w:tbl>
    <w:p w14:paraId="556A9C02" w14:textId="77777777" w:rsidR="00A92BDB" w:rsidRDefault="00000000">
      <w:pPr>
        <w:pStyle w:val="Heading2"/>
        <w:spacing w:before="360" w:after="160"/>
      </w:pPr>
      <w:bookmarkStart w:id="18" w:name="_Toc236332588"/>
      <w:r>
        <w:t>5.2 Cadence</w:t>
      </w:r>
      <w:bookmarkEnd w:id="18"/>
    </w:p>
    <w:p w14:paraId="75EFEE5C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Short standup at the start of each working session — what shipped, what's blocked, what handoff is needed next.</w:t>
      </w:r>
    </w:p>
    <w:p w14:paraId="1098465F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A demo at the end of every phase before that phase's production milestone is declared done — not a status update, an actual working walkthrough.</w:t>
      </w:r>
    </w:p>
    <w:p w14:paraId="3CD0633C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t>Decisions that cut across roles (e.g. a new ADR-worthy architecture choice) are logged in the SDD's ADR log, not left as a verbal agreement.</w:t>
      </w:r>
    </w:p>
    <w:p w14:paraId="217BBB88" w14:textId="77777777" w:rsidR="00A92BDB" w:rsidRDefault="00000000">
      <w:pPr>
        <w:pStyle w:val="Heading2"/>
        <w:spacing w:before="360" w:after="160"/>
      </w:pPr>
      <w:bookmarkStart w:id="19" w:name="_Toc236332589"/>
      <w:r>
        <w:t>5.3 Definition of Ready / Definition of Done</w:t>
      </w:r>
      <w:bookmarkEnd w:id="19"/>
    </w:p>
    <w:p w14:paraId="22D615DE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</w:rPr>
        <w:t xml:space="preserve">Definition of Ready (before starting a task): </w:t>
      </w:r>
      <w:r>
        <w:t>the relevant SRS requirement ID is known, and any upstream handoff (Section 5.1) it depends on has actually landed — not just been promised.</w:t>
      </w:r>
    </w:p>
    <w:p w14:paraId="0A11A7BD" w14:textId="77777777" w:rsidR="00A92BDB" w:rsidRDefault="00000000">
      <w:pPr>
        <w:pStyle w:val="ListParagraph"/>
        <w:numPr>
          <w:ilvl w:val="0"/>
          <w:numId w:val="1"/>
        </w:numPr>
        <w:spacing w:after="90" w:line="276" w:lineRule="auto"/>
      </w:pPr>
      <w:r>
        <w:rPr>
          <w:b/>
          <w:bCs/>
        </w:rPr>
        <w:t xml:space="preserve">Definition of Done (before closing a task): </w:t>
      </w:r>
      <w:r>
        <w:t>meets the SRS acceptance criterion, and — if it changes a production-facing behavior — is included in that phase's Definition of Production-Ready checklist in the Project Workflow document.</w:t>
      </w:r>
    </w:p>
    <w:p w14:paraId="625CB914" w14:textId="77777777" w:rsidR="00A92BDB" w:rsidRDefault="00000000">
      <w:pPr>
        <w:pStyle w:val="Heading2"/>
        <w:spacing w:before="360" w:after="160"/>
      </w:pPr>
      <w:bookmarkStart w:id="20" w:name="_Toc236332590"/>
      <w:r>
        <w:t>5.4 Decision-Making</w:t>
      </w:r>
      <w:bookmarkEnd w:id="20"/>
    </w:p>
    <w:p w14:paraId="1A350FAE" w14:textId="77777777" w:rsidR="00A92BDB" w:rsidRDefault="00000000">
      <w:pPr>
        <w:spacing w:after="160" w:line="276" w:lineRule="auto"/>
      </w:pPr>
      <w:r>
        <w:t>Cross-cutting technical disagreements default to whoever owns the affected area (Member 1 for retrieval/generation quality trade-offs, Member 2 for UX trade-offs, Member 3 for infra/data trade-offs); disagreements that cross areas are resolved by brief written discussion captured as an ADR, so the reasoning — not just the outcome — is preserved for the next phase.</w:t>
      </w:r>
    </w:p>
    <w:sectPr w:rsidR="00A92BDB">
      <w:headerReference w:type="default" r:id="rId9"/>
      <w:footerReference w:type="default" r:id="rId10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08E7A" w14:textId="77777777" w:rsidR="009F0C55" w:rsidRDefault="009F0C55">
      <w:r>
        <w:separator/>
      </w:r>
    </w:p>
  </w:endnote>
  <w:endnote w:type="continuationSeparator" w:id="0">
    <w:p w14:paraId="0133C892" w14:textId="77777777" w:rsidR="009F0C55" w:rsidRDefault="009F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40B0" w14:textId="77777777" w:rsidR="00A92BDB" w:rsidRDefault="00000000">
    <w:pPr>
      <w:pBdr>
        <w:top w:val="single" w:sz="4" w:space="4" w:color="D7DEE6"/>
      </w:pBdr>
      <w:tabs>
        <w:tab w:val="center" w:pos="4513"/>
        <w:tab w:val="right" w:pos="9026"/>
      </w:tabs>
    </w:pPr>
    <w:r>
      <w:rPr>
        <w:color w:val="5B6B7C"/>
        <w:sz w:val="16"/>
        <w:szCs w:val="16"/>
      </w:rPr>
      <w:t>v1.0 — July 2026</w:t>
    </w:r>
    <w:r>
      <w:rPr>
        <w:color w:val="5B6B7C"/>
        <w:sz w:val="16"/>
        <w:szCs w:val="16"/>
      </w:rPr>
      <w:tab/>
      <w:t xml:space="preserve">Page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PAGE</w:instrText>
    </w:r>
    <w:r>
      <w:rPr>
        <w:color w:val="5B6B7C"/>
        <w:sz w:val="16"/>
        <w:szCs w:val="16"/>
      </w:rPr>
      <w:fldChar w:fldCharType="separate"/>
    </w:r>
    <w:r w:rsidR="005F49FA">
      <w:rPr>
        <w:noProof/>
        <w:color w:val="5B6B7C"/>
        <w:sz w:val="16"/>
        <w:szCs w:val="16"/>
      </w:rPr>
      <w:t>1</w:t>
    </w:r>
    <w:r>
      <w:rPr>
        <w:color w:val="5B6B7C"/>
        <w:sz w:val="16"/>
        <w:szCs w:val="16"/>
      </w:rPr>
      <w:fldChar w:fldCharType="end"/>
    </w:r>
    <w:r>
      <w:rPr>
        <w:color w:val="5B6B7C"/>
        <w:sz w:val="16"/>
        <w:szCs w:val="16"/>
      </w:rPr>
      <w:t xml:space="preserve"> of </w:t>
    </w:r>
    <w:r>
      <w:rPr>
        <w:color w:val="5B6B7C"/>
        <w:sz w:val="16"/>
        <w:szCs w:val="16"/>
      </w:rPr>
      <w:fldChar w:fldCharType="begin"/>
    </w:r>
    <w:r>
      <w:rPr>
        <w:color w:val="5B6B7C"/>
        <w:sz w:val="16"/>
        <w:szCs w:val="16"/>
      </w:rPr>
      <w:instrText>NUMPAGES</w:instrText>
    </w:r>
    <w:r>
      <w:rPr>
        <w:color w:val="5B6B7C"/>
        <w:sz w:val="16"/>
        <w:szCs w:val="16"/>
      </w:rPr>
      <w:fldChar w:fldCharType="separate"/>
    </w:r>
    <w:r w:rsidR="005F49FA">
      <w:rPr>
        <w:noProof/>
        <w:color w:val="5B6B7C"/>
        <w:sz w:val="16"/>
        <w:szCs w:val="16"/>
      </w:rPr>
      <w:t>1</w:t>
    </w:r>
    <w:r>
      <w:rPr>
        <w:color w:val="5B6B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E4835" w14:textId="77777777" w:rsidR="009F0C55" w:rsidRDefault="009F0C55">
      <w:r>
        <w:separator/>
      </w:r>
    </w:p>
  </w:footnote>
  <w:footnote w:type="continuationSeparator" w:id="0">
    <w:p w14:paraId="261963A1" w14:textId="77777777" w:rsidR="009F0C55" w:rsidRDefault="009F0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34ED" w14:textId="4B180DB0" w:rsidR="00A92BDB" w:rsidRDefault="005F49FA">
    <w:pPr>
      <w:pBdr>
        <w:bottom w:val="single" w:sz="4" w:space="4" w:color="D7DEE6"/>
      </w:pBdr>
      <w:tabs>
        <w:tab w:val="right" w:pos="9026"/>
      </w:tabs>
    </w:pPr>
    <w:r>
      <w:rPr>
        <w:b/>
        <w:bCs/>
        <w:color w:val="1B3A5C"/>
        <w:sz w:val="16"/>
        <w:szCs w:val="16"/>
      </w:rPr>
      <w:t>LAW</w:t>
    </w:r>
    <w:r>
      <w:rPr>
        <w:i/>
        <w:iCs/>
        <w:color w:val="5B6B7C"/>
        <w:sz w:val="16"/>
        <w:szCs w:val="16"/>
      </w:rPr>
      <w:t xml:space="preserve"> ·</w:t>
    </w:r>
    <w:r w:rsidR="00000000">
      <w:rPr>
        <w:i/>
        <w:iCs/>
        <w:color w:val="5B6B7C"/>
        <w:sz w:val="16"/>
        <w:szCs w:val="16"/>
      </w:rPr>
      <w:t xml:space="preserve"> Confidential Draft</w:t>
    </w:r>
    <w:r w:rsidR="00000000">
      <w:rPr>
        <w:color w:val="5B6B7C"/>
        <w:sz w:val="16"/>
        <w:szCs w:val="16"/>
      </w:rPr>
      <w:tab/>
      <w:t>Role Division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1926"/>
    <w:multiLevelType w:val="hybridMultilevel"/>
    <w:tmpl w:val="14401A3C"/>
    <w:lvl w:ilvl="0" w:tplc="C2D62BB8">
      <w:start w:val="1"/>
      <w:numFmt w:val="bullet"/>
      <w:lvlText w:val="●"/>
      <w:lvlJc w:val="left"/>
      <w:pPr>
        <w:ind w:left="720" w:hanging="360"/>
      </w:pPr>
    </w:lvl>
    <w:lvl w:ilvl="1" w:tplc="BFBC3E2E">
      <w:start w:val="1"/>
      <w:numFmt w:val="bullet"/>
      <w:lvlText w:val="○"/>
      <w:lvlJc w:val="left"/>
      <w:pPr>
        <w:ind w:left="1440" w:hanging="360"/>
      </w:pPr>
    </w:lvl>
    <w:lvl w:ilvl="2" w:tplc="D1A2B6D0">
      <w:start w:val="1"/>
      <w:numFmt w:val="bullet"/>
      <w:lvlText w:val="■"/>
      <w:lvlJc w:val="left"/>
      <w:pPr>
        <w:ind w:left="2160" w:hanging="360"/>
      </w:pPr>
    </w:lvl>
    <w:lvl w:ilvl="3" w:tplc="FD66E066">
      <w:start w:val="1"/>
      <w:numFmt w:val="bullet"/>
      <w:lvlText w:val="●"/>
      <w:lvlJc w:val="left"/>
      <w:pPr>
        <w:ind w:left="2880" w:hanging="360"/>
      </w:pPr>
    </w:lvl>
    <w:lvl w:ilvl="4" w:tplc="2B0CED26">
      <w:start w:val="1"/>
      <w:numFmt w:val="bullet"/>
      <w:lvlText w:val="○"/>
      <w:lvlJc w:val="left"/>
      <w:pPr>
        <w:ind w:left="3600" w:hanging="360"/>
      </w:pPr>
    </w:lvl>
    <w:lvl w:ilvl="5" w:tplc="7B085ED0">
      <w:start w:val="1"/>
      <w:numFmt w:val="bullet"/>
      <w:lvlText w:val="■"/>
      <w:lvlJc w:val="left"/>
      <w:pPr>
        <w:ind w:left="4320" w:hanging="360"/>
      </w:pPr>
    </w:lvl>
    <w:lvl w:ilvl="6" w:tplc="A5566A38">
      <w:start w:val="1"/>
      <w:numFmt w:val="bullet"/>
      <w:lvlText w:val="●"/>
      <w:lvlJc w:val="left"/>
      <w:pPr>
        <w:ind w:left="5040" w:hanging="360"/>
      </w:pPr>
    </w:lvl>
    <w:lvl w:ilvl="7" w:tplc="560C7284">
      <w:start w:val="1"/>
      <w:numFmt w:val="bullet"/>
      <w:lvlText w:val="●"/>
      <w:lvlJc w:val="left"/>
      <w:pPr>
        <w:ind w:left="5760" w:hanging="360"/>
      </w:pPr>
    </w:lvl>
    <w:lvl w:ilvl="8" w:tplc="BC50B9E0">
      <w:start w:val="1"/>
      <w:numFmt w:val="bullet"/>
      <w:lvlText w:val="●"/>
      <w:lvlJc w:val="left"/>
      <w:pPr>
        <w:ind w:left="6480" w:hanging="360"/>
      </w:pPr>
    </w:lvl>
  </w:abstractNum>
  <w:num w:numId="1" w16cid:durableId="1764567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BDB"/>
    <w:rsid w:val="004C147C"/>
    <w:rsid w:val="005F49FA"/>
    <w:rsid w:val="009F0C55"/>
    <w:rsid w:val="00A92BDB"/>
    <w:rsid w:val="00C0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5C9D"/>
  <w15:docId w15:val="{381E3F70-2158-4F8D-B438-AEE76526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mbria" w:eastAsia="Cambria" w:hAnsi="Cambria" w:cs="Cambria"/>
      <w:b/>
      <w:bCs/>
      <w:color w:val="1B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mbria" w:eastAsia="Cambria" w:hAnsi="Cambria" w:cs="Cambria"/>
      <w:b/>
      <w:bCs/>
      <w:color w:val="8C6A1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F49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49F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F49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9FA"/>
  </w:style>
  <w:style w:type="paragraph" w:styleId="Footer">
    <w:name w:val="footer"/>
    <w:basedOn w:val="Normal"/>
    <w:link w:val="FooterChar"/>
    <w:uiPriority w:val="99"/>
    <w:unhideWhenUsed/>
    <w:rsid w:val="005F49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Division</dc:title>
  <dc:creator>DharaAI Project</dc:creator>
  <cp:lastModifiedBy>ッ Om</cp:lastModifiedBy>
  <cp:revision>3</cp:revision>
  <dcterms:created xsi:type="dcterms:W3CDTF">2026-07-26T17:55:00Z</dcterms:created>
  <dcterms:modified xsi:type="dcterms:W3CDTF">2026-07-30T14:06:00Z</dcterms:modified>
</cp:coreProperties>
</file>