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202" w:type="dxa"/>
        <w:tblW w:w="0" w:type="auto"/>
        <w:tbl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insideH w:val="nil" w:color="000000" w:sz="4" w:space="0"/>
          <w:insideV w:val="nil" w:color="000000" w:sz="4" w:space="0"/>
        </w:tblBorders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Студент: Пантюхин А.Е., группа: ДТ-460а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Лабораторная работа №3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Задание: построить дерево Т2 как копию дерева Т1 (вариант 9)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highlight w:val="none"/>
                <w:lang w:val="en-US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Тестовые данные:</w:t>
            </w:r>
            <w:r>
              <w:rPr>
                <w:rFonts w:ascii="Carlito" w:hAnsi="Carlito" w:eastAsia="Carlito" w:cs="Carlito"/>
                <w:lang w:val="en-US"/>
              </w:rPr>
            </w:r>
            <w:r/>
            <w:r>
              <w:rPr>
                <w:rFonts w:ascii="Carlito" w:hAnsi="Carlito" w:eastAsia="Carlito" w:cs="Carlito"/>
                <w:lang w:val="en-US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highlight w:val="none"/>
                <w:lang w:val="en-US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48362" cy="3751101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299116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848362" cy="37511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81.76pt;height:295.36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423100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03137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42310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67.75pt;height:333.1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118723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82846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1187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467.75pt;height:245.57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  <w:r/>
            <w:r>
              <w:rPr>
                <w:rFonts w:ascii="Carlito" w:hAnsi="Carlito" w:eastAsia="Carlito" w:cs="Carlito"/>
                <w:highlight w:val="none"/>
                <w:lang w:val="en-US"/>
              </w:rPr>
            </w:r>
            <w:r>
              <w:rPr>
                <w:rFonts w:ascii="Carlito" w:hAnsi="Carlito" w:eastAsia="Carlito" w:cs="Carlito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  <w:t xml:space="preserve">Этапы решения задачи: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Приведённые в презентации к лабораторной работе функции реализованы на C++. Вследствие требований к программе, реализованы функции на C для аналогичных задач.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Добавление элемента: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данный (указатель на адрес дерева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корня дерева нет – выделение памяти под структуру элемента дерева, инициализация значения корня входным значением, ветвей – указателями на NULL.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корень есть, рекурсивный вызов функции для: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709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значение в корне больше входного: левой ветви от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709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значение в корне меньше входного: правой ветви от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0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Вывод дерева на экран: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значений (указатель на дерево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ветви дерева.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Вывод значения текущего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правой ветви дерева.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0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Деаллокация дерева: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значений (указатель на адрес дерева в памяти не нулевой, адрес дерева в памяти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и правой ветвей.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Деаллокация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Установка значения по указателю на адрес дерева в памяти равным нулю.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Копирование дерева: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данных (указатель на дерево-источник не нулевой, указатель на адрес в памяти дерева-копии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по второму указателю находится не пустое дерево – деаллокация дерева-копии.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Выделение памяти под структуру элемента дерева-копии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Инициализация элемента значением корня дерева-источника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668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и правой ветвей дерева-источника, левой и правой ветвей дерева-копии соответственно.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bottom w:val="nil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Блок-схемы рекурсивных функций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530903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38745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53090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467.75pt;height:418.03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/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8361167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578970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83611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467.75pt;height:658.36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5729565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43415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57295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467.75pt;height:451.1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794195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99725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794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467.75pt;height:625.3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/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Текст программы с комментариями: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&lt;stdio.h&gt;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&lt;locale.h&gt;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&lt;stdlib.h&gt;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 информационная часть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 служебная часть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//флаг ошибки (1 == успех)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//если на входе просто 0, ничего не делаем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//разименуем указатель для удобства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//выделим память под дерево, если указатель на неё 0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//выделение памяти под структуру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//вернём 0 при ошибке выделения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//инициализация структуры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//вернём обратно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else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//рекурсивный вызов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//рекурсивный вызов для левой ветви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//рекурсивный вызов для правой ветви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 //флаг ошибки (1 == успех)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//выделение памяти под структуру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//инициализация структуры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 &amp;= значит, что rval останется 1 только если не было ошибок ниже.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//кол-во значений и буфер под значение.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"Укажите количество элементов дерева: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"Ошибка! Количество элементов не может быть меньше нуля!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"Количество элементов: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for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"Введите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-й элемент дерева: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+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"Ошибка выделения памяти!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"Введённое дерево: 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 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setlocale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  <w:highlight w:val="none"/>
              </w:rPr>
              <w:t xml:space="preserve">LC_ALL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"Russian"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//Если консоль поддерживает, включим русскую кодировку.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//setlocale кроме кодировки устанавливает ещё форматы дат и многое другое...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//указатели на память под деревья.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"Данная программа выделит место в памяти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и построит дерево, аналогичное введённому пользователем.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))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{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//копируем структуру и значения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"Исходное дерево: 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//вывод деревьев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"Копия дерева: 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}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highlight w:val="none"/>
              </w:rPr>
              <w:br/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 //очистка памяти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);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;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</w:rPr>
      </w:r>
      <w:r>
        <w:rPr>
          <w:rFonts w:ascii="Carlito" w:hAnsi="Carlito" w:eastAsia="Carlito" w:cs="Carli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rlito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069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429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789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149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509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869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229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589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  <w:style w:type="paragraph" w:styleId="1_9" w:customStyle="1">
    <w:name w:val="Normal (Web)"/>
    <w:basedOn w:val="746"/>
    <w:uiPriority w:val="99"/>
    <w:semiHidden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2025-06-22T18:41:29Z</dcterms:modified>
</cp:coreProperties>
</file>