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5FBF" w14:textId="75BA26E5" w:rsidR="00497489" w:rsidRPr="00F057C7" w:rsidRDefault="00F057C7">
      <w:pPr>
        <w:rPr>
          <w:sz w:val="32"/>
          <w:szCs w:val="32"/>
        </w:rPr>
      </w:pPr>
      <w:r w:rsidRPr="00F057C7">
        <w:rPr>
          <w:sz w:val="32"/>
          <w:szCs w:val="32"/>
        </w:rPr>
        <w:t>The Stages of Tendering are as Follows:</w:t>
      </w:r>
    </w:p>
    <w:tbl>
      <w:tblPr>
        <w:tblStyle w:val="TableGrid"/>
        <w:tblW w:w="10343" w:type="dxa"/>
        <w:tblLook w:val="04A0" w:firstRow="1" w:lastRow="0" w:firstColumn="1" w:lastColumn="0" w:noHBand="0" w:noVBand="1"/>
      </w:tblPr>
      <w:tblGrid>
        <w:gridCol w:w="2079"/>
        <w:gridCol w:w="1128"/>
        <w:gridCol w:w="3440"/>
        <w:gridCol w:w="3696"/>
      </w:tblGrid>
      <w:tr w:rsidR="00CD0D64" w14:paraId="284B5171" w14:textId="77777777" w:rsidTr="00663BA3">
        <w:tc>
          <w:tcPr>
            <w:tcW w:w="2079" w:type="dxa"/>
          </w:tcPr>
          <w:p w14:paraId="7F1342A5" w14:textId="624177E1" w:rsidR="00F057C7" w:rsidRPr="00F057C7" w:rsidRDefault="00F057C7" w:rsidP="00F057C7">
            <w:pPr>
              <w:jc w:val="center"/>
              <w:rPr>
                <w:b/>
                <w:bCs/>
                <w:sz w:val="32"/>
                <w:szCs w:val="32"/>
                <w:u w:val="single"/>
              </w:rPr>
            </w:pPr>
            <w:r w:rsidRPr="00F057C7">
              <w:rPr>
                <w:b/>
                <w:bCs/>
                <w:sz w:val="32"/>
                <w:szCs w:val="32"/>
                <w:u w:val="single"/>
              </w:rPr>
              <w:t>Sr No &amp; Stage</w:t>
            </w:r>
          </w:p>
        </w:tc>
        <w:tc>
          <w:tcPr>
            <w:tcW w:w="1128" w:type="dxa"/>
          </w:tcPr>
          <w:p w14:paraId="20F0BFAF" w14:textId="1F42FD88" w:rsidR="00F057C7" w:rsidRPr="00F057C7" w:rsidRDefault="00F057C7" w:rsidP="00CD0D64">
            <w:pPr>
              <w:jc w:val="center"/>
              <w:rPr>
                <w:b/>
                <w:bCs/>
                <w:sz w:val="32"/>
                <w:szCs w:val="32"/>
                <w:u w:val="single"/>
              </w:rPr>
            </w:pPr>
            <w:r w:rsidRPr="00F057C7">
              <w:rPr>
                <w:b/>
                <w:bCs/>
                <w:sz w:val="32"/>
                <w:szCs w:val="32"/>
                <w:u w:val="single"/>
              </w:rPr>
              <w:t>Noting</w:t>
            </w:r>
          </w:p>
        </w:tc>
        <w:tc>
          <w:tcPr>
            <w:tcW w:w="3440" w:type="dxa"/>
          </w:tcPr>
          <w:p w14:paraId="4EF66D45" w14:textId="66FBFF66" w:rsidR="00F057C7" w:rsidRPr="00F057C7" w:rsidRDefault="00F057C7" w:rsidP="00F057C7">
            <w:pPr>
              <w:jc w:val="center"/>
              <w:rPr>
                <w:b/>
                <w:bCs/>
                <w:sz w:val="32"/>
                <w:szCs w:val="32"/>
                <w:u w:val="single"/>
              </w:rPr>
            </w:pPr>
            <w:r w:rsidRPr="00F057C7">
              <w:rPr>
                <w:b/>
                <w:bCs/>
                <w:sz w:val="32"/>
                <w:szCs w:val="32"/>
                <w:u w:val="single"/>
              </w:rPr>
              <w:t>Board Proceedings / Documents</w:t>
            </w:r>
          </w:p>
        </w:tc>
        <w:tc>
          <w:tcPr>
            <w:tcW w:w="3696" w:type="dxa"/>
          </w:tcPr>
          <w:p w14:paraId="5ECAE1F5" w14:textId="752719DA" w:rsidR="00F057C7" w:rsidRPr="00F057C7" w:rsidRDefault="00F057C7" w:rsidP="00F057C7">
            <w:pPr>
              <w:jc w:val="center"/>
              <w:rPr>
                <w:b/>
                <w:bCs/>
                <w:sz w:val="32"/>
                <w:szCs w:val="32"/>
                <w:u w:val="single"/>
              </w:rPr>
            </w:pPr>
            <w:r w:rsidRPr="00F057C7">
              <w:rPr>
                <w:b/>
                <w:bCs/>
                <w:sz w:val="32"/>
                <w:szCs w:val="32"/>
                <w:u w:val="single"/>
              </w:rPr>
              <w:t>Remarks</w:t>
            </w:r>
          </w:p>
        </w:tc>
      </w:tr>
      <w:tr w:rsidR="00CD0D64" w14:paraId="3A809B60" w14:textId="77777777" w:rsidTr="00663BA3">
        <w:tc>
          <w:tcPr>
            <w:tcW w:w="2079" w:type="dxa"/>
          </w:tcPr>
          <w:p w14:paraId="6C8022EE" w14:textId="5DBDDDDD" w:rsidR="00F057C7" w:rsidRDefault="00F057C7">
            <w:pPr>
              <w:rPr>
                <w:sz w:val="32"/>
                <w:szCs w:val="32"/>
              </w:rPr>
            </w:pPr>
            <w:r>
              <w:rPr>
                <w:sz w:val="32"/>
                <w:szCs w:val="32"/>
              </w:rPr>
              <w:t>1.In Principal Approval (IPA)</w:t>
            </w:r>
          </w:p>
        </w:tc>
        <w:tc>
          <w:tcPr>
            <w:tcW w:w="1128" w:type="dxa"/>
          </w:tcPr>
          <w:p w14:paraId="0AC8FE39" w14:textId="644DD848" w:rsidR="00F057C7" w:rsidRDefault="00F057C7" w:rsidP="00CD0D64">
            <w:pPr>
              <w:jc w:val="center"/>
              <w:rPr>
                <w:sz w:val="32"/>
                <w:szCs w:val="32"/>
              </w:rPr>
            </w:pPr>
            <w:r>
              <w:rPr>
                <w:sz w:val="32"/>
                <w:szCs w:val="32"/>
              </w:rPr>
              <w:t>Yes</w:t>
            </w:r>
          </w:p>
        </w:tc>
        <w:tc>
          <w:tcPr>
            <w:tcW w:w="3440" w:type="dxa"/>
          </w:tcPr>
          <w:p w14:paraId="5BCD8AA0" w14:textId="07C6D85B" w:rsidR="00F057C7" w:rsidRDefault="00F057C7" w:rsidP="00F057C7">
            <w:pPr>
              <w:jc w:val="both"/>
              <w:rPr>
                <w:sz w:val="32"/>
                <w:szCs w:val="32"/>
              </w:rPr>
            </w:pPr>
            <w:r>
              <w:rPr>
                <w:sz w:val="32"/>
                <w:szCs w:val="32"/>
              </w:rPr>
              <w:t>Statement of Case having Introduction, proposal, scope of work, financial implication and details of grant and CFA (IFA consultation if required) and conclusion</w:t>
            </w:r>
          </w:p>
        </w:tc>
        <w:tc>
          <w:tcPr>
            <w:tcW w:w="3696" w:type="dxa"/>
          </w:tcPr>
          <w:p w14:paraId="774C059F" w14:textId="542128FB" w:rsidR="00F057C7" w:rsidRDefault="00F057C7" w:rsidP="00244D06">
            <w:pPr>
              <w:jc w:val="both"/>
              <w:rPr>
                <w:sz w:val="32"/>
                <w:szCs w:val="32"/>
              </w:rPr>
            </w:pPr>
            <w:r>
              <w:rPr>
                <w:sz w:val="32"/>
                <w:szCs w:val="32"/>
              </w:rPr>
              <w:t>Market Survey based on Scope of work to be included.</w:t>
            </w:r>
            <w:r w:rsidR="00244D06">
              <w:rPr>
                <w:sz w:val="32"/>
                <w:szCs w:val="32"/>
              </w:rPr>
              <w:t xml:space="preserve"> IPA is accorded by the CFA on noting via proper channel.</w:t>
            </w:r>
          </w:p>
        </w:tc>
      </w:tr>
      <w:tr w:rsidR="00CD0D64" w14:paraId="06885FCE" w14:textId="77777777" w:rsidTr="00663BA3">
        <w:tc>
          <w:tcPr>
            <w:tcW w:w="2079" w:type="dxa"/>
          </w:tcPr>
          <w:p w14:paraId="72D57A07" w14:textId="236C8724" w:rsidR="00F057C7" w:rsidRDefault="00F057C7">
            <w:pPr>
              <w:rPr>
                <w:sz w:val="32"/>
                <w:szCs w:val="32"/>
              </w:rPr>
            </w:pPr>
            <w:r>
              <w:rPr>
                <w:sz w:val="32"/>
                <w:szCs w:val="32"/>
              </w:rPr>
              <w:t>2. Acceptance of Necessity (</w:t>
            </w:r>
            <w:proofErr w:type="spellStart"/>
            <w:r>
              <w:rPr>
                <w:sz w:val="32"/>
                <w:szCs w:val="32"/>
              </w:rPr>
              <w:t>AoN</w:t>
            </w:r>
            <w:proofErr w:type="spellEnd"/>
            <w:r>
              <w:rPr>
                <w:sz w:val="32"/>
                <w:szCs w:val="32"/>
              </w:rPr>
              <w:t xml:space="preserve">) </w:t>
            </w:r>
          </w:p>
        </w:tc>
        <w:tc>
          <w:tcPr>
            <w:tcW w:w="1128" w:type="dxa"/>
          </w:tcPr>
          <w:p w14:paraId="02B75BAD" w14:textId="152933B8" w:rsidR="00F057C7" w:rsidRDefault="00F057C7" w:rsidP="00CD0D64">
            <w:pPr>
              <w:jc w:val="center"/>
              <w:rPr>
                <w:sz w:val="32"/>
                <w:szCs w:val="32"/>
              </w:rPr>
            </w:pPr>
            <w:r>
              <w:rPr>
                <w:sz w:val="32"/>
                <w:szCs w:val="32"/>
              </w:rPr>
              <w:t>Yes</w:t>
            </w:r>
          </w:p>
        </w:tc>
        <w:tc>
          <w:tcPr>
            <w:tcW w:w="3440" w:type="dxa"/>
          </w:tcPr>
          <w:p w14:paraId="4F44BC83" w14:textId="47EB6A36" w:rsidR="00F057C7" w:rsidRDefault="00F057C7" w:rsidP="00F057C7">
            <w:pPr>
              <w:jc w:val="both"/>
              <w:rPr>
                <w:sz w:val="32"/>
                <w:szCs w:val="32"/>
              </w:rPr>
            </w:pPr>
            <w:r>
              <w:rPr>
                <w:sz w:val="32"/>
                <w:szCs w:val="32"/>
              </w:rPr>
              <w:t xml:space="preserve">Cost Estimation board or Market survey board including </w:t>
            </w:r>
            <w:proofErr w:type="spellStart"/>
            <w:r>
              <w:rPr>
                <w:sz w:val="32"/>
                <w:szCs w:val="32"/>
              </w:rPr>
              <w:t>GeM</w:t>
            </w:r>
            <w:proofErr w:type="spellEnd"/>
            <w:r>
              <w:rPr>
                <w:sz w:val="32"/>
                <w:szCs w:val="32"/>
              </w:rPr>
              <w:t xml:space="preserve"> availability, internet survey and Last Purchase Price comparison for same procurement.</w:t>
            </w:r>
          </w:p>
        </w:tc>
        <w:tc>
          <w:tcPr>
            <w:tcW w:w="3696" w:type="dxa"/>
          </w:tcPr>
          <w:p w14:paraId="1B00BE11" w14:textId="093EFEE1" w:rsidR="00F057C7" w:rsidRDefault="00F057C7" w:rsidP="00244D06">
            <w:pPr>
              <w:jc w:val="both"/>
              <w:rPr>
                <w:sz w:val="32"/>
                <w:szCs w:val="32"/>
              </w:rPr>
            </w:pPr>
            <w:r>
              <w:rPr>
                <w:sz w:val="32"/>
                <w:szCs w:val="32"/>
              </w:rPr>
              <w:t xml:space="preserve">Detailed Scope of Work (QR) </w:t>
            </w:r>
            <w:r w:rsidR="00244D06">
              <w:rPr>
                <w:sz w:val="32"/>
                <w:szCs w:val="32"/>
              </w:rPr>
              <w:t xml:space="preserve">&amp; </w:t>
            </w:r>
            <w:r>
              <w:rPr>
                <w:sz w:val="32"/>
                <w:szCs w:val="32"/>
              </w:rPr>
              <w:t>Evaluation methodology</w:t>
            </w:r>
            <w:r w:rsidR="00244D06">
              <w:rPr>
                <w:sz w:val="32"/>
                <w:szCs w:val="32"/>
              </w:rPr>
              <w:t xml:space="preserve">, </w:t>
            </w:r>
            <w:proofErr w:type="spellStart"/>
            <w:r w:rsidR="00244D06">
              <w:rPr>
                <w:sz w:val="32"/>
                <w:szCs w:val="32"/>
              </w:rPr>
              <w:t>GeM</w:t>
            </w:r>
            <w:proofErr w:type="spellEnd"/>
            <w:r w:rsidR="00244D06">
              <w:rPr>
                <w:sz w:val="32"/>
                <w:szCs w:val="32"/>
              </w:rPr>
              <w:t xml:space="preserve"> bid and fund availability certificate </w:t>
            </w:r>
            <w:r>
              <w:rPr>
                <w:sz w:val="32"/>
                <w:szCs w:val="32"/>
              </w:rPr>
              <w:t>to be included at this stage. (Ve</w:t>
            </w:r>
            <w:r w:rsidR="00244D06">
              <w:rPr>
                <w:sz w:val="32"/>
                <w:szCs w:val="32"/>
              </w:rPr>
              <w:t>tting</w:t>
            </w:r>
            <w:r>
              <w:rPr>
                <w:sz w:val="32"/>
                <w:szCs w:val="32"/>
              </w:rPr>
              <w:t xml:space="preserve"> by</w:t>
            </w:r>
            <w:r w:rsidR="00244D06">
              <w:rPr>
                <w:sz w:val="32"/>
                <w:szCs w:val="32"/>
              </w:rPr>
              <w:t xml:space="preserve"> Procurement Committee preferable</w:t>
            </w:r>
            <w:r>
              <w:rPr>
                <w:sz w:val="32"/>
                <w:szCs w:val="32"/>
              </w:rPr>
              <w:t>)</w:t>
            </w:r>
            <w:r w:rsidR="00244D06">
              <w:rPr>
                <w:sz w:val="32"/>
                <w:szCs w:val="32"/>
              </w:rPr>
              <w:t xml:space="preserve">. </w:t>
            </w:r>
            <w:proofErr w:type="spellStart"/>
            <w:r w:rsidR="00244D06">
              <w:rPr>
                <w:sz w:val="32"/>
                <w:szCs w:val="32"/>
              </w:rPr>
              <w:t>AoN</w:t>
            </w:r>
            <w:proofErr w:type="spellEnd"/>
            <w:r w:rsidR="00244D06">
              <w:rPr>
                <w:sz w:val="32"/>
                <w:szCs w:val="32"/>
              </w:rPr>
              <w:t xml:space="preserve"> is accorded by the CFA (in consultation with IFA where required) on noting via proper channel.</w:t>
            </w:r>
          </w:p>
        </w:tc>
      </w:tr>
      <w:tr w:rsidR="00244D06" w14:paraId="171A891B" w14:textId="77777777" w:rsidTr="00663BA3">
        <w:tc>
          <w:tcPr>
            <w:tcW w:w="2079" w:type="dxa"/>
          </w:tcPr>
          <w:p w14:paraId="27477C0C" w14:textId="0DBCA7D1" w:rsidR="00244D06" w:rsidRDefault="00244D06">
            <w:pPr>
              <w:rPr>
                <w:sz w:val="32"/>
                <w:szCs w:val="32"/>
              </w:rPr>
            </w:pPr>
            <w:r>
              <w:rPr>
                <w:sz w:val="32"/>
                <w:szCs w:val="32"/>
              </w:rPr>
              <w:t xml:space="preserve">3. Upload bid on </w:t>
            </w:r>
            <w:proofErr w:type="spellStart"/>
            <w:r>
              <w:rPr>
                <w:sz w:val="32"/>
                <w:szCs w:val="32"/>
              </w:rPr>
              <w:t>GeM</w:t>
            </w:r>
            <w:proofErr w:type="spellEnd"/>
          </w:p>
        </w:tc>
        <w:tc>
          <w:tcPr>
            <w:tcW w:w="1128" w:type="dxa"/>
          </w:tcPr>
          <w:p w14:paraId="7C6E92A6" w14:textId="197EAB29" w:rsidR="00244D06" w:rsidRDefault="00244D06" w:rsidP="00CD0D64">
            <w:pPr>
              <w:jc w:val="center"/>
              <w:rPr>
                <w:sz w:val="32"/>
                <w:szCs w:val="32"/>
              </w:rPr>
            </w:pPr>
            <w:r>
              <w:rPr>
                <w:sz w:val="32"/>
                <w:szCs w:val="32"/>
              </w:rPr>
              <w:t>-</w:t>
            </w:r>
          </w:p>
        </w:tc>
        <w:tc>
          <w:tcPr>
            <w:tcW w:w="3440" w:type="dxa"/>
          </w:tcPr>
          <w:p w14:paraId="38FCF6A5" w14:textId="2B78FA25" w:rsidR="00244D06" w:rsidRDefault="00244D06" w:rsidP="00F057C7">
            <w:pPr>
              <w:jc w:val="both"/>
              <w:rPr>
                <w:sz w:val="32"/>
                <w:szCs w:val="32"/>
              </w:rPr>
            </w:pPr>
            <w:r>
              <w:rPr>
                <w:sz w:val="32"/>
                <w:szCs w:val="32"/>
              </w:rPr>
              <w:t>-</w:t>
            </w:r>
          </w:p>
        </w:tc>
        <w:tc>
          <w:tcPr>
            <w:tcW w:w="3696" w:type="dxa"/>
          </w:tcPr>
          <w:p w14:paraId="5B8EFA05" w14:textId="44953BE7" w:rsidR="00244D06" w:rsidRDefault="00244D06" w:rsidP="00244D06">
            <w:pPr>
              <w:jc w:val="both"/>
              <w:rPr>
                <w:sz w:val="32"/>
                <w:szCs w:val="32"/>
              </w:rPr>
            </w:pPr>
            <w:r>
              <w:rPr>
                <w:sz w:val="32"/>
                <w:szCs w:val="32"/>
              </w:rPr>
              <w:t xml:space="preserve">Time of bid will depend on whether procurement is via BOQ or Custom bid. </w:t>
            </w:r>
          </w:p>
        </w:tc>
      </w:tr>
      <w:tr w:rsidR="00CD0D64" w14:paraId="6E964AF5" w14:textId="77777777" w:rsidTr="00663BA3">
        <w:tc>
          <w:tcPr>
            <w:tcW w:w="2079" w:type="dxa"/>
          </w:tcPr>
          <w:p w14:paraId="38D01C35" w14:textId="405FCB78" w:rsidR="00F057C7" w:rsidRDefault="00244D06">
            <w:pPr>
              <w:rPr>
                <w:sz w:val="32"/>
                <w:szCs w:val="32"/>
              </w:rPr>
            </w:pPr>
            <w:r>
              <w:rPr>
                <w:sz w:val="32"/>
                <w:szCs w:val="32"/>
              </w:rPr>
              <w:t>4. Technical Evaluation Committee (TEC)</w:t>
            </w:r>
          </w:p>
        </w:tc>
        <w:tc>
          <w:tcPr>
            <w:tcW w:w="1128" w:type="dxa"/>
          </w:tcPr>
          <w:p w14:paraId="22D6E3D7" w14:textId="2CCFA657" w:rsidR="00F057C7" w:rsidRDefault="00244D06" w:rsidP="00CD0D64">
            <w:pPr>
              <w:jc w:val="center"/>
              <w:rPr>
                <w:sz w:val="32"/>
                <w:szCs w:val="32"/>
              </w:rPr>
            </w:pPr>
            <w:r>
              <w:rPr>
                <w:sz w:val="32"/>
                <w:szCs w:val="32"/>
              </w:rPr>
              <w:t>Yes</w:t>
            </w:r>
          </w:p>
        </w:tc>
        <w:tc>
          <w:tcPr>
            <w:tcW w:w="3440" w:type="dxa"/>
          </w:tcPr>
          <w:p w14:paraId="28EF66A1" w14:textId="649661AC" w:rsidR="00F057C7" w:rsidRDefault="00244D06" w:rsidP="00893BD0">
            <w:pPr>
              <w:jc w:val="both"/>
              <w:rPr>
                <w:sz w:val="32"/>
                <w:szCs w:val="32"/>
              </w:rPr>
            </w:pPr>
            <w:r>
              <w:rPr>
                <w:sz w:val="32"/>
                <w:szCs w:val="32"/>
              </w:rPr>
              <w:t>Documentary Compliance</w:t>
            </w:r>
            <w:r w:rsidR="00893BD0">
              <w:rPr>
                <w:sz w:val="32"/>
                <w:szCs w:val="32"/>
              </w:rPr>
              <w:t>, scope of work compliance and capability demonstration compliance where required.</w:t>
            </w:r>
          </w:p>
        </w:tc>
        <w:tc>
          <w:tcPr>
            <w:tcW w:w="3696" w:type="dxa"/>
          </w:tcPr>
          <w:p w14:paraId="0CE3162A" w14:textId="77777777" w:rsidR="00F057C7" w:rsidRDefault="00893BD0" w:rsidP="00893BD0">
            <w:pPr>
              <w:jc w:val="both"/>
              <w:rPr>
                <w:sz w:val="32"/>
                <w:szCs w:val="32"/>
              </w:rPr>
            </w:pPr>
            <w:r>
              <w:rPr>
                <w:sz w:val="32"/>
                <w:szCs w:val="32"/>
              </w:rPr>
              <w:t xml:space="preserve">TEC will verify compliance of documents submitted by the bidder against those asked via </w:t>
            </w:r>
            <w:proofErr w:type="spellStart"/>
            <w:r>
              <w:rPr>
                <w:sz w:val="32"/>
                <w:szCs w:val="32"/>
              </w:rPr>
              <w:t>GeM</w:t>
            </w:r>
            <w:proofErr w:type="spellEnd"/>
            <w:r>
              <w:rPr>
                <w:sz w:val="32"/>
                <w:szCs w:val="32"/>
              </w:rPr>
              <w:t xml:space="preserve"> bid.</w:t>
            </w:r>
          </w:p>
          <w:p w14:paraId="73F73478" w14:textId="77777777" w:rsidR="00893BD0" w:rsidRDefault="00893BD0" w:rsidP="00893BD0">
            <w:pPr>
              <w:jc w:val="both"/>
              <w:rPr>
                <w:sz w:val="32"/>
                <w:szCs w:val="32"/>
              </w:rPr>
            </w:pPr>
            <w:r>
              <w:rPr>
                <w:sz w:val="32"/>
                <w:szCs w:val="32"/>
              </w:rPr>
              <w:t xml:space="preserve">TEC will verify </w:t>
            </w:r>
            <w:r w:rsidR="00CD0D64">
              <w:rPr>
                <w:sz w:val="32"/>
                <w:szCs w:val="32"/>
              </w:rPr>
              <w:t xml:space="preserve">the scope of work compliance by bidders against the scope of work as asked wide </w:t>
            </w:r>
            <w:proofErr w:type="spellStart"/>
            <w:r w:rsidR="00CD0D64">
              <w:rPr>
                <w:sz w:val="32"/>
                <w:szCs w:val="32"/>
              </w:rPr>
              <w:t>GeM</w:t>
            </w:r>
            <w:proofErr w:type="spellEnd"/>
            <w:r w:rsidR="00CD0D64">
              <w:rPr>
                <w:sz w:val="32"/>
                <w:szCs w:val="32"/>
              </w:rPr>
              <w:t xml:space="preserve"> bid.</w:t>
            </w:r>
          </w:p>
          <w:p w14:paraId="58B44B11" w14:textId="3AB33584" w:rsidR="00CD0D64" w:rsidRDefault="00CD0D64" w:rsidP="00E20A39">
            <w:pPr>
              <w:jc w:val="both"/>
              <w:rPr>
                <w:sz w:val="32"/>
                <w:szCs w:val="32"/>
              </w:rPr>
            </w:pPr>
            <w:r>
              <w:rPr>
                <w:sz w:val="32"/>
                <w:szCs w:val="32"/>
              </w:rPr>
              <w:lastRenderedPageBreak/>
              <w:t>The bids of technically non-compliant bidders will initially be rejected for 48 hours. If the representation by bidders is unsatisfactory even after 48hrs, the specific bids are declared technically non- compliant and are not permitted to participate further in the bidding process for that particular procurement.</w:t>
            </w:r>
          </w:p>
          <w:p w14:paraId="0340F8D2" w14:textId="39B13E50" w:rsidR="00E20A39" w:rsidRDefault="00E20A39" w:rsidP="00E20A39">
            <w:pPr>
              <w:jc w:val="both"/>
              <w:rPr>
                <w:sz w:val="32"/>
                <w:szCs w:val="32"/>
              </w:rPr>
            </w:pPr>
            <w:r>
              <w:rPr>
                <w:sz w:val="32"/>
                <w:szCs w:val="32"/>
              </w:rPr>
              <w:t>The TEC board proceedings will be approved by the CFA.</w:t>
            </w:r>
          </w:p>
        </w:tc>
      </w:tr>
      <w:tr w:rsidR="00CD0D64" w14:paraId="099E36EF" w14:textId="77777777" w:rsidTr="00663BA3">
        <w:tc>
          <w:tcPr>
            <w:tcW w:w="2079" w:type="dxa"/>
          </w:tcPr>
          <w:p w14:paraId="16C67B77" w14:textId="68B194F2" w:rsidR="00CD0D64" w:rsidRDefault="00CD0D64" w:rsidP="00CD0D64">
            <w:pPr>
              <w:rPr>
                <w:sz w:val="32"/>
                <w:szCs w:val="32"/>
              </w:rPr>
            </w:pPr>
            <w:r>
              <w:rPr>
                <w:sz w:val="32"/>
                <w:szCs w:val="32"/>
              </w:rPr>
              <w:lastRenderedPageBreak/>
              <w:t xml:space="preserve">5. Benchmarking </w:t>
            </w:r>
          </w:p>
        </w:tc>
        <w:tc>
          <w:tcPr>
            <w:tcW w:w="1128" w:type="dxa"/>
            <w:vMerge w:val="restart"/>
            <w:vAlign w:val="center"/>
          </w:tcPr>
          <w:p w14:paraId="577B4258" w14:textId="69BD5A9A" w:rsidR="00CD0D64" w:rsidRDefault="00CD0D64" w:rsidP="00656FDD">
            <w:pPr>
              <w:jc w:val="both"/>
              <w:rPr>
                <w:sz w:val="32"/>
                <w:szCs w:val="32"/>
              </w:rPr>
            </w:pPr>
            <w:r>
              <w:rPr>
                <w:sz w:val="32"/>
                <w:szCs w:val="32"/>
              </w:rPr>
              <w:t>Yes</w:t>
            </w:r>
          </w:p>
        </w:tc>
        <w:tc>
          <w:tcPr>
            <w:tcW w:w="3440" w:type="dxa"/>
          </w:tcPr>
          <w:p w14:paraId="2EAD1A10" w14:textId="388A0103" w:rsidR="00CD0D64" w:rsidRDefault="00CD0D64" w:rsidP="00656FDD">
            <w:pPr>
              <w:jc w:val="both"/>
              <w:rPr>
                <w:sz w:val="32"/>
                <w:szCs w:val="32"/>
              </w:rPr>
            </w:pPr>
            <w:r>
              <w:rPr>
                <w:sz w:val="32"/>
                <w:szCs w:val="32"/>
              </w:rPr>
              <w:t xml:space="preserve">Cost Estimation board or Market survey board including </w:t>
            </w:r>
            <w:proofErr w:type="spellStart"/>
            <w:r>
              <w:rPr>
                <w:sz w:val="32"/>
                <w:szCs w:val="32"/>
              </w:rPr>
              <w:t>GeM</w:t>
            </w:r>
            <w:proofErr w:type="spellEnd"/>
            <w:r>
              <w:rPr>
                <w:sz w:val="32"/>
                <w:szCs w:val="32"/>
              </w:rPr>
              <w:t xml:space="preserve"> availability, internet survey and Last Purchase Price comparison for same procurement.</w:t>
            </w:r>
          </w:p>
        </w:tc>
        <w:tc>
          <w:tcPr>
            <w:tcW w:w="3696" w:type="dxa"/>
          </w:tcPr>
          <w:p w14:paraId="3A5BAA36" w14:textId="77777777" w:rsidR="00CD0D64" w:rsidRDefault="00CD0D64" w:rsidP="00CD0D64">
            <w:pPr>
              <w:jc w:val="both"/>
              <w:rPr>
                <w:sz w:val="32"/>
                <w:szCs w:val="32"/>
              </w:rPr>
            </w:pPr>
            <w:r>
              <w:rPr>
                <w:sz w:val="32"/>
                <w:szCs w:val="32"/>
              </w:rPr>
              <w:t>Benchmarking Price should generally be approximately 5 to 10 % higher than AON cost.</w:t>
            </w:r>
          </w:p>
          <w:p w14:paraId="41CDA776" w14:textId="513BD3BB" w:rsidR="00656FDD" w:rsidRDefault="00656FDD" w:rsidP="00CD0D64">
            <w:pPr>
              <w:jc w:val="both"/>
              <w:rPr>
                <w:sz w:val="32"/>
                <w:szCs w:val="32"/>
              </w:rPr>
            </w:pPr>
            <w:r>
              <w:rPr>
                <w:sz w:val="32"/>
                <w:szCs w:val="32"/>
              </w:rPr>
              <w:t>Benchmarking will be undertaken by the Procurement Committee.</w:t>
            </w:r>
          </w:p>
        </w:tc>
      </w:tr>
      <w:tr w:rsidR="00CD0D64" w14:paraId="35FDFC8D" w14:textId="77777777" w:rsidTr="00663BA3">
        <w:tc>
          <w:tcPr>
            <w:tcW w:w="2079" w:type="dxa"/>
          </w:tcPr>
          <w:p w14:paraId="15AE12DE" w14:textId="186CC711" w:rsidR="00CD0D64" w:rsidRDefault="00CD0D64" w:rsidP="00CD0D64">
            <w:pPr>
              <w:rPr>
                <w:sz w:val="32"/>
                <w:szCs w:val="32"/>
              </w:rPr>
            </w:pPr>
            <w:r>
              <w:rPr>
                <w:sz w:val="32"/>
                <w:szCs w:val="32"/>
              </w:rPr>
              <w:t xml:space="preserve">6. Commercial </w:t>
            </w:r>
            <w:r w:rsidR="00CC1EA4">
              <w:rPr>
                <w:sz w:val="32"/>
                <w:szCs w:val="32"/>
              </w:rPr>
              <w:t>O</w:t>
            </w:r>
            <w:r>
              <w:rPr>
                <w:sz w:val="32"/>
                <w:szCs w:val="32"/>
              </w:rPr>
              <w:t xml:space="preserve">pening of </w:t>
            </w:r>
            <w:r w:rsidR="00CC1EA4">
              <w:rPr>
                <w:sz w:val="32"/>
                <w:szCs w:val="32"/>
              </w:rPr>
              <w:t>B</w:t>
            </w:r>
            <w:r>
              <w:rPr>
                <w:sz w:val="32"/>
                <w:szCs w:val="32"/>
              </w:rPr>
              <w:t xml:space="preserve">id (COB) </w:t>
            </w:r>
          </w:p>
        </w:tc>
        <w:tc>
          <w:tcPr>
            <w:tcW w:w="1128" w:type="dxa"/>
            <w:vMerge/>
          </w:tcPr>
          <w:p w14:paraId="52169049" w14:textId="77777777" w:rsidR="00CD0D64" w:rsidRDefault="00CD0D64" w:rsidP="00656FDD">
            <w:pPr>
              <w:jc w:val="both"/>
              <w:rPr>
                <w:sz w:val="32"/>
                <w:szCs w:val="32"/>
              </w:rPr>
            </w:pPr>
          </w:p>
        </w:tc>
        <w:tc>
          <w:tcPr>
            <w:tcW w:w="3440" w:type="dxa"/>
          </w:tcPr>
          <w:p w14:paraId="46AA1EDB" w14:textId="7BB44597" w:rsidR="00CD0D64" w:rsidRDefault="00CD0D64" w:rsidP="00656FDD">
            <w:pPr>
              <w:jc w:val="both"/>
              <w:rPr>
                <w:sz w:val="32"/>
                <w:szCs w:val="32"/>
              </w:rPr>
            </w:pPr>
            <w:r>
              <w:rPr>
                <w:sz w:val="32"/>
                <w:szCs w:val="32"/>
              </w:rPr>
              <w:t>Commercial bids of technically complaint bidders will be opened at this stage.</w:t>
            </w:r>
          </w:p>
        </w:tc>
        <w:tc>
          <w:tcPr>
            <w:tcW w:w="3696" w:type="dxa"/>
          </w:tcPr>
          <w:p w14:paraId="5B9B272E" w14:textId="77777777" w:rsidR="00CD0D64" w:rsidRDefault="008E3551" w:rsidP="008E3551">
            <w:pPr>
              <w:jc w:val="both"/>
              <w:rPr>
                <w:sz w:val="32"/>
                <w:szCs w:val="32"/>
              </w:rPr>
            </w:pPr>
            <w:r>
              <w:rPr>
                <w:sz w:val="32"/>
                <w:szCs w:val="32"/>
              </w:rPr>
              <w:t xml:space="preserve">A comparative analysis of prices at AON stage, Benchmarking stage and COB stage are placed at appendix to board proceedings which may lead to requirement of further negotiation of cost with L1 bidder. </w:t>
            </w:r>
          </w:p>
          <w:p w14:paraId="1F14171E" w14:textId="77777777" w:rsidR="008E3551" w:rsidRDefault="004B704E" w:rsidP="008E3551">
            <w:pPr>
              <w:jc w:val="both"/>
              <w:rPr>
                <w:sz w:val="32"/>
                <w:szCs w:val="32"/>
              </w:rPr>
            </w:pPr>
            <w:r>
              <w:rPr>
                <w:sz w:val="32"/>
                <w:szCs w:val="32"/>
              </w:rPr>
              <w:t xml:space="preserve">Reverse auction clause may have to be acted upon in case of being included in </w:t>
            </w:r>
            <w:proofErr w:type="spellStart"/>
            <w:r>
              <w:rPr>
                <w:sz w:val="32"/>
                <w:szCs w:val="32"/>
              </w:rPr>
              <w:lastRenderedPageBreak/>
              <w:t>GeM</w:t>
            </w:r>
            <w:proofErr w:type="spellEnd"/>
            <w:r>
              <w:rPr>
                <w:sz w:val="32"/>
                <w:szCs w:val="32"/>
              </w:rPr>
              <w:t xml:space="preserve"> bid and when multiple bidders have qualified the TEC stage. </w:t>
            </w:r>
          </w:p>
          <w:p w14:paraId="076E8557" w14:textId="21299103" w:rsidR="00656FDD" w:rsidRDefault="00656FDD" w:rsidP="008E3551">
            <w:pPr>
              <w:jc w:val="both"/>
              <w:rPr>
                <w:sz w:val="32"/>
                <w:szCs w:val="32"/>
              </w:rPr>
            </w:pPr>
            <w:r>
              <w:rPr>
                <w:sz w:val="32"/>
                <w:szCs w:val="32"/>
              </w:rPr>
              <w:t>COB will be undertaken by the Procurement Committee.</w:t>
            </w:r>
          </w:p>
        </w:tc>
      </w:tr>
      <w:tr w:rsidR="00CD0D64" w14:paraId="5EA7F606" w14:textId="77777777" w:rsidTr="00663BA3">
        <w:tc>
          <w:tcPr>
            <w:tcW w:w="2079" w:type="dxa"/>
          </w:tcPr>
          <w:p w14:paraId="77817283" w14:textId="77777777" w:rsidR="00CD0D64" w:rsidRDefault="00CD0D64" w:rsidP="00CD0D64">
            <w:pPr>
              <w:rPr>
                <w:sz w:val="32"/>
                <w:szCs w:val="32"/>
              </w:rPr>
            </w:pPr>
            <w:r>
              <w:rPr>
                <w:sz w:val="32"/>
                <w:szCs w:val="32"/>
              </w:rPr>
              <w:lastRenderedPageBreak/>
              <w:t xml:space="preserve">7. </w:t>
            </w:r>
          </w:p>
          <w:p w14:paraId="364D8504" w14:textId="471FAE9C" w:rsidR="00CD0D64" w:rsidRDefault="00CD0D64" w:rsidP="00CD0D64">
            <w:pPr>
              <w:rPr>
                <w:sz w:val="32"/>
                <w:szCs w:val="32"/>
              </w:rPr>
            </w:pPr>
            <w:r>
              <w:rPr>
                <w:sz w:val="32"/>
                <w:szCs w:val="32"/>
              </w:rPr>
              <w:t xml:space="preserve">Cost Negotiation Committee (CNC)/ Price Negotiation Committee (PNC) </w:t>
            </w:r>
          </w:p>
        </w:tc>
        <w:tc>
          <w:tcPr>
            <w:tcW w:w="1128" w:type="dxa"/>
            <w:vMerge/>
          </w:tcPr>
          <w:p w14:paraId="56F4C32B" w14:textId="77777777" w:rsidR="00CD0D64" w:rsidRDefault="00CD0D64" w:rsidP="00CD0D64">
            <w:pPr>
              <w:jc w:val="center"/>
              <w:rPr>
                <w:sz w:val="32"/>
                <w:szCs w:val="32"/>
              </w:rPr>
            </w:pPr>
          </w:p>
        </w:tc>
        <w:tc>
          <w:tcPr>
            <w:tcW w:w="3440" w:type="dxa"/>
          </w:tcPr>
          <w:p w14:paraId="31C4C4A4" w14:textId="77777777" w:rsidR="00CD0D64" w:rsidRDefault="00AF68FF" w:rsidP="00656FDD">
            <w:pPr>
              <w:jc w:val="both"/>
              <w:rPr>
                <w:sz w:val="32"/>
                <w:szCs w:val="32"/>
              </w:rPr>
            </w:pPr>
            <w:r>
              <w:rPr>
                <w:sz w:val="32"/>
                <w:szCs w:val="32"/>
              </w:rPr>
              <w:t>The reasons for undertaking cost negotiation have to be justified as per DPM guidelines and CVC guidelines.</w:t>
            </w:r>
          </w:p>
          <w:p w14:paraId="571349EA" w14:textId="77777777" w:rsidR="00656FDD" w:rsidRDefault="00FE603E" w:rsidP="00656FDD">
            <w:pPr>
              <w:jc w:val="both"/>
              <w:rPr>
                <w:sz w:val="32"/>
                <w:szCs w:val="32"/>
              </w:rPr>
            </w:pPr>
            <w:r>
              <w:rPr>
                <w:sz w:val="32"/>
                <w:szCs w:val="32"/>
              </w:rPr>
              <w:t xml:space="preserve">CNC will be undertaken on </w:t>
            </w:r>
            <w:proofErr w:type="spellStart"/>
            <w:r>
              <w:rPr>
                <w:sz w:val="32"/>
                <w:szCs w:val="32"/>
              </w:rPr>
              <w:t>GeM</w:t>
            </w:r>
            <w:proofErr w:type="spellEnd"/>
            <w:r>
              <w:rPr>
                <w:sz w:val="32"/>
                <w:szCs w:val="32"/>
              </w:rPr>
              <w:t xml:space="preserve"> with the IFA representative being on board the CNC on file.</w:t>
            </w:r>
          </w:p>
          <w:p w14:paraId="06F024DD" w14:textId="61BCA1B4" w:rsidR="008C64C8" w:rsidRDefault="008C64C8" w:rsidP="00656FDD">
            <w:pPr>
              <w:jc w:val="both"/>
              <w:rPr>
                <w:sz w:val="32"/>
                <w:szCs w:val="32"/>
              </w:rPr>
            </w:pPr>
            <w:r>
              <w:rPr>
                <w:sz w:val="32"/>
                <w:szCs w:val="32"/>
              </w:rPr>
              <w:t>Recommendation for approval of the financial details of the case and accord of expenditure angle sanctioned will be requested on noting CFA.</w:t>
            </w:r>
          </w:p>
        </w:tc>
        <w:tc>
          <w:tcPr>
            <w:tcW w:w="3696" w:type="dxa"/>
          </w:tcPr>
          <w:p w14:paraId="3352F62E" w14:textId="77777777" w:rsidR="00CD0D64" w:rsidRDefault="00656FDD" w:rsidP="00656FDD">
            <w:pPr>
              <w:jc w:val="both"/>
              <w:rPr>
                <w:sz w:val="32"/>
                <w:szCs w:val="32"/>
              </w:rPr>
            </w:pPr>
            <w:r>
              <w:rPr>
                <w:sz w:val="32"/>
                <w:szCs w:val="32"/>
              </w:rPr>
              <w:t>CNC will be undertaken by the Procurement Committee.</w:t>
            </w:r>
          </w:p>
          <w:p w14:paraId="45C2D667" w14:textId="43996DDA" w:rsidR="00656FDD" w:rsidRDefault="00656FDD" w:rsidP="00656FDD">
            <w:pPr>
              <w:jc w:val="both"/>
              <w:rPr>
                <w:sz w:val="32"/>
                <w:szCs w:val="32"/>
              </w:rPr>
            </w:pPr>
            <w:r>
              <w:rPr>
                <w:sz w:val="32"/>
                <w:szCs w:val="32"/>
              </w:rPr>
              <w:t>The Board proceedings for Benchmarking, COB &amp; CNC will be approved by the CFA.</w:t>
            </w:r>
          </w:p>
        </w:tc>
      </w:tr>
      <w:tr w:rsidR="00CD0D64" w14:paraId="5DB54FE8" w14:textId="77777777" w:rsidTr="00663BA3">
        <w:tc>
          <w:tcPr>
            <w:tcW w:w="2079" w:type="dxa"/>
          </w:tcPr>
          <w:p w14:paraId="18320C42" w14:textId="59FC6235" w:rsidR="00CD0D64" w:rsidRDefault="00CD0D64" w:rsidP="00CD0D64">
            <w:pPr>
              <w:rPr>
                <w:sz w:val="32"/>
                <w:szCs w:val="32"/>
              </w:rPr>
            </w:pPr>
            <w:r>
              <w:rPr>
                <w:sz w:val="32"/>
                <w:szCs w:val="32"/>
              </w:rPr>
              <w:t>8. Expenditure Angle Sanction (EAS)</w:t>
            </w:r>
          </w:p>
        </w:tc>
        <w:tc>
          <w:tcPr>
            <w:tcW w:w="1128" w:type="dxa"/>
          </w:tcPr>
          <w:p w14:paraId="530CF493" w14:textId="25E336D1" w:rsidR="00CD0D64" w:rsidRDefault="00656FDD" w:rsidP="00CD0D64">
            <w:pPr>
              <w:jc w:val="center"/>
              <w:rPr>
                <w:sz w:val="32"/>
                <w:szCs w:val="32"/>
              </w:rPr>
            </w:pPr>
            <w:r>
              <w:rPr>
                <w:sz w:val="32"/>
                <w:szCs w:val="32"/>
              </w:rPr>
              <w:t>Yes</w:t>
            </w:r>
          </w:p>
        </w:tc>
        <w:tc>
          <w:tcPr>
            <w:tcW w:w="3440" w:type="dxa"/>
          </w:tcPr>
          <w:p w14:paraId="330F98E0" w14:textId="6779B852" w:rsidR="00CD0D64" w:rsidRDefault="008C64C8" w:rsidP="00CD0D64">
            <w:pPr>
              <w:rPr>
                <w:sz w:val="32"/>
                <w:szCs w:val="32"/>
              </w:rPr>
            </w:pPr>
            <w:r>
              <w:rPr>
                <w:sz w:val="32"/>
                <w:szCs w:val="32"/>
              </w:rPr>
              <w:t xml:space="preserve">EAS will be accorded by CFA. </w:t>
            </w:r>
          </w:p>
        </w:tc>
        <w:tc>
          <w:tcPr>
            <w:tcW w:w="3696" w:type="dxa"/>
          </w:tcPr>
          <w:p w14:paraId="78688B4F" w14:textId="77777777" w:rsidR="00CD0D64" w:rsidRDefault="00CD0D64" w:rsidP="00CD0D64">
            <w:pPr>
              <w:rPr>
                <w:sz w:val="32"/>
                <w:szCs w:val="32"/>
              </w:rPr>
            </w:pPr>
          </w:p>
        </w:tc>
      </w:tr>
      <w:tr w:rsidR="00CD0D64" w14:paraId="538404C1" w14:textId="77777777" w:rsidTr="00663BA3">
        <w:tc>
          <w:tcPr>
            <w:tcW w:w="2079" w:type="dxa"/>
          </w:tcPr>
          <w:p w14:paraId="5746A56D" w14:textId="5CD249EA" w:rsidR="00CD0D64" w:rsidRDefault="00CD0D64" w:rsidP="00CD0D64">
            <w:pPr>
              <w:rPr>
                <w:sz w:val="32"/>
                <w:szCs w:val="32"/>
              </w:rPr>
            </w:pPr>
            <w:r>
              <w:rPr>
                <w:sz w:val="32"/>
                <w:szCs w:val="32"/>
              </w:rPr>
              <w:t>9. Supply Order</w:t>
            </w:r>
          </w:p>
        </w:tc>
        <w:tc>
          <w:tcPr>
            <w:tcW w:w="1128" w:type="dxa"/>
          </w:tcPr>
          <w:p w14:paraId="4C453AA9" w14:textId="43A11434" w:rsidR="00CD0D64" w:rsidRDefault="008C64C8" w:rsidP="00CD0D64">
            <w:pPr>
              <w:jc w:val="center"/>
              <w:rPr>
                <w:sz w:val="32"/>
                <w:szCs w:val="32"/>
              </w:rPr>
            </w:pPr>
            <w:r>
              <w:rPr>
                <w:sz w:val="32"/>
                <w:szCs w:val="32"/>
              </w:rPr>
              <w:t>-</w:t>
            </w:r>
          </w:p>
        </w:tc>
        <w:tc>
          <w:tcPr>
            <w:tcW w:w="3440" w:type="dxa"/>
          </w:tcPr>
          <w:p w14:paraId="16E84D19" w14:textId="5A437216" w:rsidR="00CD0D64" w:rsidRDefault="008C64C8" w:rsidP="008C64C8">
            <w:pPr>
              <w:jc w:val="both"/>
              <w:rPr>
                <w:sz w:val="32"/>
                <w:szCs w:val="32"/>
              </w:rPr>
            </w:pPr>
            <w:r>
              <w:rPr>
                <w:sz w:val="32"/>
                <w:szCs w:val="32"/>
              </w:rPr>
              <w:t>Supply order will be placed to successful bidder at the approved amount on behalf of CFA.</w:t>
            </w:r>
          </w:p>
        </w:tc>
        <w:tc>
          <w:tcPr>
            <w:tcW w:w="3696" w:type="dxa"/>
          </w:tcPr>
          <w:p w14:paraId="68E27A8B" w14:textId="77777777" w:rsidR="00CD0D64" w:rsidRDefault="00CD0D64" w:rsidP="00CD0D64">
            <w:pPr>
              <w:rPr>
                <w:sz w:val="32"/>
                <w:szCs w:val="32"/>
              </w:rPr>
            </w:pPr>
          </w:p>
        </w:tc>
      </w:tr>
    </w:tbl>
    <w:p w14:paraId="141D4300" w14:textId="77777777" w:rsidR="00F057C7" w:rsidRDefault="00F057C7">
      <w:pPr>
        <w:rPr>
          <w:sz w:val="32"/>
          <w:szCs w:val="32"/>
        </w:rPr>
      </w:pPr>
    </w:p>
    <w:p w14:paraId="23AF6232" w14:textId="77777777" w:rsidR="00CC1EA4" w:rsidRDefault="00CC1EA4">
      <w:pPr>
        <w:rPr>
          <w:sz w:val="32"/>
          <w:szCs w:val="32"/>
        </w:rPr>
      </w:pPr>
    </w:p>
    <w:p w14:paraId="5C1F7074" w14:textId="77777777" w:rsidR="00CC1EA4" w:rsidRDefault="00CC1EA4">
      <w:pPr>
        <w:rPr>
          <w:sz w:val="32"/>
          <w:szCs w:val="32"/>
        </w:rPr>
      </w:pPr>
      <w:r w:rsidRPr="00CC1EA4">
        <w:rPr>
          <w:b/>
          <w:bCs/>
          <w:sz w:val="32"/>
          <w:szCs w:val="32"/>
        </w:rPr>
        <w:lastRenderedPageBreak/>
        <w:t>Full Forms:</w:t>
      </w:r>
      <w:r>
        <w:rPr>
          <w:sz w:val="32"/>
          <w:szCs w:val="32"/>
        </w:rPr>
        <w:br/>
        <w:t>1) CFA: Competent Financial Authority</w:t>
      </w:r>
    </w:p>
    <w:p w14:paraId="6E7DFB2B" w14:textId="3ECFEDF7" w:rsidR="00CC1EA4" w:rsidRDefault="00CC1EA4">
      <w:pPr>
        <w:rPr>
          <w:sz w:val="32"/>
          <w:szCs w:val="32"/>
        </w:rPr>
      </w:pPr>
      <w:r>
        <w:rPr>
          <w:sz w:val="32"/>
          <w:szCs w:val="32"/>
        </w:rPr>
        <w:t xml:space="preserve">2) IFA: Integrated </w:t>
      </w:r>
      <w:r>
        <w:rPr>
          <w:sz w:val="32"/>
          <w:szCs w:val="32"/>
        </w:rPr>
        <w:t>Financial Authority</w:t>
      </w:r>
    </w:p>
    <w:p w14:paraId="1A25FFB8" w14:textId="6B54A186" w:rsidR="00CC1EA4" w:rsidRDefault="00CC1EA4">
      <w:pPr>
        <w:rPr>
          <w:sz w:val="32"/>
          <w:szCs w:val="32"/>
        </w:rPr>
      </w:pPr>
      <w:r>
        <w:rPr>
          <w:sz w:val="32"/>
          <w:szCs w:val="32"/>
        </w:rPr>
        <w:t xml:space="preserve">3) </w:t>
      </w:r>
      <w:proofErr w:type="spellStart"/>
      <w:r>
        <w:rPr>
          <w:sz w:val="32"/>
          <w:szCs w:val="32"/>
        </w:rPr>
        <w:t>GeM</w:t>
      </w:r>
      <w:proofErr w:type="spellEnd"/>
      <w:r>
        <w:rPr>
          <w:sz w:val="32"/>
          <w:szCs w:val="32"/>
        </w:rPr>
        <w:t>: Government e-Marketplace</w:t>
      </w:r>
    </w:p>
    <w:p w14:paraId="5A2AF34A" w14:textId="3CC44E20" w:rsidR="00CC1EA4" w:rsidRDefault="00CC1EA4">
      <w:pPr>
        <w:rPr>
          <w:sz w:val="32"/>
          <w:szCs w:val="32"/>
        </w:rPr>
      </w:pPr>
      <w:r>
        <w:rPr>
          <w:sz w:val="32"/>
          <w:szCs w:val="32"/>
        </w:rPr>
        <w:t>4) CVC: Central Vigilance Committee</w:t>
      </w:r>
    </w:p>
    <w:p w14:paraId="3D9A26F0" w14:textId="15B19EEF" w:rsidR="00CC1EA4" w:rsidRPr="00F057C7" w:rsidRDefault="00CC1EA4">
      <w:pPr>
        <w:rPr>
          <w:sz w:val="32"/>
          <w:szCs w:val="32"/>
        </w:rPr>
      </w:pPr>
      <w:r>
        <w:rPr>
          <w:sz w:val="32"/>
          <w:szCs w:val="32"/>
        </w:rPr>
        <w:t xml:space="preserve"> </w:t>
      </w:r>
    </w:p>
    <w:sectPr w:rsidR="00CC1EA4" w:rsidRPr="00F05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C7"/>
    <w:rsid w:val="002324D5"/>
    <w:rsid w:val="00244D06"/>
    <w:rsid w:val="00497489"/>
    <w:rsid w:val="004B704E"/>
    <w:rsid w:val="0053458D"/>
    <w:rsid w:val="00656FDD"/>
    <w:rsid w:val="00663BA3"/>
    <w:rsid w:val="00893BD0"/>
    <w:rsid w:val="008C64C8"/>
    <w:rsid w:val="008E3551"/>
    <w:rsid w:val="00AF68FF"/>
    <w:rsid w:val="00CC1EA4"/>
    <w:rsid w:val="00CD0D64"/>
    <w:rsid w:val="00E20A39"/>
    <w:rsid w:val="00ED3A3E"/>
    <w:rsid w:val="00F057C7"/>
    <w:rsid w:val="00FE6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5AF8"/>
  <w15:chartTrackingRefBased/>
  <w15:docId w15:val="{BA16171A-FEBE-4FD8-9ACE-5A86A40D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5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Khade</dc:creator>
  <cp:keywords/>
  <dc:description/>
  <cp:lastModifiedBy>Omkar Khade</cp:lastModifiedBy>
  <cp:revision>12</cp:revision>
  <dcterms:created xsi:type="dcterms:W3CDTF">2024-01-02T14:28:00Z</dcterms:created>
  <dcterms:modified xsi:type="dcterms:W3CDTF">2024-01-04T14:34:00Z</dcterms:modified>
</cp:coreProperties>
</file>