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Arial" w:cs="Arial" w:eastAsia="Arial" w:hAnsi="Arial"/>
          <w:b/>
          <w:bCs/>
          <w:color w:val="1F4E79"/>
          <w:sz w:val="28"/>
          <w:szCs w:val="28"/>
        </w:rPr>
        <w:t xml:space="preserve">AMC ENGINEERING COLLEGE, BENGALURU – 560083</w:t>
      </w:r>
    </w:p>
    <w:p>
      <w:pPr>
        <w:spacing w:after="80" w:before="80"/>
        <w:jc w:val="center"/>
      </w:pPr>
      <w:r>
        <w:rPr>
          <w:rFonts w:ascii="Arial" w:cs="Arial" w:eastAsia="Arial" w:hAnsi="Arial"/>
          <w:b w:val="false"/>
          <w:bCs w:val="false"/>
          <w:color w:val="1F4E79"/>
          <w:sz w:val="22"/>
          <w:szCs w:val="22"/>
        </w:rPr>
        <w:t xml:space="preserve">Department of Computer Science and Engineering</w:t>
      </w:r>
    </w:p>
    <w:p>
      <w:pPr>
        <w:spacing w:after="80" w:before="80"/>
        <w:jc w:val="center"/>
      </w:pPr>
      <w:r>
        <w:rPr>
          <w:rFonts w:ascii="Arial" w:cs="Arial" w:eastAsia="Arial" w:hAnsi="Arial"/>
          <w:b/>
          <w:bCs/>
          <w:color w:val="2E74B5"/>
          <w:sz w:val="22"/>
          <w:szCs w:val="22"/>
        </w:rPr>
        <w:t xml:space="preserve">SYNOPSIS – 2025–26</w:t>
      </w:r>
    </w:p>
    <w:p>
      <w:pPr>
        <w:pBdr>
          <w:bottom w:val="single" w:color="1F4E79" w:sz="4" w:space="1"/>
        </w:pBdr>
        <w:spacing w:after="120" w:before="120"/>
      </w:pP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College</w:t>
            </w:r>
          </w:p>
        </w:tc>
        <w:tc>
          <w:tcPr>
            <w:tcW w:type="dxa" w:w="71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AMC Engineering College, Bengaluru – 560083</w:t>
            </w:r>
          </w:p>
        </w:tc>
      </w:tr>
      <w:tr>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Department</w:t>
            </w:r>
          </w:p>
        </w:tc>
        <w:tc>
          <w:tcPr>
            <w:tcW w:type="dxa" w:w="71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Computer Science and Engineering</w:t>
            </w:r>
          </w:p>
        </w:tc>
      </w:tr>
      <w:tr>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Course</w:t>
            </w:r>
          </w:p>
        </w:tc>
        <w:tc>
          <w:tcPr>
            <w:tcW w:type="dxa" w:w="71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B.E – Computer Science and Engineering | Course Code: BCS685</w:t>
            </w:r>
          </w:p>
        </w:tc>
      </w:tr>
      <w:tr>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Student Names</w:t>
            </w:r>
          </w:p>
        </w:tc>
        <w:tc>
          <w:tcPr>
            <w:tcW w:type="dxa" w:w="71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Omkar Bharath Pukale (1AM23CS127)
Sahil Kumar Mishra (1AM23CS176)
Sandesh G C (1AM23CS183)
Sanjitha A (1AM23CS186)</w:t>
            </w:r>
          </w:p>
        </w:tc>
      </w:tr>
      <w:tr>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Project Title</w:t>
            </w:r>
          </w:p>
        </w:tc>
        <w:tc>
          <w:tcPr>
            <w:tcW w:type="dxa" w:w="71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bCs/>
                <w:sz w:val="20"/>
                <w:szCs w:val="20"/>
              </w:rPr>
              <w:t xml:space="preserve">Blockchain-Based Fractional Real Estate Investment Platform with Smart Contract Automation</w:t>
            </w:r>
          </w:p>
        </w:tc>
      </w:tr>
      <w:tr>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Guide</w:t>
            </w:r>
          </w:p>
        </w:tc>
        <w:tc>
          <w:tcPr>
            <w:tcW w:type="dxa" w:w="71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Prof. Premkumar M K</w:t>
            </w:r>
          </w:p>
        </w:tc>
      </w:tr>
      <w:tr>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Team Number</w:t>
            </w:r>
          </w:p>
        </w:tc>
        <w:tc>
          <w:tcPr>
            <w:tcW w:type="dxa" w:w="71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14</w:t>
            </w:r>
          </w:p>
        </w:tc>
      </w:tr>
    </w:tbl>
    <w:p>
      <w:pPr>
        <w:spacing w:before="240"/>
      </w:pPr>
    </w:p>
    <w:p>
      <w:pPr>
        <w:pBdr>
          <w:bottom w:val="single" w:color="1F4E79" w:sz="4" w:space="1"/>
        </w:pBdr>
        <w:spacing w:after="120" w:before="120"/>
      </w:pPr>
    </w:p>
    <w:p>
      <w:pPr>
        <w:spacing w:after="100" w:before="200"/>
      </w:pPr>
      <w:r>
        <w:rPr>
          <w:rFonts w:ascii="Arial" w:cs="Arial" w:eastAsia="Arial" w:hAnsi="Arial"/>
          <w:b/>
          <w:bCs/>
          <w:color w:val="1F4E79"/>
          <w:sz w:val="22"/>
          <w:szCs w:val="22"/>
        </w:rPr>
        <w:t xml:space="preserve">INTRODUCTION</w:t>
      </w:r>
    </w:p>
    <w:p>
      <w:pPr>
        <w:spacing w:after="60" w:before="60"/>
      </w:pPr>
      <w:r>
        <w:rPr>
          <w:rFonts w:ascii="Arial" w:cs="Arial" w:eastAsia="Arial" w:hAnsi="Arial"/>
          <w:sz w:val="20"/>
          <w:szCs w:val="20"/>
        </w:rPr>
        <w:t xml:space="preserve">Real estate is one of the most valuable asset classes in India, yet it remains inaccessible to the majority of the population due to high entry costs, complex legal procedures, and limited liquidity. A typical residential or commercial property requires lakhs or crores of rupees to purchase outright, making it out of reach for small and middle-income investors.</w:t>
      </w:r>
    </w:p>
    <w:p>
      <w:pPr>
        <w:spacing w:after="60" w:before="60"/>
      </w:pPr>
      <w:r>
        <w:rPr>
          <w:rFonts w:ascii="Arial" w:cs="Arial" w:eastAsia="Arial" w:hAnsi="Arial"/>
          <w:sz w:val="20"/>
          <w:szCs w:val="20"/>
        </w:rPr>
        <w:t xml:space="preserve">This project proposes the design and development of a blockchain-based fractional real estate investment platform. The platform enables investors to purchase fractional ownership of verified real estate properties through digital tokens, each representing a share of the underlying asset. Smart contracts automate income distribution, ownership transfers, and transaction recording, removing dependence on intermediaries.</w:t>
      </w:r>
    </w:p>
    <w:p>
      <w:pPr>
        <w:spacing w:after="60" w:before="60"/>
      </w:pPr>
      <w:r>
        <w:rPr>
          <w:rFonts w:ascii="Arial" w:cs="Arial" w:eastAsia="Arial" w:hAnsi="Arial"/>
          <w:sz w:val="20"/>
          <w:szCs w:val="20"/>
        </w:rPr>
        <w:t xml:space="preserve">The platform is built as a working prototype on the Ethereum test network. It demonstrates how blockchain technology can modernize real estate investment by improving transparency, reducing barriers to entry, and enabling faster, more efficient ownership management.</w:t>
      </w:r>
    </w:p>
    <w:p>
      <w:pPr>
        <w:pBdr>
          <w:bottom w:val="single" w:color="1F4E79" w:sz="4" w:space="1"/>
        </w:pBdr>
        <w:spacing w:after="120" w:before="120"/>
      </w:pPr>
    </w:p>
    <w:p>
      <w:pPr>
        <w:spacing w:after="100" w:before="200"/>
      </w:pPr>
      <w:r>
        <w:rPr>
          <w:rFonts w:ascii="Arial" w:cs="Arial" w:eastAsia="Arial" w:hAnsi="Arial"/>
          <w:b/>
          <w:bCs/>
          <w:color w:val="1F4E79"/>
          <w:sz w:val="22"/>
          <w:szCs w:val="22"/>
        </w:rPr>
        <w:t xml:space="preserve">PROBLEM STATEMENT</w:t>
      </w:r>
    </w:p>
    <w:p>
      <w:pPr>
        <w:spacing w:after="60" w:before="60"/>
      </w:pPr>
      <w:r>
        <w:rPr>
          <w:rFonts w:ascii="Arial" w:cs="Arial" w:eastAsia="Arial" w:hAnsi="Arial"/>
          <w:sz w:val="20"/>
          <w:szCs w:val="20"/>
        </w:rPr>
        <w:t xml:space="preserve">Traditional real estate investment in India suffers from three critical problems:</w:t>
      </w:r>
    </w:p>
    <w:p>
      <w:pPr>
        <w:pStyle w:val="ListParagraph"/>
        <w:numPr>
          <w:ilvl w:val="0"/>
          <w:numId w:val="2"/>
        </w:numPr>
        <w:spacing w:after="60" w:before="60"/>
      </w:pPr>
      <w:r>
        <w:rPr>
          <w:rFonts w:ascii="Arial" w:cs="Arial" w:eastAsia="Arial" w:hAnsi="Arial"/>
          <w:sz w:val="20"/>
          <w:szCs w:val="20"/>
        </w:rPr>
        <w:t xml:space="preserve">High Entry Barrier: Properties require large upfront capital, restricting investment to wealthy individuals. Small investors with ₹10,000–₹1,00,000 to invest have no direct access to real estate as an asset class.</w:t>
      </w:r>
    </w:p>
    <w:p>
      <w:pPr>
        <w:pStyle w:val="ListParagraph"/>
        <w:numPr>
          <w:ilvl w:val="0"/>
          <w:numId w:val="2"/>
        </w:numPr>
        <w:spacing w:after="60" w:before="60"/>
      </w:pPr>
      <w:r>
        <w:rPr>
          <w:rFonts w:ascii="Arial" w:cs="Arial" w:eastAsia="Arial" w:hAnsi="Arial"/>
          <w:sz w:val="20"/>
          <w:szCs w:val="20"/>
        </w:rPr>
        <w:t xml:space="preserve">Illiquidity: Once purchased, real estate is difficult to sell quickly. There is no efficient secondary market for partial ownership, trapping investor capital for years.</w:t>
      </w:r>
    </w:p>
    <w:p>
      <w:pPr>
        <w:pStyle w:val="ListParagraph"/>
        <w:numPr>
          <w:ilvl w:val="0"/>
          <w:numId w:val="2"/>
        </w:numPr>
        <w:spacing w:after="60" w:before="60"/>
      </w:pPr>
      <w:r>
        <w:rPr>
          <w:rFonts w:ascii="Arial" w:cs="Arial" w:eastAsia="Arial" w:hAnsi="Arial"/>
          <w:sz w:val="20"/>
          <w:szCs w:val="20"/>
        </w:rPr>
        <w:t xml:space="preserve">Lack of Transparency: Ownership records are paper-based, prone to fraud, and managed through multiple intermediaries, increasing cost and time.</w:t>
      </w:r>
    </w:p>
    <w:p>
      <w:pPr>
        <w:spacing w:after="60" w:before="60"/>
      </w:pPr>
      <w:r>
        <w:rPr>
          <w:rFonts w:ascii="Arial" w:cs="Arial" w:eastAsia="Arial" w:hAnsi="Arial"/>
          <w:sz w:val="20"/>
          <w:szCs w:val="20"/>
        </w:rPr>
        <w:t xml:space="preserve">Existing fractional ownership platforms either rely on centralized systems that lack transparency, require very large minimum investments (₹10L–₹25L), or have no functional secondary market. This project addresses that gap by building a blockchain-based prototype that combines transparent on-chain ownership, low minimum investment, and smart contract automation.</w:t>
      </w:r>
    </w:p>
    <w:p>
      <w:pPr>
        <w:pBdr>
          <w:bottom w:val="single" w:color="1F4E79" w:sz="4" w:space="1"/>
        </w:pBdr>
        <w:spacing w:after="120" w:before="120"/>
      </w:pPr>
    </w:p>
    <w:p>
      <w:pPr>
        <w:spacing w:after="100" w:before="200"/>
      </w:pPr>
      <w:r>
        <w:rPr>
          <w:rFonts w:ascii="Arial" w:cs="Arial" w:eastAsia="Arial" w:hAnsi="Arial"/>
          <w:b/>
          <w:bCs/>
          <w:color w:val="1F4E79"/>
          <w:sz w:val="22"/>
          <w:szCs w:val="22"/>
        </w:rPr>
        <w:t xml:space="preserve">OBJECTIVES</w:t>
      </w:r>
    </w:p>
    <w:p>
      <w:pPr>
        <w:pStyle w:val="ListParagraph"/>
        <w:numPr>
          <w:ilvl w:val="0"/>
          <w:numId w:val="2"/>
        </w:numPr>
        <w:spacing w:after="60" w:before="60"/>
      </w:pPr>
      <w:r>
        <w:rPr>
          <w:rFonts w:ascii="Arial" w:cs="Arial" w:eastAsia="Arial" w:hAnsi="Arial"/>
          <w:sz w:val="20"/>
          <w:szCs w:val="20"/>
        </w:rPr>
        <w:t xml:space="preserve">To design a blockchain-based platform enabling fractional ownership of real estate properties.</w:t>
      </w:r>
    </w:p>
    <w:p>
      <w:pPr>
        <w:pStyle w:val="ListParagraph"/>
        <w:numPr>
          <w:ilvl w:val="0"/>
          <w:numId w:val="2"/>
        </w:numPr>
        <w:spacing w:after="60" w:before="60"/>
      </w:pPr>
      <w:r>
        <w:rPr>
          <w:rFonts w:ascii="Arial" w:cs="Arial" w:eastAsia="Arial" w:hAnsi="Arial"/>
          <w:sz w:val="20"/>
          <w:szCs w:val="20"/>
        </w:rPr>
        <w:t xml:space="preserve">To implement ERC-20 / ERC-1400 smart contracts for token issuance, ownership transfer, and record management.</w:t>
      </w:r>
    </w:p>
    <w:p>
      <w:pPr>
        <w:pStyle w:val="ListParagraph"/>
        <w:numPr>
          <w:ilvl w:val="0"/>
          <w:numId w:val="2"/>
        </w:numPr>
        <w:spacing w:after="60" w:before="60"/>
      </w:pPr>
      <w:r>
        <w:rPr>
          <w:rFonts w:ascii="Arial" w:cs="Arial" w:eastAsia="Arial" w:hAnsi="Arial"/>
          <w:sz w:val="20"/>
          <w:szCs w:val="20"/>
        </w:rPr>
        <w:t xml:space="preserve">To build a web-based interface for property listing, token purchase, portfolio tracking, and secondary market trading.</w:t>
      </w:r>
    </w:p>
    <w:p>
      <w:pPr>
        <w:pStyle w:val="ListParagraph"/>
        <w:numPr>
          <w:ilvl w:val="0"/>
          <w:numId w:val="2"/>
        </w:numPr>
        <w:spacing w:after="60" w:before="60"/>
      </w:pPr>
      <w:r>
        <w:rPr>
          <w:rFonts w:ascii="Arial" w:cs="Arial" w:eastAsia="Arial" w:hAnsi="Arial"/>
          <w:sz w:val="20"/>
          <w:szCs w:val="20"/>
        </w:rPr>
        <w:t xml:space="preserve">To automate rental income distribution to token holders using smart contract logic.</w:t>
      </w:r>
    </w:p>
    <w:p>
      <w:pPr>
        <w:pStyle w:val="ListParagraph"/>
        <w:numPr>
          <w:ilvl w:val="0"/>
          <w:numId w:val="2"/>
        </w:numPr>
        <w:spacing w:after="60" w:before="60"/>
      </w:pPr>
      <w:r>
        <w:rPr>
          <w:rFonts w:ascii="Arial" w:cs="Arial" w:eastAsia="Arial" w:hAnsi="Arial"/>
          <w:sz w:val="20"/>
          <w:szCs w:val="20"/>
        </w:rPr>
        <w:t xml:space="preserve">To ensure tamper-proof, transparent ownership records using distributed ledger technology.</w:t>
      </w:r>
    </w:p>
    <w:p>
      <w:pPr>
        <w:pStyle w:val="ListParagraph"/>
        <w:numPr>
          <w:ilvl w:val="0"/>
          <w:numId w:val="2"/>
        </w:numPr>
        <w:spacing w:after="60" w:before="60"/>
      </w:pPr>
      <w:r>
        <w:rPr>
          <w:rFonts w:ascii="Arial" w:cs="Arial" w:eastAsia="Arial" w:hAnsi="Arial"/>
          <w:sz w:val="20"/>
          <w:szCs w:val="20"/>
        </w:rPr>
        <w:t xml:space="preserve">To evaluate the feasibility, security, and scalability of the proposed system.</w:t>
      </w:r>
    </w:p>
    <w:p>
      <w:pPr>
        <w:pBdr>
          <w:bottom w:val="single" w:color="1F4E79" w:sz="4" w:space="1"/>
        </w:pBdr>
        <w:spacing w:after="120" w:before="120"/>
      </w:pPr>
    </w:p>
    <w:p>
      <w:pPr>
        <w:spacing w:after="100" w:before="200"/>
      </w:pPr>
      <w:r>
        <w:rPr>
          <w:rFonts w:ascii="Arial" w:cs="Arial" w:eastAsia="Arial" w:hAnsi="Arial"/>
          <w:b/>
          <w:bCs/>
          <w:color w:val="1F4E79"/>
          <w:sz w:val="22"/>
          <w:szCs w:val="22"/>
        </w:rPr>
        <w:t xml:space="preserve">METHODOLOGY</w:t>
      </w:r>
    </w:p>
    <w:p>
      <w:pPr>
        <w:spacing w:after="60" w:before="60"/>
      </w:pPr>
      <w:r>
        <w:rPr>
          <w:rFonts w:ascii="Arial" w:cs="Arial" w:eastAsia="Arial" w:hAnsi="Arial"/>
          <w:sz w:val="20"/>
          <w:szCs w:val="20"/>
        </w:rPr>
        <w:t xml:space="preserve">1. Requirement Analysis – Study of existing real estate investment models and identification of user requirements.</w:t>
      </w:r>
    </w:p>
    <w:p>
      <w:pPr>
        <w:spacing w:after="60" w:before="60"/>
      </w:pPr>
      <w:r>
        <w:rPr>
          <w:rFonts w:ascii="Arial" w:cs="Arial" w:eastAsia="Arial" w:hAnsi="Arial"/>
          <w:sz w:val="20"/>
          <w:szCs w:val="20"/>
        </w:rPr>
        <w:t xml:space="preserve">2. System Architecture Design – Three-layer architecture: Frontend (React.js), Backend API (Node.js), and Blockchain layer (Ethereum smart contracts).</w:t>
      </w:r>
    </w:p>
    <w:p>
      <w:pPr>
        <w:spacing w:after="60" w:before="60"/>
      </w:pPr>
      <w:r>
        <w:rPr>
          <w:rFonts w:ascii="Arial" w:cs="Arial" w:eastAsia="Arial" w:hAnsi="Arial"/>
          <w:sz w:val="20"/>
          <w:szCs w:val="20"/>
        </w:rPr>
        <w:t xml:space="preserve">3. Smart Contract Development – Solidity contracts for token minting, ownership transfers, rental income distribution, and secondary market trades deployed on Ethereum Sepolia testnet.</w:t>
      </w:r>
    </w:p>
    <w:p>
      <w:pPr>
        <w:spacing w:after="60" w:before="60"/>
      </w:pPr>
      <w:r>
        <w:rPr>
          <w:rFonts w:ascii="Arial" w:cs="Arial" w:eastAsia="Arial" w:hAnsi="Arial"/>
          <w:sz w:val="20"/>
          <w:szCs w:val="20"/>
        </w:rPr>
        <w:t xml:space="preserve">4. Frontend &amp; Backend Development – React.js dashboard with MetaMask integration; Node.js/Express.js backend managing off-chain data in MongoDB.</w:t>
      </w:r>
    </w:p>
    <w:p>
      <w:pPr>
        <w:spacing w:after="60" w:before="60"/>
      </w:pPr>
      <w:r>
        <w:rPr>
          <w:rFonts w:ascii="Arial" w:cs="Arial" w:eastAsia="Arial" w:hAnsi="Arial"/>
          <w:sz w:val="20"/>
          <w:szCs w:val="20"/>
        </w:rPr>
        <w:t xml:space="preserve">5. Testing &amp; Validation – Smart contract security audit (Slither), functional testing, and performance evaluation under simulated load.</w:t>
      </w:r>
    </w:p>
    <w:p>
      <w:pPr>
        <w:pBdr>
          <w:bottom w:val="single" w:color="1F4E79" w:sz="4" w:space="1"/>
        </w:pBdr>
        <w:spacing w:after="120" w:before="120"/>
      </w:pPr>
    </w:p>
    <w:p>
      <w:pPr>
        <w:spacing w:after="100" w:before="200"/>
      </w:pPr>
      <w:r>
        <w:rPr>
          <w:rFonts w:ascii="Arial" w:cs="Arial" w:eastAsia="Arial" w:hAnsi="Arial"/>
          <w:b/>
          <w:bCs/>
          <w:color w:val="1F4E79"/>
          <w:sz w:val="22"/>
          <w:szCs w:val="22"/>
        </w:rPr>
        <w:t xml:space="preserve">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63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 / Tool</w:t>
            </w:r>
          </w:p>
        </w:tc>
      </w:tr>
      <w:tr>
        <w:tc>
          <w:tcPr>
            <w:tcW w:type="dxa" w:w="30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Smart Contracts</w:t>
            </w:r>
          </w:p>
        </w:tc>
        <w:tc>
          <w:tcPr>
            <w:tcW w:type="dxa" w:w="63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Solidity, ERC-20 / ERC-1400 Standard</w:t>
            </w:r>
          </w:p>
        </w:tc>
      </w:tr>
      <w:tr>
        <w:tc>
          <w:tcPr>
            <w:tcW w:type="dxa" w:w="30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Blockchain Network</w:t>
            </w:r>
          </w:p>
        </w:tc>
        <w:tc>
          <w:tcPr>
            <w:tcW w:type="dxa" w:w="63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Ethereum Testnet (Sepolia)</w:t>
            </w:r>
          </w:p>
        </w:tc>
      </w:tr>
      <w:tr>
        <w:tc>
          <w:tcPr>
            <w:tcW w:type="dxa" w:w="30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63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React.js, ethers.js, MetaMask</w:t>
            </w:r>
          </w:p>
        </w:tc>
      </w:tr>
      <w:tr>
        <w:tc>
          <w:tcPr>
            <w:tcW w:type="dxa" w:w="30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63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Node.js, Express.js</w:t>
            </w:r>
          </w:p>
        </w:tc>
      </w:tr>
      <w:tr>
        <w:tc>
          <w:tcPr>
            <w:tcW w:type="dxa" w:w="30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63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MongoDB (off-chain metadata)</w:t>
            </w:r>
          </w:p>
        </w:tc>
      </w:tr>
      <w:tr>
        <w:tc>
          <w:tcPr>
            <w:tcW w:type="dxa" w:w="30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Dev Tools</w:t>
            </w:r>
          </w:p>
        </w:tc>
        <w:tc>
          <w:tcPr>
            <w:tcW w:type="dxa" w:w="63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Hardhat, Remix IDE, VS Code, Ganache</w:t>
            </w:r>
          </w:p>
        </w:tc>
      </w:tr>
      <w:tr>
        <w:tc>
          <w:tcPr>
            <w:tcW w:type="dxa" w:w="30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Security Testing</w:t>
            </w:r>
          </w:p>
        </w:tc>
        <w:tc>
          <w:tcPr>
            <w:tcW w:type="dxa" w:w="63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Slither, MythX</w:t>
            </w:r>
          </w:p>
        </w:tc>
      </w:tr>
    </w:tbl>
    <w:p>
      <w:pPr>
        <w:spacing w:before="160"/>
      </w:pPr>
    </w:p>
    <w:p>
      <w:pPr>
        <w:pBdr>
          <w:bottom w:val="single" w:color="1F4E79" w:sz="4" w:space="1"/>
        </w:pBdr>
        <w:spacing w:after="120" w:before="120"/>
      </w:pPr>
    </w:p>
    <w:p>
      <w:pPr>
        <w:spacing w:after="100" w:before="200"/>
      </w:pPr>
      <w:r>
        <w:rPr>
          <w:rFonts w:ascii="Arial" w:cs="Arial" w:eastAsia="Arial" w:hAnsi="Arial"/>
          <w:b/>
          <w:bCs/>
          <w:color w:val="1F4E79"/>
          <w:sz w:val="22"/>
          <w:szCs w:val="22"/>
        </w:rPr>
        <w:t xml:space="preserve">HARDWARE REQUIREMENTS</w:t>
      </w:r>
    </w:p>
    <w:p>
      <w:pPr>
        <w:pStyle w:val="ListParagraph"/>
        <w:numPr>
          <w:ilvl w:val="0"/>
          <w:numId w:val="2"/>
        </w:numPr>
        <w:spacing w:after="60" w:before="60"/>
      </w:pPr>
      <w:r>
        <w:rPr>
          <w:rFonts w:ascii="Arial" w:cs="Arial" w:eastAsia="Arial" w:hAnsi="Arial"/>
          <w:sz w:val="20"/>
          <w:szCs w:val="20"/>
        </w:rPr>
        <w:t xml:space="preserve">Processor: Intel Core i5 (8th Gen) or above</w:t>
      </w:r>
    </w:p>
    <w:p>
      <w:pPr>
        <w:pStyle w:val="ListParagraph"/>
        <w:numPr>
          <w:ilvl w:val="0"/>
          <w:numId w:val="2"/>
        </w:numPr>
        <w:spacing w:after="60" w:before="60"/>
      </w:pPr>
      <w:r>
        <w:rPr>
          <w:rFonts w:ascii="Arial" w:cs="Arial" w:eastAsia="Arial" w:hAnsi="Arial"/>
          <w:sz w:val="20"/>
          <w:szCs w:val="20"/>
        </w:rPr>
        <w:t xml:space="preserve">RAM: Minimum 8 GB (16 GB recommended)</w:t>
      </w:r>
    </w:p>
    <w:p>
      <w:pPr>
        <w:pStyle w:val="ListParagraph"/>
        <w:numPr>
          <w:ilvl w:val="0"/>
          <w:numId w:val="2"/>
        </w:numPr>
        <w:spacing w:after="60" w:before="60"/>
      </w:pPr>
      <w:r>
        <w:rPr>
          <w:rFonts w:ascii="Arial" w:cs="Arial" w:eastAsia="Arial" w:hAnsi="Arial"/>
          <w:sz w:val="20"/>
          <w:szCs w:val="20"/>
        </w:rPr>
        <w:t xml:space="preserve">Storage: 256 GB SSD or higher</w:t>
      </w:r>
    </w:p>
    <w:p>
      <w:pPr>
        <w:pStyle w:val="ListParagraph"/>
        <w:numPr>
          <w:ilvl w:val="0"/>
          <w:numId w:val="2"/>
        </w:numPr>
        <w:spacing w:after="60" w:before="60"/>
      </w:pPr>
      <w:r>
        <w:rPr>
          <w:rFonts w:ascii="Arial" w:cs="Arial" w:eastAsia="Arial" w:hAnsi="Arial"/>
          <w:sz w:val="20"/>
          <w:szCs w:val="20"/>
        </w:rPr>
        <w:t xml:space="preserve">Stable broadband internet connection for blockchain network interaction</w:t>
      </w:r>
    </w:p>
    <w:p>
      <w:pPr>
        <w:pBdr>
          <w:bottom w:val="single" w:color="1F4E79" w:sz="4" w:space="1"/>
        </w:pBdr>
        <w:spacing w:after="120" w:before="120"/>
      </w:pPr>
    </w:p>
    <w:p>
      <w:pPr>
        <w:spacing w:after="100" w:before="200"/>
      </w:pPr>
      <w:r>
        <w:rPr>
          <w:rFonts w:ascii="Arial" w:cs="Arial" w:eastAsia="Arial" w:hAnsi="Arial"/>
          <w:b/>
          <w:bCs/>
          <w:color w:val="1F4E79"/>
          <w:sz w:val="22"/>
          <w:szCs w:val="22"/>
        </w:rPr>
        <w:t xml:space="preserve">INNOVATION AND CONTRIBUTION</w:t>
      </w:r>
    </w:p>
    <w:p>
      <w:pPr>
        <w:pStyle w:val="ListParagraph"/>
        <w:numPr>
          <w:ilvl w:val="0"/>
          <w:numId w:val="2"/>
        </w:numPr>
        <w:spacing w:after="60" w:before="60"/>
      </w:pPr>
      <w:r>
        <w:rPr>
          <w:rFonts w:ascii="Arial" w:cs="Arial" w:eastAsia="Arial" w:hAnsi="Arial"/>
          <w:sz w:val="20"/>
          <w:szCs w:val="20"/>
        </w:rPr>
        <w:t xml:space="preserve">Low minimum investment (₹10,000+): Makes real estate accessible to salaried individuals and students.</w:t>
      </w:r>
    </w:p>
    <w:p>
      <w:pPr>
        <w:pStyle w:val="ListParagraph"/>
        <w:numPr>
          <w:ilvl w:val="0"/>
          <w:numId w:val="2"/>
        </w:numPr>
        <w:spacing w:after="60" w:before="60"/>
      </w:pPr>
      <w:r>
        <w:rPr>
          <w:rFonts w:ascii="Arial" w:cs="Arial" w:eastAsia="Arial" w:hAnsi="Arial"/>
          <w:sz w:val="20"/>
          <w:szCs w:val="20"/>
        </w:rPr>
        <w:t xml:space="preserve">Smart contract automation: Rental income is distributed on-chain automatically, removing manual processing.</w:t>
      </w:r>
    </w:p>
    <w:p>
      <w:pPr>
        <w:pStyle w:val="ListParagraph"/>
        <w:numPr>
          <w:ilvl w:val="0"/>
          <w:numId w:val="2"/>
        </w:numPr>
        <w:spacing w:after="60" w:before="60"/>
      </w:pPr>
      <w:r>
        <w:rPr>
          <w:rFonts w:ascii="Arial" w:cs="Arial" w:eastAsia="Arial" w:hAnsi="Arial"/>
          <w:sz w:val="20"/>
          <w:szCs w:val="20"/>
        </w:rPr>
        <w:t xml:space="preserve">Secondary marketplace: Token holders can trade fractional shares within the platform, providing liquidity not available elsewhere.</w:t>
      </w:r>
    </w:p>
    <w:p>
      <w:pPr>
        <w:pStyle w:val="ListParagraph"/>
        <w:numPr>
          <w:ilvl w:val="0"/>
          <w:numId w:val="2"/>
        </w:numPr>
        <w:spacing w:after="60" w:before="60"/>
      </w:pPr>
      <w:r>
        <w:rPr>
          <w:rFonts w:ascii="Arial" w:cs="Arial" w:eastAsia="Arial" w:hAnsi="Arial"/>
          <w:sz w:val="20"/>
          <w:szCs w:val="20"/>
        </w:rPr>
        <w:t xml:space="preserve">Transparent ownership ledger: All ownership changes are immutably recorded on blockchain, reducing fraud.</w:t>
      </w:r>
    </w:p>
    <w:p>
      <w:pPr>
        <w:pStyle w:val="ListParagraph"/>
        <w:numPr>
          <w:ilvl w:val="0"/>
          <w:numId w:val="2"/>
        </w:numPr>
        <w:spacing w:after="60" w:before="60"/>
      </w:pPr>
      <w:r>
        <w:rPr>
          <w:rFonts w:ascii="Arial" w:cs="Arial" w:eastAsia="Arial" w:hAnsi="Arial"/>
          <w:sz w:val="20"/>
          <w:szCs w:val="20"/>
        </w:rPr>
        <w:t xml:space="preserve">Scalable architecture: Designed to be extended to other asset classes in future versions.</w:t>
      </w:r>
    </w:p>
    <w:p>
      <w:pPr>
        <w:pBdr>
          <w:bottom w:val="single" w:color="1F4E79" w:sz="4" w:space="1"/>
        </w:pBdr>
        <w:spacing w:after="120" w:before="120"/>
      </w:pPr>
    </w:p>
    <w:p>
      <w:pPr>
        <w:spacing w:after="100" w:before="200"/>
      </w:pPr>
      <w:r>
        <w:rPr>
          <w:rFonts w:ascii="Arial" w:cs="Arial" w:eastAsia="Arial" w:hAnsi="Arial"/>
          <w:b/>
          <w:bCs/>
          <w:color w:val="1F4E79"/>
          <w:sz w:val="22"/>
          <w:szCs w:val="22"/>
        </w:rPr>
        <w:t xml:space="preserve">EXPECTED OUTCOMES</w:t>
      </w:r>
    </w:p>
    <w:p>
      <w:pPr>
        <w:pStyle w:val="ListParagraph"/>
        <w:numPr>
          <w:ilvl w:val="0"/>
          <w:numId w:val="2"/>
        </w:numPr>
        <w:spacing w:after="60" w:before="60"/>
      </w:pPr>
      <w:r>
        <w:rPr>
          <w:rFonts w:ascii="Arial" w:cs="Arial" w:eastAsia="Arial" w:hAnsi="Arial"/>
          <w:sz w:val="20"/>
          <w:szCs w:val="20"/>
        </w:rPr>
        <w:t xml:space="preserve">Fully functional prototype deployed on Ethereum testnet</w:t>
      </w:r>
    </w:p>
    <w:p>
      <w:pPr>
        <w:pStyle w:val="ListParagraph"/>
        <w:numPr>
          <w:ilvl w:val="0"/>
          <w:numId w:val="2"/>
        </w:numPr>
        <w:spacing w:after="60" w:before="60"/>
      </w:pPr>
      <w:r>
        <w:rPr>
          <w:rFonts w:ascii="Arial" w:cs="Arial" w:eastAsia="Arial" w:hAnsi="Arial"/>
          <w:sz w:val="20"/>
          <w:szCs w:val="20"/>
        </w:rPr>
        <w:t xml:space="preserve">Smart contracts for token issuance, transfer, and automated income distribution</w:t>
      </w:r>
    </w:p>
    <w:p>
      <w:pPr>
        <w:pStyle w:val="ListParagraph"/>
        <w:numPr>
          <w:ilvl w:val="0"/>
          <w:numId w:val="2"/>
        </w:numPr>
        <w:spacing w:after="60" w:before="60"/>
      </w:pPr>
      <w:r>
        <w:rPr>
          <w:rFonts w:ascii="Arial" w:cs="Arial" w:eastAsia="Arial" w:hAnsi="Arial"/>
          <w:sz w:val="20"/>
          <w:szCs w:val="20"/>
        </w:rPr>
        <w:t xml:space="preserve">Web interface for property listing, investment tracking, and secondary market trading</w:t>
      </w:r>
    </w:p>
    <w:p>
      <w:pPr>
        <w:pStyle w:val="ListParagraph"/>
        <w:numPr>
          <w:ilvl w:val="0"/>
          <w:numId w:val="2"/>
        </w:numPr>
        <w:spacing w:after="60" w:before="60"/>
      </w:pPr>
      <w:r>
        <w:rPr>
          <w:rFonts w:ascii="Arial" w:cs="Arial" w:eastAsia="Arial" w:hAnsi="Arial"/>
          <w:sz w:val="20"/>
          <w:szCs w:val="20"/>
        </w:rPr>
        <w:t xml:space="preserve">Security audit report and performance evaluation documentation</w:t>
      </w:r>
    </w:p>
    <w:p>
      <w:pPr>
        <w:pStyle w:val="ListParagraph"/>
        <w:numPr>
          <w:ilvl w:val="0"/>
          <w:numId w:val="2"/>
        </w:numPr>
        <w:spacing w:after="60" w:before="60"/>
      </w:pPr>
      <w:r>
        <w:rPr>
          <w:rFonts w:ascii="Arial" w:cs="Arial" w:eastAsia="Arial" w:hAnsi="Arial"/>
          <w:sz w:val="20"/>
          <w:szCs w:val="20"/>
        </w:rPr>
        <w:t xml:space="preserve">Material suitable for publication at IEEE or national conferences</w:t>
      </w:r>
    </w:p>
    <w:p>
      <w:pPr>
        <w:spacing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jc w:val="center"/>
            </w:pPr>
            <w:r>
              <w:rPr>
                <w:rFonts w:ascii="Arial" w:cs="Arial" w:eastAsia="Arial" w:hAnsi="Arial"/>
                <w:b/>
                <w:bCs/>
                <w:sz w:val="20"/>
                <w:szCs w:val="20"/>
              </w:rPr>
              <w:t xml:space="preserve">Signature of the Guide</w:t>
            </w:r>
          </w:p>
        </w:tc>
        <w:tc>
          <w:tcPr>
            <w:tcW w:type="dxa" w:w="3120"/>
            <w:tcBorders>
              <w:top w:val="none" w:color="FFFFFF" w:sz="0"/>
              <w:left w:val="none" w:color="FFFFFF" w:sz="0"/>
              <w:bottom w:val="none" w:color="FFFFFF" w:sz="0"/>
              <w:right w:val="none" w:color="FFFFFF" w:sz="0"/>
            </w:tcBorders>
          </w:tcPr>
          <w:p>
            <w:pPr>
              <w:jc w:val="center"/>
            </w:pPr>
            <w:r>
              <w:rPr>
                <w:rFonts w:ascii="Arial" w:cs="Arial" w:eastAsia="Arial" w:hAnsi="Arial"/>
                <w:b/>
                <w:bCs/>
                <w:sz w:val="20"/>
                <w:szCs w:val="20"/>
              </w:rPr>
              <w:t xml:space="preserve">Project Coordinator</w:t>
            </w:r>
          </w:p>
        </w:tc>
        <w:tc>
          <w:tcPr>
            <w:tcW w:type="dxa" w:w="3120"/>
            <w:tcBorders>
              <w:top w:val="none" w:color="FFFFFF" w:sz="0"/>
              <w:left w:val="none" w:color="FFFFFF" w:sz="0"/>
              <w:bottom w:val="none" w:color="FFFFFF" w:sz="0"/>
              <w:right w:val="none" w:color="FFFFFF" w:sz="0"/>
            </w:tcBorders>
          </w:tcPr>
          <w:p>
            <w:pPr>
              <w:jc w:val="center"/>
            </w:pPr>
            <w:r>
              <w:rPr>
                <w:rFonts w:ascii="Arial" w:cs="Arial" w:eastAsia="Arial" w:hAnsi="Arial"/>
                <w:b/>
                <w:bCs/>
                <w:sz w:val="20"/>
                <w:szCs w:val="20"/>
              </w:rPr>
              <w:t xml:space="preserve">Signature of the HOD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2026-04-21T04:30:28.672Z</dcterms:created>
  <dcterms:modified xsi:type="dcterms:W3CDTF">2026-04-21T04:30:28.673Z</dcterms:modified>
</cp:coreProperties>
</file>

<file path=docProps/custom.xml><?xml version="1.0" encoding="utf-8"?>
<Properties xmlns="http://schemas.openxmlformats.org/officeDocument/2006/custom-properties" xmlns:vt="http://schemas.openxmlformats.org/officeDocument/2006/docPropsVTypes"/>
</file>