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5D0623">
      <w:pPr>
        <w:pStyle w:val="2"/>
        <w:jc w:val="center"/>
      </w:pPr>
      <w:bookmarkStart w:id="0" w:name="_GoBack"/>
      <w:r>
        <w:t>Aura: An AI-based Carbon Footprint Calculator and Short-Term Predictor for India</w:t>
      </w:r>
    </w:p>
    <w:p w14:paraId="619B7BE0">
      <w:pPr>
        <w:jc w:val="center"/>
      </w:pPr>
      <w:r>
        <w:rPr>
          <w:b/>
        </w:rPr>
        <w:t xml:space="preserve">Authors: </w:t>
      </w:r>
      <w:r>
        <w:rPr>
          <w:i/>
        </w:rPr>
        <w:t>First Author, Second Author, Third Author</w:t>
      </w:r>
    </w:p>
    <w:p w14:paraId="30DB765D"/>
    <w:p w14:paraId="6B5AF6D5">
      <w:pPr>
        <w:pStyle w:val="3"/>
      </w:pPr>
      <w:r>
        <w:t>Abstract</w:t>
      </w:r>
    </w:p>
    <w:p w14:paraId="4563051E">
      <w:pPr>
        <w:jc w:val="both"/>
      </w:pPr>
      <w:r>
        <w:t>This paper presents Aura — an end-to-end platform for calculating and predicting personal carbon footprints with emission factors and methods tailored to the Indian context. Aura integrates a web frontend (Next.js + Tailwind), a Prisma-backed emission-factor database seeded with India-relevant factors, a deterministic calculator for user activity inputs (transport, energy, food, waste), and a lightweight, explainable time-series predictor that forecasts monthly emissions. Our design prioritizes reproducibility, transparency, and ease-of-use for non-expert users. The calculator normalizes inputs to standard units, applies authoritative emission factors, returns per-category and total CO₂e (kg), and stores results for historical analysis. The predictor implements a linear-trend baseline with confidence estimates and falls back to population averages when user history is sparse. We describe system architecture, data seeding, evaluation protocol, and discuss limitations, ethics, and future work. The implementation and seed data are made reproducible and available in the associated code repository.</w:t>
      </w:r>
    </w:p>
    <w:p w14:paraId="5FBCE71D">
      <w:pPr>
        <w:pStyle w:val="3"/>
      </w:pPr>
      <w:r>
        <w:t>Keywords</w:t>
      </w:r>
    </w:p>
    <w:p w14:paraId="5820ABF8">
      <w:r>
        <w:t>carbon footprint; emission factors; India; prediction; Prisma; Next.js; time-series</w:t>
      </w:r>
    </w:p>
    <w:p w14:paraId="0EAA3658">
      <w:pPr>
        <w:pStyle w:val="3"/>
      </w:pPr>
      <w:r>
        <w:t>1. Introduction</w:t>
      </w:r>
    </w:p>
    <w:p w14:paraId="0C61AD43">
      <w:r>
        <w:t>Greenhouse gas emissions from everyday human activities contribute to global climate change. Personal carbon calculators help individuals understand their contributions and motivate reductions, but many available tools use global or country-agnostic emission factors that reduce regional relevance. India’s electricity mix, fuel characteristics, and consumption patterns vary across regions; therefore a locally-seeded approach improves accuracy and trustworthiness. Aura is a prototype platform that (1) provides a production-like user experience for tracking individual footprints, (2) uses a seeded emission-factor database curated for India, and (3) implements a lightweight, explainable predictor for short-term monthly forecasts.</w:t>
      </w:r>
    </w:p>
    <w:p w14:paraId="45D22674">
      <w:pPr>
        <w:pStyle w:val="3"/>
      </w:pPr>
      <w:r>
        <w:t>2. Related Work</w:t>
      </w:r>
    </w:p>
    <w:p w14:paraId="6475D6E2">
      <w:r>
        <w:t>Personal carbon calculators range from static form-based estimators to research systems that apply machine learning for forecasting. National inventories and guidance (for example, IPCC 2006 guidelines) supply standard methods and factors for emissions estimation [1]. India-specific emission databases and reports (e.g., Central Electricity Authority baseline database, national Biennial Update Reports) provide authoritative grid and sectoral factors that can be adapted for user-facing calculators [2][3]. Prior evaluations of public calculators highlight variation in methodology, usability, and reproducibility — motivating Aura's emphasis on provenance, reproducible seed data, and transparent algorithms [4][5].</w:t>
      </w:r>
    </w:p>
    <w:p w14:paraId="63B086D8">
      <w:pPr>
        <w:pStyle w:val="3"/>
      </w:pPr>
      <w:r>
        <w:t>3. System Architecture and Implementation</w:t>
      </w:r>
    </w:p>
    <w:p w14:paraId="29ADF934">
      <w:r>
        <w:t>Aura's implementation is a lightweight, reproducible stack intended for rapid prototyping and demonstration. Key components:</w:t>
      </w:r>
      <w:r>
        <w:br w:type="textWrapping"/>
      </w:r>
    </w:p>
    <w:p w14:paraId="49BF5134">
      <w:r>
        <w:t>• Frontend: Next.js 14 (App Router) + TypeScript + Tailwind + shadcn components. Two main flows: Tracking (register/login → calculator → save) and Dashboard (visualize saved calculations, goals, predictions).</w:t>
      </w:r>
    </w:p>
    <w:p w14:paraId="2C9A0362">
      <w:r>
        <w:t>• Backend/API: Next.js API routes (Node.js). Prediction endpoint implemented server-side (see repository file: src/app/api/predict/route.ts).</w:t>
      </w:r>
    </w:p>
    <w:p w14:paraId="13BC4635">
      <w:r>
        <w:t>• Database: Prisma ORM with SQLite for development (switchable to Postgres). Schema at prisma/schema.prisma.</w:t>
      </w:r>
    </w:p>
    <w:p w14:paraId="64927A43">
      <w:r>
        <w:t>• Seed data: prisma/seed.ts populates EmissionFactor rows: category, subcategory, value (kg CO₂e/unit), unit, source, region, validFrom/validTo.</w:t>
      </w:r>
    </w:p>
    <w:p w14:paraId="0D707061">
      <w:r>
        <w:t>• Optional ML service: a small microservice (ml-service) supports advanced experiments with alternative forecasting models.</w:t>
      </w:r>
    </w:p>
    <w:p w14:paraId="6298EC7B">
      <w:pPr>
        <w:pStyle w:val="3"/>
      </w:pPr>
      <w:r>
        <w:t>4. Deterministic Emission Calculator</w:t>
      </w:r>
    </w:p>
    <w:p w14:paraId="3BB751EF">
      <w:r>
        <w:t>The deterministic calculator converts user inputs to standardized units, looks up emission factors, computes per-item emissions, aggregates totals, and persists a CarbonCalculation record. This approach prioritizes transparency and reproducibility.</w:t>
      </w:r>
    </w:p>
    <w:p w14:paraId="2CA623E6">
      <w:r>
        <w:t>Calculator steps:</w:t>
      </w:r>
    </w:p>
    <w:p w14:paraId="05E586BC">
      <w:r>
        <w:t>1) Input normalization: convert units (e.g., km → liters using user-entered mileage; energy readings to kWh).</w:t>
      </w:r>
    </w:p>
    <w:p w14:paraId="41729EC7">
      <w:r>
        <w:t>2) Factor lookup: query EmissionFactor by (category, subcategory, region).</w:t>
      </w:r>
    </w:p>
    <w:p w14:paraId="731BBA47">
      <w:r>
        <w:t>3) Compute: emission = quantity × factor.value (kg CO₂e).</w:t>
      </w:r>
    </w:p>
    <w:p w14:paraId="76A923F1">
      <w:r>
        <w:t>4) Aggregate: per-category totals and overall total.</w:t>
      </w:r>
    </w:p>
    <w:p w14:paraId="7E7427C5">
      <w:r>
        <w:t>5) Persist: save CarbonCalculation with breakdown JSON and timestamp.</w:t>
      </w:r>
    </w:p>
    <w:p w14:paraId="0F10FDEC">
      <w:r>
        <w:t>Pseudocode (simplified):</w:t>
      </w:r>
    </w:p>
    <w:p w14:paraId="1A12D0C8">
      <w:r>
        <w:t>function calculateEmissions(userId, items, date):</w:t>
      </w:r>
      <w:r>
        <w:br w:type="textWrapping"/>
      </w:r>
      <w:r>
        <w:t xml:space="preserve">    factors = db.findEmissionFactors(items)</w:t>
      </w:r>
      <w:r>
        <w:br w:type="textWrapping"/>
      </w:r>
      <w:r>
        <w:t xml:space="preserve">    total = 0</w:t>
      </w:r>
      <w:r>
        <w:br w:type="textWrapping"/>
      </w:r>
      <w:r>
        <w:t xml:space="preserve">    breakdown = {}</w:t>
      </w:r>
      <w:r>
        <w:br w:type="textWrapping"/>
      </w:r>
      <w:r>
        <w:t xml:space="preserve">    for item in items:</w:t>
      </w:r>
      <w:r>
        <w:br w:type="textWrapping"/>
      </w:r>
      <w:r>
        <w:t xml:space="preserve">        stdQ = convertToStandard(item.quantity, item.unit)</w:t>
      </w:r>
      <w:r>
        <w:br w:type="textWrapping"/>
      </w:r>
      <w:r>
        <w:t xml:space="preserve">        factor = factors.get(item.category + ':' + item.subcategory) or fallbackEstimate(item)</w:t>
      </w:r>
      <w:r>
        <w:br w:type="textWrapping"/>
      </w:r>
      <w:r>
        <w:t xml:space="preserve">        emission = stdQ * factor.value</w:t>
      </w:r>
      <w:r>
        <w:br w:type="textWrapping"/>
      </w:r>
      <w:r>
        <w:t xml:space="preserve">        breakdown[item.category] += emission</w:t>
      </w:r>
      <w:r>
        <w:br w:type="textWrapping"/>
      </w:r>
      <w:r>
        <w:t xml:space="preserve">        total += emission</w:t>
      </w:r>
      <w:r>
        <w:br w:type="textWrapping"/>
      </w:r>
      <w:r>
        <w:t xml:space="preserve">    save CarbonCalculation(userId, date, total, breakdown)</w:t>
      </w:r>
      <w:r>
        <w:br w:type="textWrapping"/>
      </w:r>
      <w:r>
        <w:t xml:space="preserve">    return { total, breakdown }</w:t>
      </w:r>
      <w:r>
        <w:br w:type="textWrapping"/>
      </w:r>
    </w:p>
    <w:p w14:paraId="27FCC71F">
      <w:pPr>
        <w:pStyle w:val="3"/>
      </w:pPr>
      <w:r>
        <w:t>5. Prediction Model</w:t>
      </w:r>
    </w:p>
    <w:p w14:paraId="72DC6820">
      <w:r>
        <w:t>Aura includes a server-side linear-regression baseline predictor that forecasts the next three months of total monthly emissions using ordinary least squares on aggregated monthly totals. This baseline is explainable, requires little compute, and works well for short horizons and sparse user histories. When user history is insufficient (&lt;3 months), the predictor falls back to population averages (seeded) or last-month value.</w:t>
      </w:r>
    </w:p>
    <w:p w14:paraId="4CB88CC9">
      <w:r>
        <w:t>Mathematical form:</w:t>
      </w:r>
    </w:p>
    <w:p w14:paraId="00115ACA">
      <w:r>
        <w:t>Given month indices x_i and observed totals y_i, OLS estimates slope β and intercept α via closed-form expressions.</w:t>
      </w:r>
    </w:p>
    <w:p w14:paraId="2636B387">
      <w:r>
        <w:t>Predictions: ŷ_{t+s} = α + β·(t+s). Residuals are used to compute RMSE and a confidence band ±1.5·RMSE.</w:t>
      </w:r>
    </w:p>
    <w:p w14:paraId="36556C53">
      <w:r>
        <w:t>Pseudocode (simplified):</w:t>
      </w:r>
    </w:p>
    <w:p w14:paraId="32A9DE35">
      <w:r>
        <w:t>function linearPredict(monthIndices, values, steps=3):</w:t>
      </w:r>
      <w:r>
        <w:br w:type="textWrapping"/>
      </w:r>
      <w:r>
        <w:t xml:space="preserve">    compute slope and intercept via OLS</w:t>
      </w:r>
      <w:r>
        <w:br w:type="textWrapping"/>
      </w:r>
      <w:r>
        <w:t xml:space="preserve">    preds = []</w:t>
      </w:r>
      <w:r>
        <w:br w:type="textWrapping"/>
      </w:r>
      <w:r>
        <w:t xml:space="preserve">    for s in 1..steps:</w:t>
      </w:r>
      <w:r>
        <w:br w:type="textWrapping"/>
      </w:r>
      <w:r>
        <w:t xml:space="preserve">        x = lastIndex + s</w:t>
      </w:r>
      <w:r>
        <w:br w:type="textWrapping"/>
      </w:r>
      <w:r>
        <w:t xml:space="preserve">        y = intercept + slope * x</w:t>
      </w:r>
      <w:r>
        <w:br w:type="textWrapping"/>
      </w:r>
      <w:r>
        <w:t xml:space="preserve">        preds.append(y)</w:t>
      </w:r>
      <w:r>
        <w:br w:type="textWrapping"/>
      </w:r>
      <w:r>
        <w:t xml:space="preserve">    rmse = sqrt(mean((values - (intercept + slope*monthIndices))^2))</w:t>
      </w:r>
      <w:r>
        <w:br w:type="textWrapping"/>
      </w:r>
      <w:r>
        <w:t xml:space="preserve">    return { preds, rmse }</w:t>
      </w:r>
      <w:r>
        <w:br w:type="textWrapping"/>
      </w:r>
    </w:p>
    <w:p w14:paraId="57EC0803">
      <w:pPr>
        <w:pStyle w:val="3"/>
      </w:pPr>
      <w:r>
        <w:t>6. Data: Seeding Emission Factors</w:t>
      </w:r>
    </w:p>
    <w:p w14:paraId="71907155">
      <w:r>
        <w:t>The seed script (prisma/seed.ts) populates the EmissionFactor table with India-relevant factors (transport fuels, grid electricity, cooking fuels, common food items, waste). Each row records category, subcategory, value (kg CO₂e per unit), unit, and source (URL or document). Example sample values are provided in the repository; replace placeholders with authoritative sources before final submission.</w:t>
      </w:r>
    </w:p>
    <w:p w14:paraId="1C2A71C8">
      <w:r>
        <w:t>Example seeded emission factors (sample):</w:t>
      </w:r>
    </w:p>
    <w:p w14:paraId="21744864">
      <w:r>
        <w:t>Category | Subcategory | Value (kg CO2e / unit) | Unit</w:t>
      </w:r>
      <w:r>
        <w:br w:type="textWrapping"/>
      </w:r>
      <w:r>
        <w:t>transport | petrol | 2.31 | liter</w:t>
      </w:r>
      <w:r>
        <w:br w:type="textWrapping"/>
      </w:r>
      <w:r>
        <w:t>transport | diesel | 2.68 | liter</w:t>
      </w:r>
      <w:r>
        <w:br w:type="textWrapping"/>
      </w:r>
      <w:r>
        <w:t>energy | grid | 0.82 | kWh</w:t>
      </w:r>
      <w:r>
        <w:br w:type="textWrapping"/>
      </w:r>
      <w:r>
        <w:t>cooking | lpg | 1.50 | kg</w:t>
      </w:r>
      <w:r>
        <w:br w:type="textWrapping"/>
      </w:r>
    </w:p>
    <w:p w14:paraId="5F461717">
      <w:pPr>
        <w:pStyle w:val="3"/>
      </w:pPr>
      <w:r>
        <w:t>7. Experiments and Evaluation</w:t>
      </w:r>
    </w:p>
    <w:p w14:paraId="6E4C961E">
      <w:r>
        <w:t>Evaluation objectives: (a) Calculator correctness: unit tests and synthetic test cases; (b) Predictor performance: RMSE, MAE, MAPE on held-out months; (c) System completeness: manual end-to-end tests.</w:t>
      </w:r>
      <w:r>
        <w:br w:type="textWrapping"/>
      </w:r>
      <w:r>
        <w:t>Dataset: anonymized real logs (if available) or synthetic users sampled from realistic monthly distributions. For reproducibility, document the seed used in the generation.</w:t>
      </w:r>
      <w:r>
        <w:br w:type="textWrapping"/>
      </w:r>
      <w:r>
        <w:t>Protocol: For each user, use first T-3 months for fitting and last 3 months for evaluation. Baselines: last-month, average, linear regression.</w:t>
      </w:r>
    </w:p>
    <w:p w14:paraId="2DCC5F7B">
      <w:pPr>
        <w:pStyle w:val="3"/>
      </w:pPr>
      <w:r>
        <w:t>8. Results (placeholders)</w:t>
      </w:r>
    </w:p>
    <w:p w14:paraId="350CCFE0">
      <w:r>
        <w:t>Aggregate predictor performance (placeholders):</w:t>
      </w:r>
      <w:r>
        <w:br w:type="textWrapping"/>
      </w:r>
      <w:r>
        <w:t>Method | RMSE (kg CO2e) | MAE (kg CO2e) | MAPE (%)</w:t>
      </w:r>
      <w:r>
        <w:br w:type="textWrapping"/>
      </w:r>
      <w:r>
        <w:t>Last-month | [PLACEHOLDER_RMSE_LAST] | [PLACEHOLDER_MAE_LAST] | [PLACEHOLDER_MAPE_LAST]</w:t>
      </w:r>
      <w:r>
        <w:br w:type="textWrapping"/>
      </w:r>
      <w:r>
        <w:t>Average | [PLACEHOLDER_RMSE_AVG] | [PLACEHOLDER_MAE_AVG] | [PLACEHOLDER_MAPE_AVG]</w:t>
      </w:r>
      <w:r>
        <w:br w:type="textWrapping"/>
      </w:r>
      <w:r>
        <w:t>Linear regression | [PLACEHOLDER_RMSE_LIN] | [PLACEHOLDER_MAE_LIN] | [PLACEHOLDER_MAPE_LIN]</w:t>
      </w:r>
      <w:r>
        <w:br w:type="textWrapping"/>
      </w:r>
    </w:p>
    <w:p w14:paraId="4260AE9F">
      <w:pPr>
        <w:pStyle w:val="3"/>
      </w:pPr>
      <w:r>
        <w:t>9. Discussion</w:t>
      </w:r>
    </w:p>
    <w:p w14:paraId="370117A4">
      <w:r>
        <w:t>The linear-regression baseline is transparent and computationally inexpensive, suitable as a server-side prediction for Aura. Results should be interpreted with attention to emission-factor provenance and input noise. For users with longer histories or seasonal patterns, more advanced models could be beneficial; we discuss a federated, seasonal, and privacy-aware upgrade in the Future Work section.</w:t>
      </w:r>
    </w:p>
    <w:p w14:paraId="01FA0819">
      <w:pPr>
        <w:pStyle w:val="3"/>
      </w:pPr>
      <w:r>
        <w:t>10. Future Work: FedCarbon (Federated, Seasonal, Privacy-aware)</w:t>
      </w:r>
    </w:p>
    <w:p w14:paraId="09D331CD">
      <w:r>
        <w:t>As future work, Aura may incorporate a federated, privacy-aware forecasting module (FedCarbon) that combines an LSTM-based predictor with seasonal decomposition (Prophet) and differential privacy / secure aggregation. This hybrid approach is designed to leverage edge data while preserving user privacy and capturing region-specific seasonality (e.g., monsoon-driven energy patterns). A staged implementation path is recommended (centralized prototype, federated simulation, DP integration, optional SMPC, and edge optimization).</w:t>
      </w:r>
    </w:p>
    <w:p w14:paraId="2610A177">
      <w:pPr>
        <w:pStyle w:val="3"/>
      </w:pPr>
      <w:r>
        <w:t>11. Limitations and Ethical Considerations</w:t>
      </w:r>
    </w:p>
    <w:p w14:paraId="5CF27E11">
      <w:r>
        <w:t>Limitations: results depend on the quality and currency of emission factors; linear models do not capture non-linear seasonality; self-reported inputs can be noisy. Ethical considerations: minimize PII, use secure session cookies, and clearly display uncertainty to end-users. For deployments involving federated learning, follow privacy accounting and local regulations.</w:t>
      </w:r>
    </w:p>
    <w:p w14:paraId="0F9732B5">
      <w:pPr>
        <w:pStyle w:val="3"/>
      </w:pPr>
      <w:r>
        <w:t>1</w:t>
      </w:r>
      <w:r>
        <w:rPr>
          <w:rFonts w:hint="default"/>
          <w:lang w:val="en-US"/>
        </w:rPr>
        <w:t>2</w:t>
      </w:r>
      <w:r>
        <w:t>. Conclusion</w:t>
      </w:r>
    </w:p>
    <w:p w14:paraId="51C6B983">
      <w:r>
        <w:t>We presented Aura, a reproducible platform for regionalized carbon calculation and short-term prediction with transparent algorithms and seed data. Aura's lightweight stack is suitable for rapid prototyping, teaching, and pilot deployments; future work includes richer seasonal models, federated privacy-aware training, and automated factor updates from authoritative sources.</w:t>
      </w:r>
    </w:p>
    <w:p w14:paraId="1EA4A982">
      <w:pPr>
        <w:pStyle w:val="3"/>
      </w:pPr>
      <w:r>
        <w:t>Acknowledgements</w:t>
      </w:r>
    </w:p>
    <w:p w14:paraId="1646D383">
      <w:r>
        <w:t>We thank the open-source maintainers and the public datasets (IPCC, CEA, MoEFCC) that informed the emission factors and methodology. The repository uploaded alongside this submission contains the implementation and seed data used to prepare the paper.</w:t>
      </w:r>
    </w:p>
    <w:p w14:paraId="376F23AE">
      <w:pPr>
        <w:pStyle w:val="3"/>
      </w:pPr>
      <w:r>
        <w:t>References</w:t>
      </w:r>
    </w:p>
    <w:p w14:paraId="62780955">
      <w:r>
        <w:t>[1] IPCC, 2006. 2006 IPCC Guidelines for National Greenhouse Gas Inventories. Institute for Global Environmental Strategies (IGES). https://www.ipcc-nggip.iges.or.jp/public/2006gl/</w:t>
      </w:r>
    </w:p>
    <w:p w14:paraId="101AA98D">
      <w:r>
        <w:t>[2] Central Electricity Authority (CEA), Baseline Carbon Dioxide Emission Database, Version 20.0 (User Guide, 2024). https://cea.nic.in/cdm-co2-baseline-database/</w:t>
      </w:r>
    </w:p>
    <w:p w14:paraId="5F136F89">
      <w:r>
        <w:t>[3] Ministry of Environment, Forest and Climate Change (MoEFCC), India Biennial Update Reports (BUR). https://moef.gov.in/</w:t>
      </w:r>
    </w:p>
    <w:p w14:paraId="60F10622">
      <w:r>
        <w:t>[4] Mulrow, J. (2019). The state of carbon footprint calculators: An evaluation of calculator design and user interaction features. doi/URL placeholder.</w:t>
      </w:r>
    </w:p>
    <w:p w14:paraId="16D7B821">
      <w:r>
        <w:t>[5] Taylor, S. J., &amp; Letham, B. (2017). Forecasting at Scale (Prophet). https://facebook.github.io/prophet/</w:t>
      </w:r>
    </w:p>
    <w:p w14:paraId="059D7202">
      <w:r>
        <w:t>[6] Hochreiter, S., &amp; Schmidhuber, J. (1997). Long Short-Term Memory. Neural Computation.</w:t>
      </w:r>
    </w:p>
    <w:p w14:paraId="55CAAFDD">
      <w:r>
        <w:t>[7] McMahan, H. B., et al. (2017). Communication-Efficient Learning of Deep Networks from Decentralized Data. AISTATS. https://arxiv.org/abs/1602.05629</w:t>
      </w:r>
    </w:p>
    <w:p w14:paraId="7EAAD115">
      <w:r>
        <w:t>[8] Dwork, C., &amp; Roth, A. (2014). The Algorithmic Foundations of Differential Privacy. Foundations and Trends in Theoretical Computer Science.</w:t>
      </w:r>
    </w:p>
    <w:p w14:paraId="2C4DDABC">
      <w:r>
        <w:t>[9] Biørn-Hansen, A., et al. (2022). Exploring the Use of a Carbon Footprint Calculator. ACM. https://dl.acm.org/doi/10.1145/3546155.3546668</w:t>
      </w:r>
    </w:p>
    <w:bookmarkEnd w:id="0"/>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B3240B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36</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Tushar Lalwani</cp:lastModifiedBy>
  <dcterms:modified xsi:type="dcterms:W3CDTF">2025-10-08T20:49:20Z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00F878F198D04BE08E66C4803106315B_12</vt:lpwstr>
  </property>
</Properties>
</file>