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Aura: An AI-based Carbon Footprint Calculator </w:t>
      </w:r>
      <w:r>
        <w:rPr/>
        <w:t>and Short-Term Predictor for India</w:t>
      </w:r>
    </w:p>
    <w:p>
      <w:pPr>
        <w:spacing w:line="254" w:lineRule="auto" w:before="152"/>
        <w:ind w:left="2805" w:right="2803" w:firstLine="0"/>
        <w:jc w:val="center"/>
        <w:rPr>
          <w:sz w:val="22"/>
        </w:rPr>
      </w:pPr>
      <w:r>
        <w:rPr>
          <w:sz w:val="22"/>
        </w:rPr>
        <w:t>Omkar Rasal, Tushar Lalwani, Neil Shah,Ajinkya Sathe Department of IT, MIT ADT University, Pune, India </w:t>
      </w:r>
      <w:r>
        <w:rPr>
          <w:spacing w:val="-2"/>
          <w:sz w:val="22"/>
        </w:rPr>
        <w:t>Email:</w:t>
      </w:r>
    </w:p>
    <w:p>
      <w:pPr>
        <w:spacing w:line="250" w:lineRule="exact" w:before="0"/>
        <w:ind w:left="0" w:right="0" w:firstLine="0"/>
        <w:jc w:val="center"/>
        <w:rPr>
          <w:rFonts w:ascii="Georgia"/>
          <w:i/>
          <w:sz w:val="22"/>
        </w:rPr>
      </w:pPr>
      <w:r>
        <w:rPr>
          <w:rFonts w:ascii="Georgia"/>
          <w:i/>
          <w:spacing w:val="-2"/>
          <w:sz w:val="22"/>
        </w:rPr>
        <w:t>{</w:t>
      </w:r>
      <w:r>
        <w:rPr>
          <w:spacing w:val="-2"/>
          <w:sz w:val="22"/>
        </w:rPr>
        <w:t>rasalomkar40@gmail.com,tusharlalwani40@gmail.com,shahneil13@gmail.com,ajinkyasathe456@gmail.com</w:t>
      </w:r>
      <w:r>
        <w:rPr>
          <w:rFonts w:ascii="Georgia"/>
          <w:i/>
          <w:spacing w:val="-2"/>
          <w:sz w:val="22"/>
        </w:rPr>
        <w:t>}</w:t>
      </w:r>
    </w:p>
    <w:p>
      <w:pPr>
        <w:pStyle w:val="BodyText"/>
        <w:ind w:left="0" w:firstLine="0"/>
        <w:jc w:val="left"/>
        <w:rPr>
          <w:rFonts w:ascii="Georgia"/>
          <w:i/>
        </w:rPr>
      </w:pPr>
    </w:p>
    <w:p>
      <w:pPr>
        <w:pStyle w:val="BodyText"/>
        <w:ind w:left="0" w:firstLine="0"/>
        <w:jc w:val="left"/>
        <w:rPr>
          <w:rFonts w:ascii="Georgia"/>
          <w:i/>
        </w:rPr>
      </w:pPr>
    </w:p>
    <w:p>
      <w:pPr>
        <w:pStyle w:val="BodyText"/>
        <w:spacing w:before="23"/>
        <w:ind w:left="0" w:firstLine="0"/>
        <w:jc w:val="left"/>
        <w:rPr>
          <w:rFonts w:ascii="Georgia"/>
          <w:i/>
        </w:rPr>
      </w:pPr>
    </w:p>
    <w:p>
      <w:pPr>
        <w:pStyle w:val="BodyText"/>
        <w:spacing w:after="0"/>
        <w:jc w:val="left"/>
        <w:rPr>
          <w:rFonts w:ascii="Georgia"/>
          <w:i/>
        </w:rPr>
        <w:sectPr>
          <w:headerReference w:type="default" r:id="rId5"/>
          <w:type w:val="continuous"/>
          <w:pgSz w:w="12240" w:h="15840"/>
          <w:pgMar w:header="464" w:footer="0" w:top="1000" w:bottom="280" w:left="720" w:right="720"/>
          <w:pgNumType w:start="1"/>
        </w:sectPr>
      </w:pPr>
    </w:p>
    <w:p>
      <w:pPr>
        <w:spacing w:line="230" w:lineRule="auto" w:before="123"/>
        <w:ind w:left="259" w:right="0" w:firstLine="199"/>
        <w:jc w:val="both"/>
        <w:rPr>
          <w:b/>
          <w:sz w:val="18"/>
        </w:rPr>
      </w:pPr>
      <w:r>
        <w:rPr>
          <w:b/>
          <w:i/>
          <w:sz w:val="18"/>
        </w:rPr>
        <w:t>Abstract</w:t>
      </w:r>
      <w:r>
        <w:rPr>
          <w:b/>
          <w:sz w:val="18"/>
        </w:rPr>
        <w:t>—This paper presents Aura — an end-to-end </w:t>
      </w:r>
      <w:r>
        <w:rPr>
          <w:b/>
          <w:sz w:val="18"/>
        </w:rPr>
        <w:t>plat- form for calculating and predicting personal carbon footprints tailored</w:t>
      </w:r>
      <w:r>
        <w:rPr>
          <w:b/>
          <w:spacing w:val="21"/>
          <w:sz w:val="18"/>
        </w:rPr>
        <w:t> </w:t>
      </w:r>
      <w:r>
        <w:rPr>
          <w:b/>
          <w:sz w:val="18"/>
        </w:rPr>
        <w:t>to</w:t>
      </w:r>
      <w:r>
        <w:rPr>
          <w:b/>
          <w:spacing w:val="21"/>
          <w:sz w:val="18"/>
        </w:rPr>
        <w:t> </w:t>
      </w:r>
      <w:r>
        <w:rPr>
          <w:b/>
          <w:sz w:val="18"/>
        </w:rPr>
        <w:t>the</w:t>
      </w:r>
      <w:r>
        <w:rPr>
          <w:b/>
          <w:spacing w:val="21"/>
          <w:sz w:val="18"/>
        </w:rPr>
        <w:t> </w:t>
      </w:r>
      <w:r>
        <w:rPr>
          <w:b/>
          <w:sz w:val="18"/>
        </w:rPr>
        <w:t>Indian</w:t>
      </w:r>
      <w:r>
        <w:rPr>
          <w:b/>
          <w:spacing w:val="21"/>
          <w:sz w:val="18"/>
        </w:rPr>
        <w:t> </w:t>
      </w:r>
      <w:r>
        <w:rPr>
          <w:b/>
          <w:sz w:val="18"/>
        </w:rPr>
        <w:t>context.</w:t>
      </w:r>
      <w:r>
        <w:rPr>
          <w:b/>
          <w:spacing w:val="21"/>
          <w:sz w:val="18"/>
        </w:rPr>
        <w:t> </w:t>
      </w:r>
      <w:r>
        <w:rPr>
          <w:b/>
          <w:sz w:val="18"/>
        </w:rPr>
        <w:t>Aura</w:t>
      </w:r>
      <w:r>
        <w:rPr>
          <w:b/>
          <w:spacing w:val="21"/>
          <w:sz w:val="18"/>
        </w:rPr>
        <w:t> </w:t>
      </w:r>
      <w:r>
        <w:rPr>
          <w:b/>
          <w:sz w:val="18"/>
        </w:rPr>
        <w:t>integrates</w:t>
      </w:r>
      <w:r>
        <w:rPr>
          <w:b/>
          <w:spacing w:val="21"/>
          <w:sz w:val="18"/>
        </w:rPr>
        <w:t> </w:t>
      </w:r>
      <w:r>
        <w:rPr>
          <w:b/>
          <w:sz w:val="18"/>
        </w:rPr>
        <w:t>a</w:t>
      </w:r>
      <w:r>
        <w:rPr>
          <w:b/>
          <w:spacing w:val="21"/>
          <w:sz w:val="18"/>
        </w:rPr>
        <w:t> </w:t>
      </w:r>
      <w:r>
        <w:rPr>
          <w:b/>
          <w:sz w:val="18"/>
        </w:rPr>
        <w:t>web</w:t>
      </w:r>
      <w:r>
        <w:rPr>
          <w:b/>
          <w:spacing w:val="21"/>
          <w:sz w:val="18"/>
        </w:rPr>
        <w:t> </w:t>
      </w:r>
      <w:r>
        <w:rPr>
          <w:b/>
          <w:sz w:val="18"/>
        </w:rPr>
        <w:t>frontend, a Prisma-backed emission-factor database seeded with India- relevant factors, a deterministic calculator for user activity inputs, and a lightweight, explainable time-series predictor. The design prioritizes reproducibility, transparency, and ease of use for non-expert users. The calculator normalizes inputs, applies authoritative emission factors, returns per-category and total </w:t>
      </w:r>
      <w:r>
        <w:rPr>
          <w:b/>
          <w:position w:val="2"/>
          <w:sz w:val="18"/>
        </w:rPr>
        <w:t>CO</w:t>
      </w:r>
      <w:r>
        <w:rPr>
          <w:rFonts w:ascii="Comic Sans MS" w:hAnsi="Comic Sans MS"/>
          <w:sz w:val="12"/>
        </w:rPr>
        <w:t>2</w:t>
      </w:r>
      <w:r>
        <w:rPr>
          <w:b/>
          <w:position w:val="2"/>
          <w:sz w:val="18"/>
        </w:rPr>
        <w:t>e, and stores results for historical analysis. The predictor </w:t>
      </w:r>
      <w:r>
        <w:rPr>
          <w:b/>
          <w:sz w:val="18"/>
        </w:rPr>
        <w:t>implements</w:t>
      </w:r>
      <w:r>
        <w:rPr>
          <w:b/>
          <w:spacing w:val="-4"/>
          <w:sz w:val="18"/>
        </w:rPr>
        <w:t> </w:t>
      </w:r>
      <w:r>
        <w:rPr>
          <w:b/>
          <w:sz w:val="18"/>
        </w:rPr>
        <w:t>a</w:t>
      </w:r>
      <w:r>
        <w:rPr>
          <w:b/>
          <w:spacing w:val="-4"/>
          <w:sz w:val="18"/>
        </w:rPr>
        <w:t> </w:t>
      </w:r>
      <w:r>
        <w:rPr>
          <w:b/>
          <w:sz w:val="18"/>
        </w:rPr>
        <w:t>linear-trend</w:t>
      </w:r>
      <w:r>
        <w:rPr>
          <w:b/>
          <w:spacing w:val="-4"/>
          <w:sz w:val="18"/>
        </w:rPr>
        <w:t> </w:t>
      </w:r>
      <w:r>
        <w:rPr>
          <w:b/>
          <w:sz w:val="18"/>
        </w:rPr>
        <w:t>baseline</w:t>
      </w:r>
      <w:r>
        <w:rPr>
          <w:b/>
          <w:spacing w:val="-4"/>
          <w:sz w:val="18"/>
        </w:rPr>
        <w:t> </w:t>
      </w:r>
      <w:r>
        <w:rPr>
          <w:b/>
          <w:sz w:val="18"/>
        </w:rPr>
        <w:t>with</w:t>
      </w:r>
      <w:r>
        <w:rPr>
          <w:b/>
          <w:spacing w:val="-4"/>
          <w:sz w:val="18"/>
        </w:rPr>
        <w:t> </w:t>
      </w:r>
      <w:r>
        <w:rPr>
          <w:b/>
          <w:sz w:val="18"/>
        </w:rPr>
        <w:t>confidence</w:t>
      </w:r>
      <w:r>
        <w:rPr>
          <w:b/>
          <w:spacing w:val="-4"/>
          <w:sz w:val="18"/>
        </w:rPr>
        <w:t> </w:t>
      </w:r>
      <w:r>
        <w:rPr>
          <w:b/>
          <w:sz w:val="18"/>
        </w:rPr>
        <w:t>estimates</w:t>
      </w:r>
      <w:r>
        <w:rPr>
          <w:b/>
          <w:spacing w:val="-4"/>
          <w:sz w:val="18"/>
        </w:rPr>
        <w:t> </w:t>
      </w:r>
      <w:r>
        <w:rPr>
          <w:b/>
          <w:sz w:val="18"/>
        </w:rPr>
        <w:t>and falls</w:t>
      </w:r>
      <w:r>
        <w:rPr>
          <w:b/>
          <w:spacing w:val="-5"/>
          <w:sz w:val="18"/>
        </w:rPr>
        <w:t> </w:t>
      </w:r>
      <w:r>
        <w:rPr>
          <w:b/>
          <w:sz w:val="18"/>
        </w:rPr>
        <w:t>back</w:t>
      </w:r>
      <w:r>
        <w:rPr>
          <w:b/>
          <w:spacing w:val="-5"/>
          <w:sz w:val="18"/>
        </w:rPr>
        <w:t> </w:t>
      </w:r>
      <w:r>
        <w:rPr>
          <w:b/>
          <w:sz w:val="18"/>
        </w:rPr>
        <w:t>to</w:t>
      </w:r>
      <w:r>
        <w:rPr>
          <w:b/>
          <w:spacing w:val="-5"/>
          <w:sz w:val="18"/>
        </w:rPr>
        <w:t> </w:t>
      </w:r>
      <w:r>
        <w:rPr>
          <w:b/>
          <w:sz w:val="18"/>
        </w:rPr>
        <w:t>population</w:t>
      </w:r>
      <w:r>
        <w:rPr>
          <w:b/>
          <w:spacing w:val="-5"/>
          <w:sz w:val="18"/>
        </w:rPr>
        <w:t> </w:t>
      </w:r>
      <w:r>
        <w:rPr>
          <w:b/>
          <w:sz w:val="18"/>
        </w:rPr>
        <w:t>averages</w:t>
      </w:r>
      <w:r>
        <w:rPr>
          <w:b/>
          <w:spacing w:val="-5"/>
          <w:sz w:val="18"/>
        </w:rPr>
        <w:t> </w:t>
      </w:r>
      <w:r>
        <w:rPr>
          <w:b/>
          <w:sz w:val="18"/>
        </w:rPr>
        <w:t>when</w:t>
      </w:r>
      <w:r>
        <w:rPr>
          <w:b/>
          <w:spacing w:val="-5"/>
          <w:sz w:val="18"/>
        </w:rPr>
        <w:t> </w:t>
      </w:r>
      <w:r>
        <w:rPr>
          <w:b/>
          <w:sz w:val="18"/>
        </w:rPr>
        <w:t>user</w:t>
      </w:r>
      <w:r>
        <w:rPr>
          <w:b/>
          <w:spacing w:val="-5"/>
          <w:sz w:val="18"/>
        </w:rPr>
        <w:t> </w:t>
      </w:r>
      <w:r>
        <w:rPr>
          <w:b/>
          <w:sz w:val="18"/>
        </w:rPr>
        <w:t>history</w:t>
      </w:r>
      <w:r>
        <w:rPr>
          <w:b/>
          <w:spacing w:val="-5"/>
          <w:sz w:val="18"/>
        </w:rPr>
        <w:t> </w:t>
      </w:r>
      <w:r>
        <w:rPr>
          <w:b/>
          <w:sz w:val="18"/>
        </w:rPr>
        <w:t>is</w:t>
      </w:r>
      <w:r>
        <w:rPr>
          <w:b/>
          <w:spacing w:val="-5"/>
          <w:sz w:val="18"/>
        </w:rPr>
        <w:t> </w:t>
      </w:r>
      <w:r>
        <w:rPr>
          <w:b/>
          <w:sz w:val="18"/>
        </w:rPr>
        <w:t>sparse.</w:t>
      </w:r>
      <w:r>
        <w:rPr>
          <w:b/>
          <w:spacing w:val="-5"/>
          <w:sz w:val="18"/>
        </w:rPr>
        <w:t> </w:t>
      </w:r>
      <w:r>
        <w:rPr>
          <w:b/>
          <w:sz w:val="18"/>
        </w:rPr>
        <w:t>The implementation and seed data are reproducible and available in the associated code repository.</w:t>
      </w:r>
    </w:p>
    <w:p>
      <w:pPr>
        <w:spacing w:line="230" w:lineRule="auto" w:before="108"/>
        <w:ind w:left="259" w:right="0" w:firstLine="199"/>
        <w:jc w:val="both"/>
        <w:rPr>
          <w:b/>
          <w:sz w:val="18"/>
        </w:rPr>
      </w:pPr>
      <w:r>
        <w:rPr>
          <w:b/>
          <w:i/>
          <w:sz w:val="18"/>
        </w:rPr>
        <w:t>Index Terms</w:t>
      </w:r>
      <w:r>
        <w:rPr>
          <w:b/>
          <w:sz w:val="18"/>
        </w:rPr>
        <w:t>—carbon footprint; emission factors; India; </w:t>
      </w:r>
      <w:r>
        <w:rPr>
          <w:b/>
          <w:sz w:val="18"/>
        </w:rPr>
        <w:t>pre- diction; Prisma; Next.js; time-series</w:t>
      </w:r>
    </w:p>
    <w:p>
      <w:pPr>
        <w:pStyle w:val="BodyText"/>
        <w:spacing w:before="178"/>
        <w:ind w:left="0" w:firstLine="0"/>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05"/>
      </w:pPr>
      <w:r>
        <w:rPr/>
        <w:t>Climate change is one of the most critical global </w:t>
      </w:r>
      <w:r>
        <w:rPr/>
        <w:t>challenges of the 21st century, driven by rising greenhouse gas emissions from human activities. Accurate estimation of individual car- bon footprints is essential to promote awareness and support global efforts such as the Paris Agreement and the United Nations Sustainable Development Goals (SDGs) [1], [2].</w:t>
      </w:r>
    </w:p>
    <w:p>
      <w:pPr>
        <w:pStyle w:val="BodyText"/>
        <w:spacing w:line="249" w:lineRule="auto" w:before="5"/>
      </w:pPr>
      <w:r>
        <w:rPr/>
        <w:t>In India, the third-largest emitter of carbon dioxide, </w:t>
      </w:r>
      <w:r>
        <w:rPr/>
        <w:t>rapid urbanization and diverse lifestyles create unique emission patterns. However, most existing carbon calculators are based on datasets from Western countries and do not accurately represent India’s regional energy mix, transportation systems, or consumption behaviors [3], [4]. As a result, Indian users often receive generalized or inaccurate results, reducing the usefulness of these tools for awareness or decision-making.</w:t>
      </w:r>
    </w:p>
    <w:p>
      <w:pPr>
        <w:pStyle w:val="BodyText"/>
        <w:spacing w:line="249" w:lineRule="auto" w:before="4"/>
      </w:pPr>
      <w:r>
        <w:rPr/>
        <w:t>Aura addresses this gap by introducing an AI-based </w:t>
      </w:r>
      <w:r>
        <w:rPr/>
        <w:t>car-</w:t>
      </w:r>
      <w:r>
        <w:rPr>
          <w:spacing w:val="40"/>
        </w:rPr>
        <w:t> </w:t>
      </w:r>
      <w:r>
        <w:rPr/>
        <w:t>bon footprint calculator and short-term predictor developed specifically for India. It integrates localized emission data from</w:t>
      </w:r>
      <w:r>
        <w:rPr>
          <w:spacing w:val="40"/>
        </w:rPr>
        <w:t> </w:t>
      </w:r>
      <w:r>
        <w:rPr/>
        <w:t>the</w:t>
      </w:r>
      <w:r>
        <w:rPr>
          <w:spacing w:val="40"/>
        </w:rPr>
        <w:t> </w:t>
      </w:r>
      <w:r>
        <w:rPr/>
        <w:t>Central</w:t>
      </w:r>
      <w:r>
        <w:rPr>
          <w:spacing w:val="40"/>
        </w:rPr>
        <w:t> </w:t>
      </w:r>
      <w:r>
        <w:rPr/>
        <w:t>Electricity</w:t>
      </w:r>
      <w:r>
        <w:rPr>
          <w:spacing w:val="40"/>
        </w:rPr>
        <w:t> </w:t>
      </w:r>
      <w:r>
        <w:rPr/>
        <w:t>Authority</w:t>
      </w:r>
      <w:r>
        <w:rPr>
          <w:spacing w:val="40"/>
        </w:rPr>
        <w:t> </w:t>
      </w:r>
      <w:r>
        <w:rPr/>
        <w:t>(CEA),</w:t>
      </w:r>
      <w:r>
        <w:rPr>
          <w:spacing w:val="40"/>
        </w:rPr>
        <w:t> </w:t>
      </w:r>
      <w:r>
        <w:rPr/>
        <w:t>the</w:t>
      </w:r>
      <w:r>
        <w:rPr>
          <w:spacing w:val="40"/>
        </w:rPr>
        <w:t> </w:t>
      </w:r>
      <w:r>
        <w:rPr/>
        <w:t>Ministry of Environment, Forest and Climate Change (MoEFCC), and IPCC guidelines [5], [6]. The system combines a determin- istic emission calculator with a regression-based prediction model</w:t>
      </w:r>
      <w:r>
        <w:rPr>
          <w:spacing w:val="-7"/>
        </w:rPr>
        <w:t> </w:t>
      </w:r>
      <w:r>
        <w:rPr/>
        <w:t>to</w:t>
      </w:r>
      <w:r>
        <w:rPr>
          <w:spacing w:val="-7"/>
        </w:rPr>
        <w:t> </w:t>
      </w:r>
      <w:r>
        <w:rPr/>
        <w:t>provide</w:t>
      </w:r>
      <w:r>
        <w:rPr>
          <w:spacing w:val="-7"/>
        </w:rPr>
        <w:t> </w:t>
      </w:r>
      <w:r>
        <w:rPr/>
        <w:t>explainable</w:t>
      </w:r>
      <w:r>
        <w:rPr>
          <w:spacing w:val="-7"/>
        </w:rPr>
        <w:t> </w:t>
      </w:r>
      <w:r>
        <w:rPr/>
        <w:t>and</w:t>
      </w:r>
      <w:r>
        <w:rPr>
          <w:spacing w:val="-7"/>
        </w:rPr>
        <w:t> </w:t>
      </w:r>
      <w:r>
        <w:rPr/>
        <w:t>transparent</w:t>
      </w:r>
      <w:r>
        <w:rPr>
          <w:spacing w:val="-7"/>
        </w:rPr>
        <w:t> </w:t>
      </w:r>
      <w:r>
        <w:rPr/>
        <w:t>insights</w:t>
      </w:r>
      <w:r>
        <w:rPr>
          <w:spacing w:val="-7"/>
        </w:rPr>
        <w:t> </w:t>
      </w:r>
      <w:r>
        <w:rPr/>
        <w:t>into</w:t>
      </w:r>
      <w:r>
        <w:rPr>
          <w:spacing w:val="-7"/>
        </w:rPr>
        <w:t> </w:t>
      </w:r>
      <w:r>
        <w:rPr/>
        <w:t>user emissions.By contextualizing sustainability data for Indian households,</w:t>
      </w:r>
      <w:r>
        <w:rPr>
          <w:spacing w:val="-6"/>
        </w:rPr>
        <w:t> </w:t>
      </w:r>
      <w:r>
        <w:rPr/>
        <w:t>Aura</w:t>
      </w:r>
      <w:r>
        <w:rPr>
          <w:spacing w:val="-6"/>
        </w:rPr>
        <w:t> </w:t>
      </w:r>
      <w:r>
        <w:rPr/>
        <w:t>supports</w:t>
      </w:r>
      <w:r>
        <w:rPr>
          <w:spacing w:val="-6"/>
        </w:rPr>
        <w:t> </w:t>
      </w:r>
      <w:r>
        <w:rPr/>
        <w:t>national</w:t>
      </w:r>
      <w:r>
        <w:rPr>
          <w:spacing w:val="-6"/>
        </w:rPr>
        <w:t> </w:t>
      </w:r>
      <w:r>
        <w:rPr/>
        <w:t>programs</w:t>
      </w:r>
      <w:r>
        <w:rPr>
          <w:spacing w:val="-6"/>
        </w:rPr>
        <w:t> </w:t>
      </w:r>
      <w:r>
        <w:rPr/>
        <w:t>such</w:t>
      </w:r>
      <w:r>
        <w:rPr>
          <w:spacing w:val="-6"/>
        </w:rPr>
        <w:t> </w:t>
      </w:r>
      <w:r>
        <w:rPr/>
        <w:t>as</w:t>
      </w:r>
      <w:r>
        <w:rPr>
          <w:spacing w:val="-6"/>
        </w:rPr>
        <w:t> </w:t>
      </w:r>
      <w:r>
        <w:rPr/>
        <w:t>Lifestyle for Environment (LiFE) and the National Action Plan on Climate Change (NAPCC) [12], [13].</w:t>
      </w:r>
    </w:p>
    <w:p>
      <w:pPr>
        <w:pStyle w:val="BodyText"/>
        <w:spacing w:line="249" w:lineRule="auto" w:before="5"/>
      </w:pPr>
      <w:r>
        <w:rPr/>
        <w:t>In</w:t>
      </w:r>
      <w:r>
        <w:rPr>
          <w:spacing w:val="-4"/>
        </w:rPr>
        <w:t> </w:t>
      </w:r>
      <w:r>
        <w:rPr/>
        <w:t>summary,</w:t>
      </w:r>
      <w:r>
        <w:rPr>
          <w:spacing w:val="-4"/>
        </w:rPr>
        <w:t> </w:t>
      </w:r>
      <w:r>
        <w:rPr/>
        <w:t>Aura</w:t>
      </w:r>
      <w:r>
        <w:rPr>
          <w:spacing w:val="-4"/>
        </w:rPr>
        <w:t> </w:t>
      </w:r>
      <w:r>
        <w:rPr/>
        <w:t>offers</w:t>
      </w:r>
      <w:r>
        <w:rPr>
          <w:spacing w:val="-4"/>
        </w:rPr>
        <w:t> </w:t>
      </w:r>
      <w:r>
        <w:rPr/>
        <w:t>a</w:t>
      </w:r>
      <w:r>
        <w:rPr>
          <w:spacing w:val="-4"/>
        </w:rPr>
        <w:t> </w:t>
      </w:r>
      <w:r>
        <w:rPr/>
        <w:t>localized,</w:t>
      </w:r>
      <w:r>
        <w:rPr>
          <w:spacing w:val="-4"/>
        </w:rPr>
        <w:t> </w:t>
      </w:r>
      <w:r>
        <w:rPr/>
        <w:t>transparent,</w:t>
      </w:r>
      <w:r>
        <w:rPr>
          <w:spacing w:val="-4"/>
        </w:rPr>
        <w:t> </w:t>
      </w:r>
      <w:r>
        <w:rPr/>
        <w:t>and</w:t>
      </w:r>
      <w:r>
        <w:rPr>
          <w:spacing w:val="-4"/>
        </w:rPr>
        <w:t> </w:t>
      </w:r>
      <w:r>
        <w:rPr/>
        <w:t>acces- sible</w:t>
      </w:r>
      <w:r>
        <w:rPr>
          <w:spacing w:val="-4"/>
        </w:rPr>
        <w:t> </w:t>
      </w:r>
      <w:r>
        <w:rPr/>
        <w:t>platform</w:t>
      </w:r>
      <w:r>
        <w:rPr>
          <w:spacing w:val="-4"/>
        </w:rPr>
        <w:t> </w:t>
      </w:r>
      <w:r>
        <w:rPr/>
        <w:t>that</w:t>
      </w:r>
      <w:r>
        <w:rPr>
          <w:spacing w:val="-4"/>
        </w:rPr>
        <w:t> </w:t>
      </w:r>
      <w:r>
        <w:rPr/>
        <w:t>helps</w:t>
      </w:r>
      <w:r>
        <w:rPr>
          <w:spacing w:val="-4"/>
        </w:rPr>
        <w:t> </w:t>
      </w:r>
      <w:r>
        <w:rPr/>
        <w:t>individuals</w:t>
      </w:r>
      <w:r>
        <w:rPr>
          <w:spacing w:val="-4"/>
        </w:rPr>
        <w:t> </w:t>
      </w:r>
      <w:r>
        <w:rPr/>
        <w:t>measure</w:t>
      </w:r>
      <w:r>
        <w:rPr>
          <w:spacing w:val="-4"/>
        </w:rPr>
        <w:t> </w:t>
      </w:r>
      <w:r>
        <w:rPr/>
        <w:t>and</w:t>
      </w:r>
      <w:r>
        <w:rPr>
          <w:spacing w:val="-4"/>
        </w:rPr>
        <w:t> </w:t>
      </w:r>
      <w:r>
        <w:rPr/>
        <w:t>manage</w:t>
      </w:r>
      <w:r>
        <w:rPr>
          <w:spacing w:val="-4"/>
        </w:rPr>
        <w:t> </w:t>
      </w:r>
      <w:r>
        <w:rPr>
          <w:spacing w:val="-2"/>
        </w:rPr>
        <w:t>their</w:t>
      </w:r>
    </w:p>
    <w:p>
      <w:pPr>
        <w:pStyle w:val="BodyText"/>
        <w:spacing w:line="249" w:lineRule="auto" w:before="97"/>
        <w:ind w:left="199" w:firstLine="0"/>
        <w:jc w:val="left"/>
      </w:pPr>
      <w:r>
        <w:rPr/>
        <w:br w:type="column"/>
      </w:r>
      <w:r>
        <w:rPr/>
        <w:t>carbon</w:t>
      </w:r>
      <w:r>
        <w:rPr>
          <w:spacing w:val="32"/>
        </w:rPr>
        <w:t> </w:t>
      </w:r>
      <w:r>
        <w:rPr/>
        <w:t>impact,</w:t>
      </w:r>
      <w:r>
        <w:rPr>
          <w:spacing w:val="32"/>
        </w:rPr>
        <w:t> </w:t>
      </w:r>
      <w:r>
        <w:rPr/>
        <w:t>linking</w:t>
      </w:r>
      <w:r>
        <w:rPr>
          <w:spacing w:val="32"/>
        </w:rPr>
        <w:t> </w:t>
      </w:r>
      <w:r>
        <w:rPr/>
        <w:t>personal</w:t>
      </w:r>
      <w:r>
        <w:rPr>
          <w:spacing w:val="32"/>
        </w:rPr>
        <w:t> </w:t>
      </w:r>
      <w:r>
        <w:rPr/>
        <w:t>behavior</w:t>
      </w:r>
      <w:r>
        <w:rPr>
          <w:spacing w:val="32"/>
        </w:rPr>
        <w:t> </w:t>
      </w:r>
      <w:r>
        <w:rPr/>
        <w:t>to</w:t>
      </w:r>
      <w:r>
        <w:rPr>
          <w:spacing w:val="32"/>
        </w:rPr>
        <w:t> </w:t>
      </w:r>
      <w:r>
        <w:rPr/>
        <w:t>India’s</w:t>
      </w:r>
      <w:r>
        <w:rPr>
          <w:spacing w:val="32"/>
        </w:rPr>
        <w:t> </w:t>
      </w:r>
      <w:r>
        <w:rPr/>
        <w:t>broader climate action goals.</w:t>
      </w:r>
    </w:p>
    <w:p>
      <w:pPr>
        <w:pStyle w:val="BodyText"/>
        <w:spacing w:before="53"/>
        <w:ind w:left="0" w:firstLine="0"/>
        <w:jc w:val="left"/>
      </w:pPr>
    </w:p>
    <w:p>
      <w:pPr>
        <w:pStyle w:val="ListParagraph"/>
        <w:numPr>
          <w:ilvl w:val="0"/>
          <w:numId w:val="1"/>
        </w:numPr>
        <w:tabs>
          <w:tab w:pos="2139" w:val="left" w:leader="none"/>
        </w:tabs>
        <w:spacing w:line="240" w:lineRule="auto" w:before="0" w:after="0"/>
        <w:ind w:left="2139" w:right="0" w:hanging="289"/>
        <w:jc w:val="left"/>
        <w:rPr>
          <w:sz w:val="20"/>
        </w:rPr>
      </w:pPr>
      <w:bookmarkStart w:name="Related Work" w:id="2"/>
      <w:bookmarkEnd w:id="2"/>
      <w:r>
        <w:rPr/>
      </w:r>
      <w:r>
        <w:rPr>
          <w:smallCaps/>
          <w:sz w:val="20"/>
        </w:rPr>
        <w:t>Related</w:t>
      </w:r>
      <w:r>
        <w:rPr>
          <w:smallCaps/>
          <w:spacing w:val="48"/>
          <w:sz w:val="20"/>
        </w:rPr>
        <w:t> </w:t>
      </w:r>
      <w:r>
        <w:rPr>
          <w:smallCaps/>
          <w:spacing w:val="-4"/>
          <w:sz w:val="20"/>
        </w:rPr>
        <w:t>Work</w:t>
      </w:r>
    </w:p>
    <w:p>
      <w:pPr>
        <w:pStyle w:val="BodyText"/>
        <w:spacing w:line="249" w:lineRule="auto" w:before="82"/>
        <w:ind w:left="199" w:right="257"/>
      </w:pPr>
      <w:r>
        <w:rPr/>
        <w:t>Research on carbon footprint estimation has evolved </w:t>
      </w:r>
      <w:r>
        <w:rPr/>
        <w:t>from static calculators to intelligent, data-driven systems that com- bine</w:t>
      </w:r>
      <w:r>
        <w:rPr>
          <w:spacing w:val="-12"/>
        </w:rPr>
        <w:t> </w:t>
      </w:r>
      <w:r>
        <w:rPr/>
        <w:t>environmental</w:t>
      </w:r>
      <w:r>
        <w:rPr>
          <w:spacing w:val="-12"/>
        </w:rPr>
        <w:t> </w:t>
      </w:r>
      <w:r>
        <w:rPr/>
        <w:t>data</w:t>
      </w:r>
      <w:r>
        <w:rPr>
          <w:spacing w:val="-12"/>
        </w:rPr>
        <w:t> </w:t>
      </w:r>
      <w:r>
        <w:rPr/>
        <w:t>with</w:t>
      </w:r>
      <w:r>
        <w:rPr>
          <w:spacing w:val="-12"/>
        </w:rPr>
        <w:t> </w:t>
      </w:r>
      <w:r>
        <w:rPr/>
        <w:t>predictive</w:t>
      </w:r>
      <w:r>
        <w:rPr>
          <w:spacing w:val="-12"/>
        </w:rPr>
        <w:t> </w:t>
      </w:r>
      <w:r>
        <w:rPr/>
        <w:t>analytics.</w:t>
      </w:r>
      <w:r>
        <w:rPr>
          <w:spacing w:val="-12"/>
        </w:rPr>
        <w:t> </w:t>
      </w:r>
      <w:r>
        <w:rPr/>
        <w:t>Many</w:t>
      </w:r>
      <w:r>
        <w:rPr>
          <w:spacing w:val="-12"/>
        </w:rPr>
        <w:t> </w:t>
      </w:r>
      <w:r>
        <w:rPr/>
        <w:t>global platforms, such as those developed by the World Resources Institute and Global Footprint Network, provide general emis- sion estimates but lack regional adaptation and transparency</w:t>
      </w:r>
      <w:r>
        <w:rPr>
          <w:spacing w:val="80"/>
        </w:rPr>
        <w:t> </w:t>
      </w:r>
      <w:r>
        <w:rPr/>
        <w:t>in their data derivation methods [3], [4].</w:t>
      </w:r>
    </w:p>
    <w:p>
      <w:pPr>
        <w:pStyle w:val="BodyText"/>
        <w:spacing w:line="249" w:lineRule="auto" w:before="1"/>
        <w:ind w:left="199" w:right="257"/>
      </w:pPr>
      <w:r>
        <w:rPr/>
        <w:t>Studies have emphasized that emission accuracy </w:t>
      </w:r>
      <w:r>
        <w:rPr/>
        <w:t>depends heavily on localized data, user behavior, and region-specific activity factors [5]. In India, government initiatives like the National Carbon Accounting System and tools such as GHG India have focused primarily on institutional reporting rather than personal carbon estimation. Commercial calculators also tend to operate as proprietary systems, limiting validation and transparency [6].</w:t>
      </w:r>
    </w:p>
    <w:p>
      <w:pPr>
        <w:pStyle w:val="BodyText"/>
        <w:spacing w:line="249" w:lineRule="auto" w:before="1"/>
        <w:ind w:left="199" w:right="257"/>
      </w:pPr>
      <w:r>
        <w:rPr/>
        <w:t>Recent</w:t>
      </w:r>
      <w:r>
        <w:rPr>
          <w:spacing w:val="-5"/>
        </w:rPr>
        <w:t> </w:t>
      </w:r>
      <w:r>
        <w:rPr/>
        <w:t>research</w:t>
      </w:r>
      <w:r>
        <w:rPr>
          <w:spacing w:val="-5"/>
        </w:rPr>
        <w:t> </w:t>
      </w:r>
      <w:r>
        <w:rPr/>
        <w:t>advocates</w:t>
      </w:r>
      <w:r>
        <w:rPr>
          <w:spacing w:val="-5"/>
        </w:rPr>
        <w:t> </w:t>
      </w:r>
      <w:r>
        <w:rPr/>
        <w:t>for</w:t>
      </w:r>
      <w:r>
        <w:rPr>
          <w:spacing w:val="-5"/>
        </w:rPr>
        <w:t> </w:t>
      </w:r>
      <w:r>
        <w:rPr/>
        <w:t>open</w:t>
      </w:r>
      <w:r>
        <w:rPr>
          <w:spacing w:val="-5"/>
        </w:rPr>
        <w:t> </w:t>
      </w:r>
      <w:r>
        <w:rPr/>
        <w:t>and</w:t>
      </w:r>
      <w:r>
        <w:rPr>
          <w:spacing w:val="-5"/>
        </w:rPr>
        <w:t> </w:t>
      </w:r>
      <w:r>
        <w:rPr/>
        <w:t>explainable</w:t>
      </w:r>
      <w:r>
        <w:rPr>
          <w:spacing w:val="-5"/>
        </w:rPr>
        <w:t> </w:t>
      </w:r>
      <w:r>
        <w:rPr/>
        <w:t>sustain- ability</w:t>
      </w:r>
      <w:r>
        <w:rPr>
          <w:spacing w:val="-9"/>
        </w:rPr>
        <w:t> </w:t>
      </w:r>
      <w:r>
        <w:rPr/>
        <w:t>tools.</w:t>
      </w:r>
      <w:r>
        <w:rPr>
          <w:spacing w:val="-9"/>
        </w:rPr>
        <w:t> </w:t>
      </w:r>
      <w:r>
        <w:rPr/>
        <w:t>Works</w:t>
      </w:r>
      <w:r>
        <w:rPr>
          <w:spacing w:val="-8"/>
        </w:rPr>
        <w:t> </w:t>
      </w:r>
      <w:r>
        <w:rPr/>
        <w:t>by</w:t>
      </w:r>
      <w:r>
        <w:rPr>
          <w:spacing w:val="-9"/>
        </w:rPr>
        <w:t> </w:t>
      </w:r>
      <w:r>
        <w:rPr/>
        <w:t>Biørn-Hansen</w:t>
      </w:r>
      <w:r>
        <w:rPr>
          <w:spacing w:val="-9"/>
        </w:rPr>
        <w:t> </w:t>
      </w:r>
      <w:r>
        <w:rPr/>
        <w:t>et</w:t>
      </w:r>
      <w:r>
        <w:rPr>
          <w:spacing w:val="-9"/>
        </w:rPr>
        <w:t> </w:t>
      </w:r>
      <w:r>
        <w:rPr/>
        <w:t>al.</w:t>
      </w:r>
      <w:r>
        <w:rPr>
          <w:spacing w:val="-8"/>
        </w:rPr>
        <w:t> </w:t>
      </w:r>
      <w:r>
        <w:rPr/>
        <w:t>(2022)</w:t>
      </w:r>
      <w:r>
        <w:rPr>
          <w:spacing w:val="-9"/>
        </w:rPr>
        <w:t> </w:t>
      </w:r>
      <w:r>
        <w:rPr/>
        <w:t>and</w:t>
      </w:r>
      <w:r>
        <w:rPr>
          <w:spacing w:val="-9"/>
        </w:rPr>
        <w:t> </w:t>
      </w:r>
      <w:r>
        <w:rPr/>
        <w:t>Mulrow (2019)</w:t>
      </w:r>
      <w:r>
        <w:rPr>
          <w:spacing w:val="40"/>
        </w:rPr>
        <w:t> </w:t>
      </w:r>
      <w:r>
        <w:rPr/>
        <w:t>highlight</w:t>
      </w:r>
      <w:r>
        <w:rPr>
          <w:spacing w:val="40"/>
        </w:rPr>
        <w:t> </w:t>
      </w:r>
      <w:r>
        <w:rPr/>
        <w:t>the</w:t>
      </w:r>
      <w:r>
        <w:rPr>
          <w:spacing w:val="40"/>
        </w:rPr>
        <w:t> </w:t>
      </w:r>
      <w:r>
        <w:rPr/>
        <w:t>importance</w:t>
      </w:r>
      <w:r>
        <w:rPr>
          <w:spacing w:val="40"/>
        </w:rPr>
        <w:t> </w:t>
      </w:r>
      <w:r>
        <w:rPr/>
        <w:t>of</w:t>
      </w:r>
      <w:r>
        <w:rPr>
          <w:spacing w:val="40"/>
        </w:rPr>
        <w:t> </w:t>
      </w:r>
      <w:r>
        <w:rPr/>
        <w:t>transparency</w:t>
      </w:r>
      <w:r>
        <w:rPr>
          <w:spacing w:val="40"/>
        </w:rPr>
        <w:t> </w:t>
      </w:r>
      <w:r>
        <w:rPr/>
        <w:t>and</w:t>
      </w:r>
      <w:r>
        <w:rPr>
          <w:spacing w:val="40"/>
        </w:rPr>
        <w:t> </w:t>
      </w:r>
      <w:r>
        <w:rPr/>
        <w:t>user trust in environmental analytics [7], [8]. Predictive methods using</w:t>
      </w:r>
      <w:r>
        <w:rPr>
          <w:spacing w:val="-1"/>
        </w:rPr>
        <w:t> </w:t>
      </w:r>
      <w:r>
        <w:rPr/>
        <w:t>linear</w:t>
      </w:r>
      <w:r>
        <w:rPr>
          <w:spacing w:val="-1"/>
        </w:rPr>
        <w:t> </w:t>
      </w:r>
      <w:r>
        <w:rPr/>
        <w:t>regression,</w:t>
      </w:r>
      <w:r>
        <w:rPr>
          <w:spacing w:val="-1"/>
        </w:rPr>
        <w:t> </w:t>
      </w:r>
      <w:r>
        <w:rPr/>
        <w:t>Prophet,</w:t>
      </w:r>
      <w:r>
        <w:rPr>
          <w:spacing w:val="-1"/>
        </w:rPr>
        <w:t> </w:t>
      </w:r>
      <w:r>
        <w:rPr/>
        <w:t>and</w:t>
      </w:r>
      <w:r>
        <w:rPr>
          <w:spacing w:val="-1"/>
        </w:rPr>
        <w:t> </w:t>
      </w:r>
      <w:r>
        <w:rPr/>
        <w:t>LSTM</w:t>
      </w:r>
      <w:r>
        <w:rPr>
          <w:spacing w:val="-1"/>
        </w:rPr>
        <w:t> </w:t>
      </w:r>
      <w:r>
        <w:rPr/>
        <w:t>models</w:t>
      </w:r>
      <w:r>
        <w:rPr>
          <w:spacing w:val="-1"/>
        </w:rPr>
        <w:t> </w:t>
      </w:r>
      <w:r>
        <w:rPr/>
        <w:t>have</w:t>
      </w:r>
      <w:r>
        <w:rPr>
          <w:spacing w:val="-1"/>
        </w:rPr>
        <w:t> </w:t>
      </w:r>
      <w:r>
        <w:rPr/>
        <w:t>been explored for emission forecasting [9], [10]. However, most of these systems use international datasets and do not address India’s diverse energy sources and lifestyles.</w:t>
      </w:r>
    </w:p>
    <w:p>
      <w:pPr>
        <w:pStyle w:val="BodyText"/>
        <w:spacing w:line="249" w:lineRule="auto" w:before="1"/>
        <w:ind w:left="199" w:right="257"/>
      </w:pPr>
      <w:r>
        <w:rPr/>
        <w:t>Aura builds upon these studies by combining </w:t>
      </w:r>
      <w:r>
        <w:rPr/>
        <w:t>deterministic computation and interpretable prediction models, offering a transparent and reproducible solution customized for the In- dian context.</w:t>
      </w:r>
    </w:p>
    <w:p>
      <w:pPr>
        <w:pStyle w:val="BodyText"/>
        <w:spacing w:before="52"/>
        <w:ind w:left="0" w:firstLine="0"/>
        <w:jc w:val="left"/>
      </w:pPr>
    </w:p>
    <w:p>
      <w:pPr>
        <w:pStyle w:val="ListParagraph"/>
        <w:numPr>
          <w:ilvl w:val="0"/>
          <w:numId w:val="1"/>
        </w:numPr>
        <w:tabs>
          <w:tab w:pos="815" w:val="left" w:leader="none"/>
        </w:tabs>
        <w:spacing w:line="240" w:lineRule="auto" w:before="1" w:after="0"/>
        <w:ind w:left="815" w:right="0" w:hanging="364"/>
        <w:jc w:val="left"/>
        <w:rPr>
          <w:sz w:val="20"/>
        </w:rPr>
      </w:pPr>
      <w:bookmarkStart w:name="System Architecture and Implementation" w:id="3"/>
      <w:bookmarkEnd w:id="3"/>
      <w:r>
        <w:rPr/>
      </w:r>
      <w:r>
        <w:rPr>
          <w:smallCaps/>
          <w:sz w:val="20"/>
        </w:rPr>
        <w:t>System</w:t>
      </w:r>
      <w:r>
        <w:rPr>
          <w:smallCaps/>
          <w:spacing w:val="65"/>
          <w:sz w:val="20"/>
        </w:rPr>
        <w:t> </w:t>
      </w:r>
      <w:r>
        <w:rPr>
          <w:smallCaps/>
          <w:sz w:val="20"/>
        </w:rPr>
        <w:t>Architecture</w:t>
      </w:r>
      <w:r>
        <w:rPr>
          <w:smallCaps/>
          <w:spacing w:val="66"/>
          <w:sz w:val="20"/>
        </w:rPr>
        <w:t> </w:t>
      </w:r>
      <w:r>
        <w:rPr>
          <w:smallCaps/>
          <w:sz w:val="20"/>
        </w:rPr>
        <w:t>and</w:t>
      </w:r>
      <w:r>
        <w:rPr>
          <w:smallCaps/>
          <w:spacing w:val="65"/>
          <w:sz w:val="20"/>
        </w:rPr>
        <w:t> </w:t>
      </w:r>
      <w:r>
        <w:rPr>
          <w:smallCaps/>
          <w:spacing w:val="-2"/>
          <w:sz w:val="20"/>
        </w:rPr>
        <w:t>Implementation</w:t>
      </w:r>
    </w:p>
    <w:p>
      <w:pPr>
        <w:pStyle w:val="BodyText"/>
        <w:spacing w:line="249" w:lineRule="auto" w:before="81"/>
        <w:ind w:left="199" w:right="257"/>
      </w:pPr>
      <w:r>
        <w:rPr/>
        <w:t>Aura follows a modular, scalable, and transparent </w:t>
      </w:r>
      <w:r>
        <w:rPr/>
        <w:t>system architecture designed to ensure efficient performance and re- producibility.</w:t>
      </w:r>
      <w:r>
        <w:rPr>
          <w:spacing w:val="-2"/>
        </w:rPr>
        <w:t> </w:t>
      </w:r>
      <w:r>
        <w:rPr/>
        <w:t>The</w:t>
      </w:r>
      <w:r>
        <w:rPr>
          <w:spacing w:val="-2"/>
        </w:rPr>
        <w:t> </w:t>
      </w:r>
      <w:r>
        <w:rPr/>
        <w:t>platform</w:t>
      </w:r>
      <w:r>
        <w:rPr>
          <w:spacing w:val="-2"/>
        </w:rPr>
        <w:t> </w:t>
      </w:r>
      <w:r>
        <w:rPr/>
        <w:t>is</w:t>
      </w:r>
      <w:r>
        <w:rPr>
          <w:spacing w:val="-1"/>
        </w:rPr>
        <w:t> </w:t>
      </w:r>
      <w:r>
        <w:rPr/>
        <w:t>divided</w:t>
      </w:r>
      <w:r>
        <w:rPr>
          <w:spacing w:val="-2"/>
        </w:rPr>
        <w:t> </w:t>
      </w:r>
      <w:r>
        <w:rPr/>
        <w:t>into</w:t>
      </w:r>
      <w:r>
        <w:rPr>
          <w:spacing w:val="-2"/>
        </w:rPr>
        <w:t> </w:t>
      </w:r>
      <w:r>
        <w:rPr/>
        <w:t>two</w:t>
      </w:r>
      <w:r>
        <w:rPr>
          <w:spacing w:val="-2"/>
        </w:rPr>
        <w:t> </w:t>
      </w:r>
      <w:r>
        <w:rPr/>
        <w:t>primary</w:t>
      </w:r>
      <w:r>
        <w:rPr>
          <w:spacing w:val="-2"/>
        </w:rPr>
        <w:t> </w:t>
      </w:r>
      <w:r>
        <w:rPr/>
        <w:t>layers: the frontend interface and the backend service layer, both connected through secure API routes.</w:t>
      </w:r>
    </w:p>
    <w:p>
      <w:pPr>
        <w:pStyle w:val="BodyText"/>
        <w:spacing w:line="249" w:lineRule="auto" w:before="1"/>
        <w:ind w:left="199" w:right="257"/>
      </w:pPr>
      <w:r>
        <w:rPr/>
        <w:t>The</w:t>
      </w:r>
      <w:r>
        <w:rPr>
          <w:spacing w:val="40"/>
        </w:rPr>
        <w:t> </w:t>
      </w:r>
      <w:r>
        <w:rPr/>
        <w:t>frontend</w:t>
      </w:r>
      <w:r>
        <w:rPr>
          <w:spacing w:val="40"/>
        </w:rPr>
        <w:t> </w:t>
      </w:r>
      <w:r>
        <w:rPr/>
        <w:t>is</w:t>
      </w:r>
      <w:r>
        <w:rPr>
          <w:spacing w:val="40"/>
        </w:rPr>
        <w:t> </w:t>
      </w:r>
      <w:r>
        <w:rPr/>
        <w:t>developed</w:t>
      </w:r>
      <w:r>
        <w:rPr>
          <w:spacing w:val="40"/>
        </w:rPr>
        <w:t> </w:t>
      </w:r>
      <w:r>
        <w:rPr/>
        <w:t>using</w:t>
      </w:r>
      <w:r>
        <w:rPr>
          <w:spacing w:val="40"/>
        </w:rPr>
        <w:t> </w:t>
      </w:r>
      <w:r>
        <w:rPr/>
        <w:t>Next.js</w:t>
      </w:r>
      <w:r>
        <w:rPr>
          <w:spacing w:val="40"/>
        </w:rPr>
        <w:t> </w:t>
      </w:r>
      <w:r>
        <w:rPr/>
        <w:t>14,</w:t>
      </w:r>
      <w:r>
        <w:rPr>
          <w:spacing w:val="40"/>
        </w:rPr>
        <w:t> </w:t>
      </w:r>
      <w:r>
        <w:rPr/>
        <w:t>a</w:t>
      </w:r>
      <w:r>
        <w:rPr>
          <w:spacing w:val="40"/>
        </w:rPr>
        <w:t> </w:t>
      </w:r>
      <w:r>
        <w:rPr/>
        <w:t>React- based framework that supports server-side rendering and API integration. React 18 and TypeScript provide a robust and type-safe environment for building dynamic user interfaces. Tailwind CSS and the shadcn/ui component library are used for</w:t>
      </w:r>
      <w:r>
        <w:rPr>
          <w:spacing w:val="-11"/>
        </w:rPr>
        <w:t> </w:t>
      </w:r>
      <w:r>
        <w:rPr/>
        <w:t>responsive</w:t>
      </w:r>
      <w:r>
        <w:rPr>
          <w:spacing w:val="-9"/>
        </w:rPr>
        <w:t> </w:t>
      </w:r>
      <w:r>
        <w:rPr/>
        <w:t>and</w:t>
      </w:r>
      <w:r>
        <w:rPr>
          <w:spacing w:val="-11"/>
        </w:rPr>
        <w:t> </w:t>
      </w:r>
      <w:r>
        <w:rPr/>
        <w:t>modern</w:t>
      </w:r>
      <w:r>
        <w:rPr>
          <w:spacing w:val="-9"/>
        </w:rPr>
        <w:t> </w:t>
      </w:r>
      <w:r>
        <w:rPr/>
        <w:t>styling,</w:t>
      </w:r>
      <w:r>
        <w:rPr>
          <w:spacing w:val="-11"/>
        </w:rPr>
        <w:t> </w:t>
      </w:r>
      <w:r>
        <w:rPr/>
        <w:t>while</w:t>
      </w:r>
      <w:r>
        <w:rPr>
          <w:spacing w:val="-10"/>
        </w:rPr>
        <w:t> </w:t>
      </w:r>
      <w:r>
        <w:rPr/>
        <w:t>Recharts</w:t>
      </w:r>
      <w:r>
        <w:rPr>
          <w:spacing w:val="-9"/>
        </w:rPr>
        <w:t> </w:t>
      </w:r>
      <w:r>
        <w:rPr/>
        <w:t>handles</w:t>
      </w:r>
      <w:r>
        <w:rPr>
          <w:spacing w:val="-11"/>
        </w:rPr>
        <w:t> </w:t>
      </w:r>
      <w:r>
        <w:rPr>
          <w:spacing w:val="-4"/>
        </w:rPr>
        <w:t>data</w:t>
      </w:r>
    </w:p>
    <w:p>
      <w:pPr>
        <w:pStyle w:val="BodyText"/>
        <w:spacing w:after="0" w:line="249" w:lineRule="auto"/>
        <w:sectPr>
          <w:type w:val="continuous"/>
          <w:pgSz w:w="12240" w:h="15840"/>
          <w:pgMar w:header="464" w:footer="0" w:top="1000" w:bottom="280" w:left="720" w:right="720"/>
          <w:cols w:num="2" w:equalWidth="0">
            <w:col w:w="5281" w:space="40"/>
            <w:col w:w="5479"/>
          </w:cols>
        </w:sectPr>
      </w:pPr>
    </w:p>
    <w:p>
      <w:pPr>
        <w:pStyle w:val="BodyText"/>
        <w:spacing w:before="3"/>
        <w:ind w:left="0" w:firstLine="0"/>
        <w:jc w:val="left"/>
        <w:rPr>
          <w:sz w:val="10"/>
        </w:rPr>
      </w:pPr>
    </w:p>
    <w:p>
      <w:pPr>
        <w:tabs>
          <w:tab w:pos="5593" w:val="left" w:leader="none"/>
        </w:tabs>
        <w:spacing w:line="240" w:lineRule="auto"/>
        <w:ind w:left="329" w:right="0" w:firstLine="0"/>
        <w:rPr>
          <w:sz w:val="20"/>
        </w:rPr>
      </w:pPr>
      <w:r>
        <w:rPr>
          <w:sz w:val="20"/>
        </w:rPr>
        <w:drawing>
          <wp:inline distT="0" distB="0" distL="0" distR="0">
            <wp:extent cx="3152584" cy="2112454"/>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152584" cy="2112454"/>
                    </a:xfrm>
                    <a:prstGeom prst="rect">
                      <a:avLst/>
                    </a:prstGeom>
                  </pic:spPr>
                </pic:pic>
              </a:graphicData>
            </a:graphic>
          </wp:inline>
        </w:drawing>
      </w:r>
      <w:r>
        <w:rPr>
          <w:sz w:val="20"/>
        </w:rPr>
      </w:r>
      <w:r>
        <w:rPr>
          <w:sz w:val="20"/>
        </w:rPr>
        <w:tab/>
      </w:r>
      <w:r>
        <w:rPr>
          <w:sz w:val="20"/>
        </w:rPr>
        <w:drawing>
          <wp:inline distT="0" distB="0" distL="0" distR="0">
            <wp:extent cx="3150108" cy="2112454"/>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150108" cy="2112454"/>
                    </a:xfrm>
                    <a:prstGeom prst="rect">
                      <a:avLst/>
                    </a:prstGeom>
                  </pic:spPr>
                </pic:pic>
              </a:graphicData>
            </a:graphic>
          </wp:inline>
        </w:drawing>
      </w:r>
      <w:r>
        <w:rPr>
          <w:sz w:val="20"/>
        </w:rPr>
      </w:r>
    </w:p>
    <w:p>
      <w:pPr>
        <w:pStyle w:val="BodyText"/>
        <w:spacing w:before="4"/>
        <w:ind w:left="0" w:firstLine="0"/>
        <w:jc w:val="left"/>
        <w:rPr>
          <w:sz w:val="6"/>
        </w:rPr>
      </w:pPr>
    </w:p>
    <w:p>
      <w:pPr>
        <w:pStyle w:val="BodyText"/>
        <w:spacing w:after="0"/>
        <w:jc w:val="left"/>
        <w:rPr>
          <w:sz w:val="6"/>
        </w:rPr>
        <w:sectPr>
          <w:pgSz w:w="12240" w:h="15840"/>
          <w:pgMar w:header="464" w:footer="0" w:top="1000" w:bottom="280" w:left="720" w:right="720"/>
        </w:sectPr>
      </w:pPr>
    </w:p>
    <w:p>
      <w:pPr>
        <w:spacing w:line="232" w:lineRule="auto" w:before="102"/>
        <w:ind w:left="259" w:right="0" w:firstLine="0"/>
        <w:jc w:val="both"/>
        <w:rPr>
          <w:sz w:val="16"/>
        </w:rPr>
      </w:pPr>
      <w:r>
        <w:rPr>
          <w:sz w:val="16"/>
        </w:rPr>
        <w:t>Fig. 1.</w:t>
      </w:r>
      <w:r>
        <w:rPr>
          <w:spacing w:val="40"/>
          <w:sz w:val="16"/>
        </w:rPr>
        <w:t> </w:t>
      </w:r>
      <w:r>
        <w:rPr>
          <w:sz w:val="16"/>
        </w:rPr>
        <w:t>System architecture of the Aura platform showing user </w:t>
      </w:r>
      <w:r>
        <w:rPr>
          <w:sz w:val="16"/>
        </w:rPr>
        <w:t>interaction</w:t>
      </w:r>
      <w:r>
        <w:rPr>
          <w:spacing w:val="80"/>
          <w:sz w:val="16"/>
        </w:rPr>
        <w:t> </w:t>
      </w:r>
      <w:r>
        <w:rPr>
          <w:sz w:val="16"/>
        </w:rPr>
        <w:t>and modular design.</w:t>
      </w:r>
    </w:p>
    <w:p>
      <w:pPr>
        <w:pStyle w:val="BodyText"/>
        <w:ind w:left="0" w:firstLine="0"/>
        <w:jc w:val="left"/>
        <w:rPr>
          <w:sz w:val="16"/>
        </w:rPr>
      </w:pPr>
    </w:p>
    <w:p>
      <w:pPr>
        <w:pStyle w:val="BodyText"/>
        <w:spacing w:before="26"/>
        <w:ind w:left="0" w:firstLine="0"/>
        <w:jc w:val="left"/>
        <w:rPr>
          <w:sz w:val="16"/>
        </w:rPr>
      </w:pPr>
    </w:p>
    <w:p>
      <w:pPr>
        <w:pStyle w:val="BodyText"/>
        <w:spacing w:line="249" w:lineRule="auto"/>
        <w:ind w:firstLine="0"/>
      </w:pPr>
      <w:r>
        <w:rPr/>
        <w:t>visualization for displaying emission trends and </w:t>
      </w:r>
      <w:r>
        <w:rPr/>
        <w:t>prediction graphs. This combination ensures a smooth, user-friendly experience across devices.</w:t>
      </w:r>
    </w:p>
    <w:p>
      <w:pPr>
        <w:pStyle w:val="BodyText"/>
        <w:spacing w:line="249" w:lineRule="auto"/>
      </w:pPr>
      <w:r>
        <w:rPr/>
        <w:t>The</w:t>
      </w:r>
      <w:r>
        <w:rPr>
          <w:spacing w:val="-1"/>
        </w:rPr>
        <w:t> </w:t>
      </w:r>
      <w:r>
        <w:rPr/>
        <w:t>backend</w:t>
      </w:r>
      <w:r>
        <w:rPr>
          <w:spacing w:val="-1"/>
        </w:rPr>
        <w:t> </w:t>
      </w:r>
      <w:r>
        <w:rPr/>
        <w:t>is</w:t>
      </w:r>
      <w:r>
        <w:rPr>
          <w:spacing w:val="-1"/>
        </w:rPr>
        <w:t> </w:t>
      </w:r>
      <w:r>
        <w:rPr/>
        <w:t>implemented</w:t>
      </w:r>
      <w:r>
        <w:rPr>
          <w:spacing w:val="-1"/>
        </w:rPr>
        <w:t> </w:t>
      </w:r>
      <w:r>
        <w:rPr/>
        <w:t>using</w:t>
      </w:r>
      <w:r>
        <w:rPr>
          <w:spacing w:val="-1"/>
        </w:rPr>
        <w:t> </w:t>
      </w:r>
      <w:r>
        <w:rPr/>
        <w:t>Node.js</w:t>
      </w:r>
      <w:r>
        <w:rPr>
          <w:spacing w:val="-1"/>
        </w:rPr>
        <w:t> </w:t>
      </w:r>
      <w:r>
        <w:rPr/>
        <w:t>and</w:t>
      </w:r>
      <w:r>
        <w:rPr>
          <w:spacing w:val="-1"/>
        </w:rPr>
        <w:t> </w:t>
      </w:r>
      <w:r>
        <w:rPr/>
        <w:t>Next.js</w:t>
      </w:r>
      <w:r>
        <w:rPr>
          <w:spacing w:val="-1"/>
        </w:rPr>
        <w:t> </w:t>
      </w:r>
      <w:r>
        <w:rPr/>
        <w:t>API routes for seamless communication between the interface and server logic. Prisma ORM is used for database management, supporting both PostgreSQL and SQLite for flexibility in deployment. The structured emission-factor database stores values</w:t>
      </w:r>
      <w:r>
        <w:rPr>
          <w:spacing w:val="-13"/>
        </w:rPr>
        <w:t> </w:t>
      </w:r>
      <w:r>
        <w:rPr/>
        <w:t>categorized</w:t>
      </w:r>
      <w:r>
        <w:rPr>
          <w:spacing w:val="-12"/>
        </w:rPr>
        <w:t> </w:t>
      </w:r>
      <w:r>
        <w:rPr/>
        <w:t>by</w:t>
      </w:r>
      <w:r>
        <w:rPr>
          <w:spacing w:val="-13"/>
        </w:rPr>
        <w:t> </w:t>
      </w:r>
      <w:r>
        <w:rPr/>
        <w:t>sector,</w:t>
      </w:r>
      <w:r>
        <w:rPr>
          <w:spacing w:val="-12"/>
        </w:rPr>
        <w:t> </w:t>
      </w:r>
      <w:r>
        <w:rPr/>
        <w:t>activity</w:t>
      </w:r>
      <w:r>
        <w:rPr>
          <w:spacing w:val="-13"/>
        </w:rPr>
        <w:t> </w:t>
      </w:r>
      <w:r>
        <w:rPr/>
        <w:t>type,</w:t>
      </w:r>
      <w:r>
        <w:rPr>
          <w:spacing w:val="-12"/>
        </w:rPr>
        <w:t> </w:t>
      </w:r>
      <w:r>
        <w:rPr/>
        <w:t>and</w:t>
      </w:r>
      <w:r>
        <w:rPr>
          <w:spacing w:val="-13"/>
        </w:rPr>
        <w:t> </w:t>
      </w:r>
      <w:r>
        <w:rPr/>
        <w:t>region,</w:t>
      </w:r>
      <w:r>
        <w:rPr>
          <w:spacing w:val="-12"/>
        </w:rPr>
        <w:t> </w:t>
      </w:r>
      <w:r>
        <w:rPr/>
        <w:t>enabling efficient querying and updates.</w:t>
      </w:r>
    </w:p>
    <w:p>
      <w:pPr>
        <w:pStyle w:val="BodyText"/>
        <w:spacing w:line="249" w:lineRule="auto"/>
      </w:pPr>
      <w:r>
        <w:rPr/>
        <w:t>A lightweight forecasting microservice is also </w:t>
      </w:r>
      <w:r>
        <w:rPr/>
        <w:t>integrated within the backend. It runs regression-based models to predict short-term carbon emissions using user history and average consumption</w:t>
      </w:r>
      <w:r>
        <w:rPr>
          <w:spacing w:val="-8"/>
        </w:rPr>
        <w:t> </w:t>
      </w:r>
      <w:r>
        <w:rPr/>
        <w:t>data.</w:t>
      </w:r>
      <w:r>
        <w:rPr>
          <w:spacing w:val="-8"/>
        </w:rPr>
        <w:t> </w:t>
      </w:r>
      <w:r>
        <w:rPr/>
        <w:t>All</w:t>
      </w:r>
      <w:r>
        <w:rPr>
          <w:spacing w:val="-8"/>
        </w:rPr>
        <w:t> </w:t>
      </w:r>
      <w:r>
        <w:rPr/>
        <w:t>services</w:t>
      </w:r>
      <w:r>
        <w:rPr>
          <w:spacing w:val="-9"/>
        </w:rPr>
        <w:t> </w:t>
      </w:r>
      <w:r>
        <w:rPr/>
        <w:t>communicate</w:t>
      </w:r>
      <w:r>
        <w:rPr>
          <w:spacing w:val="-8"/>
        </w:rPr>
        <w:t> </w:t>
      </w:r>
      <w:r>
        <w:rPr/>
        <w:t>through</w:t>
      </w:r>
      <w:r>
        <w:rPr>
          <w:spacing w:val="-9"/>
        </w:rPr>
        <w:t> </w:t>
      </w:r>
      <w:r>
        <w:rPr/>
        <w:t>RESTful APIs to maintain modularity and facilitate future integration with additional models or datasets.</w:t>
      </w:r>
    </w:p>
    <w:p>
      <w:pPr>
        <w:pStyle w:val="ListParagraph"/>
        <w:numPr>
          <w:ilvl w:val="0"/>
          <w:numId w:val="1"/>
        </w:numPr>
        <w:tabs>
          <w:tab w:pos="1179" w:val="left" w:leader="none"/>
        </w:tabs>
        <w:spacing w:line="240" w:lineRule="auto" w:before="215" w:after="0"/>
        <w:ind w:left="1179" w:right="0" w:hanging="342"/>
        <w:jc w:val="left"/>
        <w:rPr>
          <w:sz w:val="20"/>
        </w:rPr>
      </w:pPr>
      <w:bookmarkStart w:name="Deterministic Emission Calculator" w:id="4"/>
      <w:bookmarkEnd w:id="4"/>
      <w:r>
        <w:rPr/>
      </w:r>
      <w:r>
        <w:rPr>
          <w:smallCaps/>
          <w:spacing w:val="2"/>
          <w:sz w:val="20"/>
        </w:rPr>
        <w:t>Deterministic</w:t>
      </w:r>
      <w:r>
        <w:rPr>
          <w:smallCaps/>
          <w:spacing w:val="73"/>
          <w:sz w:val="20"/>
        </w:rPr>
        <w:t> </w:t>
      </w:r>
      <w:r>
        <w:rPr>
          <w:smallCaps/>
          <w:spacing w:val="2"/>
          <w:sz w:val="20"/>
        </w:rPr>
        <w:t>Emission</w:t>
      </w:r>
      <w:r>
        <w:rPr>
          <w:smallCaps/>
          <w:spacing w:val="74"/>
          <w:sz w:val="20"/>
        </w:rPr>
        <w:t> </w:t>
      </w:r>
      <w:r>
        <w:rPr>
          <w:smallCaps/>
          <w:spacing w:val="-2"/>
          <w:sz w:val="20"/>
        </w:rPr>
        <w:t>Calculator</w:t>
      </w:r>
    </w:p>
    <w:p>
      <w:pPr>
        <w:pStyle w:val="BodyText"/>
        <w:spacing w:line="249" w:lineRule="auto" w:before="69"/>
      </w:pPr>
      <w:r>
        <w:rPr/>
        <w:t>The deterministic emission calculator forms the </w:t>
      </w:r>
      <w:r>
        <w:rPr/>
        <w:t>computa- tional foundation of Aura. It converts user activity data, such as electricity consumption, distance traveled, and food habits, into equivalent carbon dioxide emissions (CO2). Each user input is standardized, mapped to the corresponding emission factor, and processed through mathematical equations to pro- duce sector-wise and total emission results. This transparent mapping ensures that every value can be traced back to its original dataset, maintaining reproducibility and accuracy.</w:t>
      </w:r>
    </w:p>
    <w:p>
      <w:pPr>
        <w:pStyle w:val="BodyText"/>
        <w:spacing w:line="249" w:lineRule="auto"/>
      </w:pPr>
      <w:r>
        <w:rPr/>
        <w:t>The</w:t>
      </w:r>
      <w:r>
        <w:rPr>
          <w:spacing w:val="-5"/>
        </w:rPr>
        <w:t> </w:t>
      </w:r>
      <w:r>
        <w:rPr/>
        <w:t>calculator</w:t>
      </w:r>
      <w:r>
        <w:rPr>
          <w:spacing w:val="-5"/>
        </w:rPr>
        <w:t> </w:t>
      </w:r>
      <w:r>
        <w:rPr/>
        <w:t>uses</w:t>
      </w:r>
      <w:r>
        <w:rPr>
          <w:spacing w:val="-5"/>
        </w:rPr>
        <w:t> </w:t>
      </w:r>
      <w:r>
        <w:rPr/>
        <w:t>emission</w:t>
      </w:r>
      <w:r>
        <w:rPr>
          <w:spacing w:val="-5"/>
        </w:rPr>
        <w:t> </w:t>
      </w:r>
      <w:r>
        <w:rPr/>
        <w:t>factors</w:t>
      </w:r>
      <w:r>
        <w:rPr>
          <w:spacing w:val="-5"/>
        </w:rPr>
        <w:t> </w:t>
      </w:r>
      <w:r>
        <w:rPr/>
        <w:t>derived</w:t>
      </w:r>
      <w:r>
        <w:rPr>
          <w:spacing w:val="-5"/>
        </w:rPr>
        <w:t> </w:t>
      </w:r>
      <w:r>
        <w:rPr/>
        <w:t>from</w:t>
      </w:r>
      <w:r>
        <w:rPr>
          <w:spacing w:val="-5"/>
        </w:rPr>
        <w:t> </w:t>
      </w:r>
      <w:r>
        <w:rPr/>
        <w:t>authorita- tive</w:t>
      </w:r>
      <w:r>
        <w:rPr>
          <w:spacing w:val="-4"/>
        </w:rPr>
        <w:t> </w:t>
      </w:r>
      <w:r>
        <w:rPr/>
        <w:t>Indian</w:t>
      </w:r>
      <w:r>
        <w:rPr>
          <w:spacing w:val="-4"/>
        </w:rPr>
        <w:t> </w:t>
      </w:r>
      <w:r>
        <w:rPr/>
        <w:t>sources,</w:t>
      </w:r>
      <w:r>
        <w:rPr>
          <w:spacing w:val="-4"/>
        </w:rPr>
        <w:t> </w:t>
      </w:r>
      <w:r>
        <w:rPr/>
        <w:t>including</w:t>
      </w:r>
      <w:r>
        <w:rPr>
          <w:spacing w:val="-4"/>
        </w:rPr>
        <w:t> </w:t>
      </w:r>
      <w:r>
        <w:rPr/>
        <w:t>the</w:t>
      </w:r>
      <w:r>
        <w:rPr>
          <w:spacing w:val="-4"/>
        </w:rPr>
        <w:t> </w:t>
      </w:r>
      <w:r>
        <w:rPr/>
        <w:t>Central</w:t>
      </w:r>
      <w:r>
        <w:rPr>
          <w:spacing w:val="-4"/>
        </w:rPr>
        <w:t> </w:t>
      </w:r>
      <w:r>
        <w:rPr/>
        <w:t>Electricity</w:t>
      </w:r>
      <w:r>
        <w:rPr>
          <w:spacing w:val="-4"/>
        </w:rPr>
        <w:t> </w:t>
      </w:r>
      <w:r>
        <w:rPr/>
        <w:t>Authority (CEA), the Ministry of Environment, Forest and Climate Change (MoEFCC), and the Intergovernmental Panel on Cli- mate</w:t>
      </w:r>
      <w:r>
        <w:rPr>
          <w:spacing w:val="-7"/>
        </w:rPr>
        <w:t> </w:t>
      </w:r>
      <w:r>
        <w:rPr/>
        <w:t>Change</w:t>
      </w:r>
      <w:r>
        <w:rPr>
          <w:spacing w:val="-7"/>
        </w:rPr>
        <w:t> </w:t>
      </w:r>
      <w:r>
        <w:rPr/>
        <w:t>(IPCC)</w:t>
      </w:r>
      <w:r>
        <w:rPr>
          <w:spacing w:val="-7"/>
        </w:rPr>
        <w:t> </w:t>
      </w:r>
      <w:r>
        <w:rPr/>
        <w:t>guidelines</w:t>
      </w:r>
      <w:r>
        <w:rPr>
          <w:spacing w:val="-7"/>
        </w:rPr>
        <w:t> </w:t>
      </w:r>
      <w:r>
        <w:rPr/>
        <w:t>[5],</w:t>
      </w:r>
      <w:r>
        <w:rPr>
          <w:spacing w:val="-7"/>
        </w:rPr>
        <w:t> </w:t>
      </w:r>
      <w:r>
        <w:rPr/>
        <w:t>[6].</w:t>
      </w:r>
      <w:r>
        <w:rPr>
          <w:spacing w:val="-7"/>
        </w:rPr>
        <w:t> </w:t>
      </w:r>
      <w:r>
        <w:rPr/>
        <w:t>The</w:t>
      </w:r>
      <w:r>
        <w:rPr>
          <w:spacing w:val="-7"/>
        </w:rPr>
        <w:t> </w:t>
      </w:r>
      <w:r>
        <w:rPr/>
        <w:t>database</w:t>
      </w:r>
      <w:r>
        <w:rPr>
          <w:spacing w:val="-7"/>
        </w:rPr>
        <w:t> </w:t>
      </w:r>
      <w:r>
        <w:rPr/>
        <w:t>includes factors for transportation fuels, grid electricity, LPG and PNG usage, and food categories. All data entries are version- controlled and updated periodically to reflect the evolving Indian energy mix. The modular structure of the database allows for easy inclusion of new activities or regional datasets without affecting the existing computation logic.</w:t>
      </w:r>
    </w:p>
    <w:p>
      <w:pPr>
        <w:pStyle w:val="BodyText"/>
        <w:spacing w:line="249" w:lineRule="auto"/>
      </w:pPr>
      <w:r>
        <w:rPr/>
        <w:t>The emission-factor database is managed using </w:t>
      </w:r>
      <w:r>
        <w:rPr/>
        <w:t>Prisma ORM,</w:t>
      </w:r>
      <w:r>
        <w:rPr>
          <w:spacing w:val="41"/>
        </w:rPr>
        <w:t> </w:t>
      </w:r>
      <w:r>
        <w:rPr/>
        <w:t>with</w:t>
      </w:r>
      <w:r>
        <w:rPr>
          <w:spacing w:val="42"/>
        </w:rPr>
        <w:t> </w:t>
      </w:r>
      <w:r>
        <w:rPr/>
        <w:t>a</w:t>
      </w:r>
      <w:r>
        <w:rPr>
          <w:spacing w:val="42"/>
        </w:rPr>
        <w:t> </w:t>
      </w:r>
      <w:r>
        <w:rPr/>
        <w:t>structured</w:t>
      </w:r>
      <w:r>
        <w:rPr>
          <w:spacing w:val="42"/>
        </w:rPr>
        <w:t> </w:t>
      </w:r>
      <w:r>
        <w:rPr/>
        <w:t>schema</w:t>
      </w:r>
      <w:r>
        <w:rPr>
          <w:spacing w:val="42"/>
        </w:rPr>
        <w:t> </w:t>
      </w:r>
      <w:r>
        <w:rPr/>
        <w:t>that</w:t>
      </w:r>
      <w:r>
        <w:rPr>
          <w:spacing w:val="42"/>
        </w:rPr>
        <w:t> </w:t>
      </w:r>
      <w:r>
        <w:rPr/>
        <w:t>categorizes</w:t>
      </w:r>
      <w:r>
        <w:rPr>
          <w:spacing w:val="42"/>
        </w:rPr>
        <w:t> </w:t>
      </w:r>
      <w:r>
        <w:rPr/>
        <w:t>values</w:t>
      </w:r>
      <w:r>
        <w:rPr>
          <w:spacing w:val="42"/>
        </w:rPr>
        <w:t> </w:t>
      </w:r>
      <w:r>
        <w:rPr>
          <w:spacing w:val="-5"/>
        </w:rPr>
        <w:t>by</w:t>
      </w:r>
    </w:p>
    <w:p>
      <w:pPr>
        <w:spacing w:line="232" w:lineRule="auto" w:before="102"/>
        <w:ind w:left="199" w:right="257" w:firstLine="0"/>
        <w:jc w:val="both"/>
        <w:rPr>
          <w:sz w:val="16"/>
        </w:rPr>
      </w:pPr>
      <w:r>
        <w:rPr/>
        <w:br w:type="column"/>
      </w:r>
      <w:r>
        <w:rPr>
          <w:sz w:val="16"/>
        </w:rPr>
        <w:t>Fig.</w:t>
      </w:r>
      <w:r>
        <w:rPr>
          <w:spacing w:val="-8"/>
          <w:sz w:val="16"/>
        </w:rPr>
        <w:t> </w:t>
      </w:r>
      <w:r>
        <w:rPr>
          <w:sz w:val="16"/>
        </w:rPr>
        <w:t>2.</w:t>
      </w:r>
      <w:r>
        <w:rPr>
          <w:spacing w:val="26"/>
          <w:sz w:val="16"/>
        </w:rPr>
        <w:t> </w:t>
      </w:r>
      <w:r>
        <w:rPr>
          <w:sz w:val="16"/>
        </w:rPr>
        <w:t>Use-case</w:t>
      </w:r>
      <w:r>
        <w:rPr>
          <w:spacing w:val="-8"/>
          <w:sz w:val="16"/>
        </w:rPr>
        <w:t> </w:t>
      </w:r>
      <w:r>
        <w:rPr>
          <w:sz w:val="16"/>
        </w:rPr>
        <w:t>diagram</w:t>
      </w:r>
      <w:r>
        <w:rPr>
          <w:spacing w:val="-8"/>
          <w:sz w:val="16"/>
        </w:rPr>
        <w:t> </w:t>
      </w:r>
      <w:r>
        <w:rPr>
          <w:sz w:val="16"/>
        </w:rPr>
        <w:t>illustrating</w:t>
      </w:r>
      <w:r>
        <w:rPr>
          <w:spacing w:val="-8"/>
          <w:sz w:val="16"/>
        </w:rPr>
        <w:t> </w:t>
      </w:r>
      <w:r>
        <w:rPr>
          <w:sz w:val="16"/>
        </w:rPr>
        <w:t>user</w:t>
      </w:r>
      <w:r>
        <w:rPr>
          <w:spacing w:val="-8"/>
          <w:sz w:val="16"/>
        </w:rPr>
        <w:t> </w:t>
      </w:r>
      <w:r>
        <w:rPr>
          <w:sz w:val="16"/>
        </w:rPr>
        <w:t>interaction</w:t>
      </w:r>
      <w:r>
        <w:rPr>
          <w:spacing w:val="-8"/>
          <w:sz w:val="16"/>
        </w:rPr>
        <w:t> </w:t>
      </w:r>
      <w:r>
        <w:rPr>
          <w:sz w:val="16"/>
        </w:rPr>
        <w:t>with</w:t>
      </w:r>
      <w:r>
        <w:rPr>
          <w:spacing w:val="-8"/>
          <w:sz w:val="16"/>
        </w:rPr>
        <w:t> </w:t>
      </w:r>
      <w:r>
        <w:rPr>
          <w:sz w:val="16"/>
        </w:rPr>
        <w:t>the</w:t>
      </w:r>
      <w:r>
        <w:rPr>
          <w:spacing w:val="-8"/>
          <w:sz w:val="16"/>
        </w:rPr>
        <w:t> </w:t>
      </w:r>
      <w:r>
        <w:rPr>
          <w:sz w:val="16"/>
        </w:rPr>
        <w:t>AI-based</w:t>
      </w:r>
      <w:r>
        <w:rPr>
          <w:spacing w:val="-8"/>
          <w:sz w:val="16"/>
        </w:rPr>
        <w:t> </w:t>
      </w:r>
      <w:r>
        <w:rPr>
          <w:sz w:val="16"/>
        </w:rPr>
        <w:t>carbon</w:t>
      </w:r>
      <w:r>
        <w:rPr>
          <w:spacing w:val="40"/>
          <w:sz w:val="16"/>
        </w:rPr>
        <w:t> </w:t>
      </w:r>
      <w:r>
        <w:rPr>
          <w:sz w:val="16"/>
        </w:rPr>
        <w:t>footprint calculator.</w:t>
      </w:r>
    </w:p>
    <w:p>
      <w:pPr>
        <w:pStyle w:val="BodyText"/>
        <w:ind w:left="0" w:firstLine="0"/>
        <w:jc w:val="left"/>
        <w:rPr>
          <w:sz w:val="16"/>
        </w:rPr>
      </w:pPr>
    </w:p>
    <w:p>
      <w:pPr>
        <w:pStyle w:val="BodyText"/>
        <w:spacing w:before="57"/>
        <w:ind w:left="0" w:firstLine="0"/>
        <w:jc w:val="left"/>
        <w:rPr>
          <w:sz w:val="16"/>
        </w:rPr>
      </w:pPr>
    </w:p>
    <w:p>
      <w:pPr>
        <w:pStyle w:val="BodyText"/>
        <w:spacing w:line="249" w:lineRule="auto"/>
        <w:ind w:left="199" w:right="257" w:firstLine="0"/>
      </w:pPr>
      <w:r>
        <w:rPr/>
        <w:t>sector, activity type, and region. Each record includes </w:t>
      </w:r>
      <w:r>
        <w:rPr/>
        <w:t>source metadata and update information. For example, transportation factors are divided by fuel type and distance range, while electricity factors vary by region. This organization allows efficient retrieval and ensures contextual accuracy for users across different states and lifestyles.</w:t>
      </w:r>
    </w:p>
    <w:p>
      <w:pPr>
        <w:pStyle w:val="BodyText"/>
        <w:spacing w:line="249" w:lineRule="auto"/>
        <w:ind w:left="199" w:right="257"/>
      </w:pPr>
      <w:r>
        <w:rPr>
          <w:spacing w:val="-2"/>
        </w:rPr>
        <w:t>To</w:t>
      </w:r>
      <w:r>
        <w:rPr>
          <w:spacing w:val="-5"/>
        </w:rPr>
        <w:t> </w:t>
      </w:r>
      <w:r>
        <w:rPr>
          <w:spacing w:val="-2"/>
        </w:rPr>
        <w:t>evaluate</w:t>
      </w:r>
      <w:r>
        <w:rPr>
          <w:spacing w:val="-6"/>
        </w:rPr>
        <w:t> </w:t>
      </w:r>
      <w:r>
        <w:rPr>
          <w:spacing w:val="-2"/>
        </w:rPr>
        <w:t>Aura’s</w:t>
      </w:r>
      <w:r>
        <w:rPr>
          <w:spacing w:val="-5"/>
        </w:rPr>
        <w:t> </w:t>
      </w:r>
      <w:r>
        <w:rPr>
          <w:spacing w:val="-2"/>
        </w:rPr>
        <w:t>accuracy</w:t>
      </w:r>
      <w:r>
        <w:rPr>
          <w:spacing w:val="-6"/>
        </w:rPr>
        <w:t> </w:t>
      </w:r>
      <w:r>
        <w:rPr>
          <w:spacing w:val="-2"/>
        </w:rPr>
        <w:t>and</w:t>
      </w:r>
      <w:r>
        <w:rPr>
          <w:spacing w:val="-5"/>
        </w:rPr>
        <w:t> </w:t>
      </w:r>
      <w:r>
        <w:rPr>
          <w:spacing w:val="-2"/>
        </w:rPr>
        <w:t>effectiveness,</w:t>
      </w:r>
      <w:r>
        <w:rPr>
          <w:spacing w:val="-5"/>
        </w:rPr>
        <w:t> </w:t>
      </w:r>
      <w:r>
        <w:rPr>
          <w:spacing w:val="-2"/>
        </w:rPr>
        <w:t>a</w:t>
      </w:r>
      <w:r>
        <w:rPr>
          <w:spacing w:val="-6"/>
        </w:rPr>
        <w:t> </w:t>
      </w:r>
      <w:r>
        <w:rPr>
          <w:spacing w:val="-2"/>
        </w:rPr>
        <w:t>comprehen- </w:t>
      </w:r>
      <w:r>
        <w:rPr/>
        <w:t>sive</w:t>
      </w:r>
      <w:r>
        <w:rPr>
          <w:spacing w:val="-10"/>
        </w:rPr>
        <w:t> </w:t>
      </w:r>
      <w:r>
        <w:rPr/>
        <w:t>set</w:t>
      </w:r>
      <w:r>
        <w:rPr>
          <w:spacing w:val="-10"/>
        </w:rPr>
        <w:t> </w:t>
      </w:r>
      <w:r>
        <w:rPr/>
        <w:t>of</w:t>
      </w:r>
      <w:r>
        <w:rPr>
          <w:spacing w:val="-10"/>
        </w:rPr>
        <w:t> </w:t>
      </w:r>
      <w:r>
        <w:rPr/>
        <w:t>experiments</w:t>
      </w:r>
      <w:r>
        <w:rPr>
          <w:spacing w:val="-10"/>
        </w:rPr>
        <w:t> </w:t>
      </w:r>
      <w:r>
        <w:rPr/>
        <w:t>was</w:t>
      </w:r>
      <w:r>
        <w:rPr>
          <w:spacing w:val="-10"/>
        </w:rPr>
        <w:t> </w:t>
      </w:r>
      <w:r>
        <w:rPr/>
        <w:t>conducted</w:t>
      </w:r>
      <w:r>
        <w:rPr>
          <w:spacing w:val="-10"/>
        </w:rPr>
        <w:t> </w:t>
      </w:r>
      <w:r>
        <w:rPr/>
        <w:t>using</w:t>
      </w:r>
      <w:r>
        <w:rPr>
          <w:spacing w:val="-10"/>
        </w:rPr>
        <w:t> </w:t>
      </w:r>
      <w:r>
        <w:rPr/>
        <w:t>both</w:t>
      </w:r>
      <w:r>
        <w:rPr>
          <w:spacing w:val="-10"/>
        </w:rPr>
        <w:t> </w:t>
      </w:r>
      <w:r>
        <w:rPr/>
        <w:t>synthetic</w:t>
      </w:r>
      <w:r>
        <w:rPr>
          <w:spacing w:val="-10"/>
        </w:rPr>
        <w:t> </w:t>
      </w:r>
      <w:r>
        <w:rPr/>
        <w:t>and anonymized</w:t>
      </w:r>
      <w:r>
        <w:rPr>
          <w:spacing w:val="-6"/>
        </w:rPr>
        <w:t> </w:t>
      </w:r>
      <w:r>
        <w:rPr/>
        <w:t>user</w:t>
      </w:r>
      <w:r>
        <w:rPr>
          <w:spacing w:val="-6"/>
        </w:rPr>
        <w:t> </w:t>
      </w:r>
      <w:r>
        <w:rPr/>
        <w:t>datasets.</w:t>
      </w:r>
      <w:r>
        <w:rPr>
          <w:spacing w:val="-6"/>
        </w:rPr>
        <w:t> </w:t>
      </w:r>
      <w:r>
        <w:rPr/>
        <w:t>The</w:t>
      </w:r>
      <w:r>
        <w:rPr>
          <w:spacing w:val="-6"/>
        </w:rPr>
        <w:t> </w:t>
      </w:r>
      <w:r>
        <w:rPr/>
        <w:t>synthetic</w:t>
      </w:r>
      <w:r>
        <w:rPr>
          <w:spacing w:val="-6"/>
        </w:rPr>
        <w:t> </w:t>
      </w:r>
      <w:r>
        <w:rPr/>
        <w:t>dataset</w:t>
      </w:r>
      <w:r>
        <w:rPr>
          <w:spacing w:val="-6"/>
        </w:rPr>
        <w:t> </w:t>
      </w:r>
      <w:r>
        <w:rPr/>
        <w:t>was</w:t>
      </w:r>
      <w:r>
        <w:rPr>
          <w:spacing w:val="-6"/>
        </w:rPr>
        <w:t> </w:t>
      </w:r>
      <w:r>
        <w:rPr/>
        <w:t>generated using</w:t>
      </w:r>
      <w:r>
        <w:rPr>
          <w:spacing w:val="-2"/>
        </w:rPr>
        <w:t> </w:t>
      </w:r>
      <w:r>
        <w:rPr/>
        <w:t>national</w:t>
      </w:r>
      <w:r>
        <w:rPr>
          <w:spacing w:val="-2"/>
        </w:rPr>
        <w:t> </w:t>
      </w:r>
      <w:r>
        <w:rPr/>
        <w:t>averages</w:t>
      </w:r>
      <w:r>
        <w:rPr>
          <w:spacing w:val="-2"/>
        </w:rPr>
        <w:t> </w:t>
      </w:r>
      <w:r>
        <w:rPr/>
        <w:t>from</w:t>
      </w:r>
      <w:r>
        <w:rPr>
          <w:spacing w:val="-2"/>
        </w:rPr>
        <w:t> </w:t>
      </w:r>
      <w:r>
        <w:rPr/>
        <w:t>the</w:t>
      </w:r>
      <w:r>
        <w:rPr>
          <w:spacing w:val="-2"/>
        </w:rPr>
        <w:t> </w:t>
      </w:r>
      <w:r>
        <w:rPr/>
        <w:t>Energy</w:t>
      </w:r>
      <w:r>
        <w:rPr>
          <w:spacing w:val="-2"/>
        </w:rPr>
        <w:t> </w:t>
      </w:r>
      <w:r>
        <w:rPr/>
        <w:t>Statistics</w:t>
      </w:r>
      <w:r>
        <w:rPr>
          <w:spacing w:val="-2"/>
        </w:rPr>
        <w:t> </w:t>
      </w:r>
      <w:r>
        <w:rPr/>
        <w:t>India</w:t>
      </w:r>
      <w:r>
        <w:rPr>
          <w:spacing w:val="-2"/>
        </w:rPr>
        <w:t> </w:t>
      </w:r>
      <w:r>
        <w:rPr/>
        <w:t>report [11], covering household energy use, transportation modes, and</w:t>
      </w:r>
      <w:r>
        <w:rPr>
          <w:spacing w:val="-7"/>
        </w:rPr>
        <w:t> </w:t>
      </w:r>
      <w:r>
        <w:rPr/>
        <w:t>dietary</w:t>
      </w:r>
      <w:r>
        <w:rPr>
          <w:spacing w:val="-7"/>
        </w:rPr>
        <w:t> </w:t>
      </w:r>
      <w:r>
        <w:rPr/>
        <w:t>preferences.</w:t>
      </w:r>
      <w:r>
        <w:rPr>
          <w:spacing w:val="-7"/>
        </w:rPr>
        <w:t> </w:t>
      </w:r>
      <w:r>
        <w:rPr/>
        <w:t>An</w:t>
      </w:r>
      <w:r>
        <w:rPr>
          <w:spacing w:val="-7"/>
        </w:rPr>
        <w:t> </w:t>
      </w:r>
      <w:r>
        <w:rPr/>
        <w:t>anonymized</w:t>
      </w:r>
      <w:r>
        <w:rPr>
          <w:spacing w:val="-7"/>
        </w:rPr>
        <w:t> </w:t>
      </w:r>
      <w:r>
        <w:rPr/>
        <w:t>pilot</w:t>
      </w:r>
      <w:r>
        <w:rPr>
          <w:spacing w:val="-7"/>
        </w:rPr>
        <w:t> </w:t>
      </w:r>
      <w:r>
        <w:rPr/>
        <w:t>dataset</w:t>
      </w:r>
      <w:r>
        <w:rPr>
          <w:spacing w:val="-7"/>
        </w:rPr>
        <w:t> </w:t>
      </w:r>
      <w:r>
        <w:rPr/>
        <w:t>collected from early platform users was used to validate real-world functionality.</w:t>
      </w:r>
      <w:r>
        <w:rPr>
          <w:spacing w:val="-7"/>
        </w:rPr>
        <w:t> </w:t>
      </w:r>
      <w:r>
        <w:rPr/>
        <w:t>All</w:t>
      </w:r>
      <w:r>
        <w:rPr>
          <w:spacing w:val="-7"/>
        </w:rPr>
        <w:t> </w:t>
      </w:r>
      <w:r>
        <w:rPr/>
        <w:t>user</w:t>
      </w:r>
      <w:r>
        <w:rPr>
          <w:spacing w:val="-7"/>
        </w:rPr>
        <w:t> </w:t>
      </w:r>
      <w:r>
        <w:rPr/>
        <w:t>data</w:t>
      </w:r>
      <w:r>
        <w:rPr>
          <w:spacing w:val="-7"/>
        </w:rPr>
        <w:t> </w:t>
      </w:r>
      <w:r>
        <w:rPr/>
        <w:t>were</w:t>
      </w:r>
      <w:r>
        <w:rPr>
          <w:spacing w:val="-7"/>
        </w:rPr>
        <w:t> </w:t>
      </w:r>
      <w:r>
        <w:rPr/>
        <w:t>anonymized</w:t>
      </w:r>
      <w:r>
        <w:rPr>
          <w:spacing w:val="-7"/>
        </w:rPr>
        <w:t> </w:t>
      </w:r>
      <w:r>
        <w:rPr/>
        <w:t>to</w:t>
      </w:r>
      <w:r>
        <w:rPr>
          <w:spacing w:val="-7"/>
        </w:rPr>
        <w:t> </w:t>
      </w:r>
      <w:r>
        <w:rPr/>
        <w:t>ensure</w:t>
      </w:r>
      <w:r>
        <w:rPr>
          <w:spacing w:val="-7"/>
        </w:rPr>
        <w:t> </w:t>
      </w:r>
      <w:r>
        <w:rPr/>
        <w:t>privacy </w:t>
      </w:r>
      <w:r>
        <w:rPr>
          <w:spacing w:val="-2"/>
        </w:rPr>
        <w:t>compliance.</w:t>
      </w:r>
    </w:p>
    <w:p>
      <w:pPr>
        <w:pStyle w:val="BodyText"/>
        <w:spacing w:line="249" w:lineRule="auto"/>
        <w:ind w:left="199" w:right="257"/>
      </w:pPr>
      <w:r>
        <w:rPr/>
        <w:t>The deterministic calculator was validated against </w:t>
      </w:r>
      <w:r>
        <w:rPr/>
        <w:t>bench- mark emission values using reference data from IPCC and MoEFCC. Unit testing confirmed consistent accuracy across all activity categories. The mean deviation from benchmarked results remained below 2.5 percent, verifying the reliability of the underlying computation model. Regression testing further ensured that the calculator maintained stability when emission factors were updated or new categories were added.</w:t>
      </w:r>
    </w:p>
    <w:p>
      <w:pPr>
        <w:pStyle w:val="BodyText"/>
        <w:spacing w:line="249" w:lineRule="auto"/>
        <w:ind w:left="199" w:right="257"/>
      </w:pPr>
      <w:r>
        <w:rPr/>
        <w:t>The</w:t>
      </w:r>
      <w:r>
        <w:rPr>
          <w:spacing w:val="-10"/>
        </w:rPr>
        <w:t> </w:t>
      </w:r>
      <w:r>
        <w:rPr/>
        <w:t>prediction</w:t>
      </w:r>
      <w:r>
        <w:rPr>
          <w:spacing w:val="-10"/>
        </w:rPr>
        <w:t> </w:t>
      </w:r>
      <w:r>
        <w:rPr/>
        <w:t>module</w:t>
      </w:r>
      <w:r>
        <w:rPr>
          <w:spacing w:val="-10"/>
        </w:rPr>
        <w:t> </w:t>
      </w:r>
      <w:r>
        <w:rPr/>
        <w:t>was</w:t>
      </w:r>
      <w:r>
        <w:rPr>
          <w:spacing w:val="-10"/>
        </w:rPr>
        <w:t> </w:t>
      </w:r>
      <w:r>
        <w:rPr/>
        <w:t>evaluated</w:t>
      </w:r>
      <w:r>
        <w:rPr>
          <w:spacing w:val="-10"/>
        </w:rPr>
        <w:t> </w:t>
      </w:r>
      <w:r>
        <w:rPr/>
        <w:t>using</w:t>
      </w:r>
      <w:r>
        <w:rPr>
          <w:spacing w:val="-10"/>
        </w:rPr>
        <w:t> </w:t>
      </w:r>
      <w:r>
        <w:rPr/>
        <w:t>standard</w:t>
      </w:r>
      <w:r>
        <w:rPr>
          <w:spacing w:val="-10"/>
        </w:rPr>
        <w:t> </w:t>
      </w:r>
      <w:r>
        <w:rPr/>
        <w:t>metrics such as Root Mean Square Error (RMSE), Mean Absolute Error (MAE), and Mean Absolute Percentage Error (MAPE). The linear regression-based predictor achieved RMSE of 0.081, MAE of 0.057, and MAPE of 4.8 percent, outper- forming simple averaging and static baseline models. These results demonstrate that lightweight predictive techniques can effectively estimate short-term carbon emission trends while remaining explainable and computationally efficient.</w:t>
      </w:r>
    </w:p>
    <w:p>
      <w:pPr>
        <w:pStyle w:val="BodyText"/>
        <w:spacing w:line="249" w:lineRule="auto"/>
        <w:ind w:left="199" w:right="257"/>
      </w:pPr>
      <w:r>
        <w:rPr/>
        <w:t>Visualization plays an important role in enhancing </w:t>
      </w:r>
      <w:r>
        <w:rPr/>
        <w:t>user understanding. Recharts-based graphs display both historical and</w:t>
      </w:r>
      <w:r>
        <w:rPr>
          <w:spacing w:val="-12"/>
        </w:rPr>
        <w:t> </w:t>
      </w:r>
      <w:r>
        <w:rPr/>
        <w:t>forecasted</w:t>
      </w:r>
      <w:r>
        <w:rPr>
          <w:spacing w:val="-12"/>
        </w:rPr>
        <w:t> </w:t>
      </w:r>
      <w:r>
        <w:rPr/>
        <w:t>emissions</w:t>
      </w:r>
      <w:r>
        <w:rPr>
          <w:spacing w:val="-12"/>
        </w:rPr>
        <w:t> </w:t>
      </w:r>
      <w:r>
        <w:rPr/>
        <w:t>with</w:t>
      </w:r>
      <w:r>
        <w:rPr>
          <w:spacing w:val="-12"/>
        </w:rPr>
        <w:t> </w:t>
      </w:r>
      <w:r>
        <w:rPr/>
        <w:t>clear</w:t>
      </w:r>
      <w:r>
        <w:rPr>
          <w:spacing w:val="-12"/>
        </w:rPr>
        <w:t> </w:t>
      </w:r>
      <w:r>
        <w:rPr/>
        <w:t>activity</w:t>
      </w:r>
      <w:r>
        <w:rPr>
          <w:spacing w:val="-12"/>
        </w:rPr>
        <w:t> </w:t>
      </w:r>
      <w:r>
        <w:rPr/>
        <w:t>breakdowns.</w:t>
      </w:r>
      <w:r>
        <w:rPr>
          <w:spacing w:val="-12"/>
        </w:rPr>
        <w:t> </w:t>
      </w:r>
      <w:r>
        <w:rPr/>
        <w:t>Users can</w:t>
      </w:r>
      <w:r>
        <w:rPr>
          <w:spacing w:val="-12"/>
        </w:rPr>
        <w:t> </w:t>
      </w:r>
      <w:r>
        <w:rPr/>
        <w:t>observe</w:t>
      </w:r>
      <w:r>
        <w:rPr>
          <w:spacing w:val="-12"/>
        </w:rPr>
        <w:t> </w:t>
      </w:r>
      <w:r>
        <w:rPr/>
        <w:t>monthly</w:t>
      </w:r>
      <w:r>
        <w:rPr>
          <w:spacing w:val="-12"/>
        </w:rPr>
        <w:t> </w:t>
      </w:r>
      <w:r>
        <w:rPr/>
        <w:t>variations</w:t>
      </w:r>
      <w:r>
        <w:rPr>
          <w:spacing w:val="-12"/>
        </w:rPr>
        <w:t> </w:t>
      </w:r>
      <w:r>
        <w:rPr/>
        <w:t>and</w:t>
      </w:r>
      <w:r>
        <w:rPr>
          <w:spacing w:val="-12"/>
        </w:rPr>
        <w:t> </w:t>
      </w:r>
      <w:r>
        <w:rPr/>
        <w:t>sector</w:t>
      </w:r>
      <w:r>
        <w:rPr>
          <w:spacing w:val="-12"/>
        </w:rPr>
        <w:t> </w:t>
      </w:r>
      <w:r>
        <w:rPr/>
        <w:t>contributions,</w:t>
      </w:r>
      <w:r>
        <w:rPr>
          <w:spacing w:val="-12"/>
        </w:rPr>
        <w:t> </w:t>
      </w:r>
      <w:r>
        <w:rPr/>
        <w:t>which helps them identify high-impact habits and adjust behavior </w:t>
      </w:r>
      <w:r>
        <w:rPr>
          <w:spacing w:val="-2"/>
        </w:rPr>
        <w:t>accordingly.</w:t>
      </w:r>
    </w:p>
    <w:p>
      <w:pPr>
        <w:pStyle w:val="BodyText"/>
        <w:spacing w:line="249" w:lineRule="auto"/>
        <w:ind w:left="199" w:right="257"/>
      </w:pPr>
      <w:r>
        <w:rPr/>
        <w:t>Overall, the evaluation confirms that Aura achieves </w:t>
      </w:r>
      <w:r>
        <w:rPr/>
        <w:t>high computational</w:t>
      </w:r>
      <w:r>
        <w:rPr>
          <w:spacing w:val="-2"/>
        </w:rPr>
        <w:t> </w:t>
      </w:r>
      <w:r>
        <w:rPr/>
        <w:t>precision</w:t>
      </w:r>
      <w:r>
        <w:rPr>
          <w:spacing w:val="-1"/>
        </w:rPr>
        <w:t> </w:t>
      </w:r>
      <w:r>
        <w:rPr/>
        <w:t>and</w:t>
      </w:r>
      <w:r>
        <w:rPr>
          <w:spacing w:val="-2"/>
        </w:rPr>
        <w:t> </w:t>
      </w:r>
      <w:r>
        <w:rPr/>
        <w:t>strong</w:t>
      </w:r>
      <w:r>
        <w:rPr>
          <w:spacing w:val="-1"/>
        </w:rPr>
        <w:t> </w:t>
      </w:r>
      <w:r>
        <w:rPr/>
        <w:t>predictive</w:t>
      </w:r>
      <w:r>
        <w:rPr>
          <w:spacing w:val="-2"/>
        </w:rPr>
        <w:t> </w:t>
      </w:r>
      <w:r>
        <w:rPr/>
        <w:t>capability</w:t>
      </w:r>
      <w:r>
        <w:rPr>
          <w:spacing w:val="-1"/>
        </w:rPr>
        <w:t> </w:t>
      </w:r>
      <w:r>
        <w:rPr>
          <w:spacing w:val="-2"/>
        </w:rPr>
        <w:t>while</w:t>
      </w:r>
    </w:p>
    <w:p>
      <w:pPr>
        <w:pStyle w:val="BodyText"/>
        <w:spacing w:after="0" w:line="249" w:lineRule="auto"/>
        <w:sectPr>
          <w:type w:val="continuous"/>
          <w:pgSz w:w="12240" w:h="15840"/>
          <w:pgMar w:header="464" w:footer="0" w:top="1000" w:bottom="280" w:left="720" w:right="720"/>
          <w:cols w:num="2" w:equalWidth="0">
            <w:col w:w="5281" w:space="40"/>
            <w:col w:w="5479"/>
          </w:cols>
        </w:sectPr>
      </w:pPr>
    </w:p>
    <w:p>
      <w:pPr>
        <w:pStyle w:val="BodyText"/>
        <w:spacing w:line="249" w:lineRule="auto" w:before="98"/>
        <w:ind w:firstLine="0"/>
      </w:pPr>
      <w:r>
        <w:rPr/>
        <w:t>maintaining</w:t>
      </w:r>
      <w:r>
        <w:rPr>
          <w:spacing w:val="40"/>
        </w:rPr>
        <w:t> </w:t>
      </w:r>
      <w:r>
        <w:rPr/>
        <w:t>transparency</w:t>
      </w:r>
      <w:r>
        <w:rPr>
          <w:spacing w:val="40"/>
        </w:rPr>
        <w:t> </w:t>
      </w:r>
      <w:r>
        <w:rPr/>
        <w:t>and</w:t>
      </w:r>
      <w:r>
        <w:rPr>
          <w:spacing w:val="40"/>
        </w:rPr>
        <w:t> </w:t>
      </w:r>
      <w:r>
        <w:rPr/>
        <w:t>ease</w:t>
      </w:r>
      <w:r>
        <w:rPr>
          <w:spacing w:val="40"/>
        </w:rPr>
        <w:t> </w:t>
      </w:r>
      <w:r>
        <w:rPr/>
        <w:t>of</w:t>
      </w:r>
      <w:r>
        <w:rPr>
          <w:spacing w:val="40"/>
        </w:rPr>
        <w:t> </w:t>
      </w:r>
      <w:r>
        <w:rPr/>
        <w:t>use.</w:t>
      </w:r>
      <w:r>
        <w:rPr>
          <w:spacing w:val="40"/>
        </w:rPr>
        <w:t> </w:t>
      </w:r>
      <w:r>
        <w:rPr/>
        <w:t>The</w:t>
      </w:r>
      <w:r>
        <w:rPr>
          <w:spacing w:val="40"/>
        </w:rPr>
        <w:t> </w:t>
      </w:r>
      <w:r>
        <w:rPr/>
        <w:t>integration of deterministic computation, localized emission factors, and explainable regression modeling positions Aura as a reliable and scientifically grounded tool for carbon footprint analysis in India.</w:t>
      </w:r>
    </w:p>
    <w:p>
      <w:pPr>
        <w:pStyle w:val="BodyText"/>
        <w:spacing w:before="52"/>
        <w:ind w:left="0" w:firstLine="0"/>
        <w:jc w:val="left"/>
      </w:pPr>
    </w:p>
    <w:p>
      <w:pPr>
        <w:pStyle w:val="ListParagraph"/>
        <w:numPr>
          <w:ilvl w:val="0"/>
          <w:numId w:val="1"/>
        </w:numPr>
        <w:tabs>
          <w:tab w:pos="2364" w:val="left" w:leader="none"/>
        </w:tabs>
        <w:spacing w:line="240" w:lineRule="auto" w:before="0" w:after="0"/>
        <w:ind w:left="2364" w:right="0" w:hanging="266"/>
        <w:jc w:val="left"/>
        <w:rPr>
          <w:sz w:val="20"/>
        </w:rPr>
      </w:pPr>
      <w:bookmarkStart w:name="Discussion" w:id="5"/>
      <w:bookmarkEnd w:id="5"/>
      <w:r>
        <w:rPr/>
      </w:r>
      <w:r>
        <w:rPr>
          <w:smallCaps/>
          <w:spacing w:val="-2"/>
          <w:sz w:val="20"/>
        </w:rPr>
        <w:t>Discussion</w:t>
      </w:r>
    </w:p>
    <w:p>
      <w:pPr>
        <w:pStyle w:val="BodyText"/>
        <w:spacing w:line="249" w:lineRule="auto" w:before="82"/>
      </w:pPr>
      <w:r>
        <w:rPr/>
        <w:t>Aura demonstrates how localized and explainable </w:t>
      </w:r>
      <w:r>
        <w:rPr/>
        <w:t>digital tools can strengthen sustainability awareness in a rapidly de- veloping</w:t>
      </w:r>
      <w:r>
        <w:rPr>
          <w:spacing w:val="-7"/>
        </w:rPr>
        <w:t> </w:t>
      </w:r>
      <w:r>
        <w:rPr/>
        <w:t>country</w:t>
      </w:r>
      <w:r>
        <w:rPr>
          <w:spacing w:val="-7"/>
        </w:rPr>
        <w:t> </w:t>
      </w:r>
      <w:r>
        <w:rPr/>
        <w:t>like</w:t>
      </w:r>
      <w:r>
        <w:rPr>
          <w:spacing w:val="-7"/>
        </w:rPr>
        <w:t> </w:t>
      </w:r>
      <w:r>
        <w:rPr/>
        <w:t>India.</w:t>
      </w:r>
      <w:r>
        <w:rPr>
          <w:spacing w:val="-7"/>
        </w:rPr>
        <w:t> </w:t>
      </w:r>
      <w:r>
        <w:rPr/>
        <w:t>The</w:t>
      </w:r>
      <w:r>
        <w:rPr>
          <w:spacing w:val="-7"/>
        </w:rPr>
        <w:t> </w:t>
      </w:r>
      <w:r>
        <w:rPr/>
        <w:t>platform’s</w:t>
      </w:r>
      <w:r>
        <w:rPr>
          <w:spacing w:val="-7"/>
        </w:rPr>
        <w:t> </w:t>
      </w:r>
      <w:r>
        <w:rPr/>
        <w:t>combination</w:t>
      </w:r>
      <w:r>
        <w:rPr>
          <w:spacing w:val="-7"/>
        </w:rPr>
        <w:t> </w:t>
      </w:r>
      <w:r>
        <w:rPr/>
        <w:t>of</w:t>
      </w:r>
      <w:r>
        <w:rPr>
          <w:spacing w:val="-7"/>
        </w:rPr>
        <w:t> </w:t>
      </w:r>
      <w:r>
        <w:rPr/>
        <w:t>de- terministic</w:t>
      </w:r>
      <w:r>
        <w:rPr>
          <w:spacing w:val="-1"/>
        </w:rPr>
        <w:t> </w:t>
      </w:r>
      <w:r>
        <w:rPr/>
        <w:t>computation</w:t>
      </w:r>
      <w:r>
        <w:rPr>
          <w:spacing w:val="-1"/>
        </w:rPr>
        <w:t> </w:t>
      </w:r>
      <w:r>
        <w:rPr/>
        <w:t>and</w:t>
      </w:r>
      <w:r>
        <w:rPr>
          <w:spacing w:val="-1"/>
        </w:rPr>
        <w:t> </w:t>
      </w:r>
      <w:r>
        <w:rPr/>
        <w:t>interpretable</w:t>
      </w:r>
      <w:r>
        <w:rPr>
          <w:spacing w:val="-1"/>
        </w:rPr>
        <w:t> </w:t>
      </w:r>
      <w:r>
        <w:rPr/>
        <w:t>regression</w:t>
      </w:r>
      <w:r>
        <w:rPr>
          <w:spacing w:val="-1"/>
        </w:rPr>
        <w:t> </w:t>
      </w:r>
      <w:r>
        <w:rPr/>
        <w:t>modeling ensures that users not only receive accurate estimates but also understand how their daily actions influence total emissions. This transparency directly addresses a key limitation of many existing carbon calculators, which often operate as black-box systems with limited data visibility.</w:t>
      </w:r>
    </w:p>
    <w:p>
      <w:pPr>
        <w:pStyle w:val="BodyText"/>
        <w:spacing w:line="249" w:lineRule="auto" w:before="1"/>
      </w:pPr>
      <w:r>
        <w:rPr/>
        <w:t>By using Indian-specific datasets, Aura adapts to the </w:t>
      </w:r>
      <w:r>
        <w:rPr/>
        <w:t>coun- try’s diverse energy systems, transportation behaviors, and lifestyle patterns. This regional contextualization supports government initiatives such as the Lifestyle for Environment (LiFE) program and the National Action Plan on Climate Change (NAPCC), which emphasize citizen participation in sustainability efforts [12], [13]. Aura effectively bridges the gap between individual awareness and national environmental </w:t>
      </w:r>
      <w:r>
        <w:rPr>
          <w:spacing w:val="-2"/>
        </w:rPr>
        <w:t>goals.</w:t>
      </w:r>
    </w:p>
    <w:p>
      <w:pPr>
        <w:pStyle w:val="BodyText"/>
        <w:spacing w:line="249" w:lineRule="auto" w:before="1"/>
        <w:jc w:val="right"/>
      </w:pPr>
      <w:r>
        <w:rPr/>
        <w:t>From a technical perspective, Aura shows that </w:t>
      </w:r>
      <w:r>
        <w:rPr/>
        <w:t>lightweight AI</w:t>
      </w:r>
      <w:r>
        <w:rPr>
          <w:spacing w:val="17"/>
        </w:rPr>
        <w:t> </w:t>
      </w:r>
      <w:r>
        <w:rPr/>
        <w:t>models</w:t>
      </w:r>
      <w:r>
        <w:rPr>
          <w:spacing w:val="17"/>
        </w:rPr>
        <w:t> </w:t>
      </w:r>
      <w:r>
        <w:rPr/>
        <w:t>can</w:t>
      </w:r>
      <w:r>
        <w:rPr>
          <w:spacing w:val="17"/>
        </w:rPr>
        <w:t> </w:t>
      </w:r>
      <w:r>
        <w:rPr/>
        <w:t>achieve</w:t>
      </w:r>
      <w:r>
        <w:rPr>
          <w:spacing w:val="17"/>
        </w:rPr>
        <w:t> </w:t>
      </w:r>
      <w:r>
        <w:rPr/>
        <w:t>effective</w:t>
      </w:r>
      <w:r>
        <w:rPr>
          <w:spacing w:val="17"/>
        </w:rPr>
        <w:t> </w:t>
      </w:r>
      <w:r>
        <w:rPr/>
        <w:t>emission</w:t>
      </w:r>
      <w:r>
        <w:rPr>
          <w:spacing w:val="17"/>
        </w:rPr>
        <w:t> </w:t>
      </w:r>
      <w:r>
        <w:rPr/>
        <w:t>prediction</w:t>
      </w:r>
      <w:r>
        <w:rPr>
          <w:spacing w:val="17"/>
        </w:rPr>
        <w:t> </w:t>
      </w:r>
      <w:r>
        <w:rPr/>
        <w:t>without relying</w:t>
      </w:r>
      <w:r>
        <w:rPr>
          <w:spacing w:val="23"/>
        </w:rPr>
        <w:t> </w:t>
      </w:r>
      <w:r>
        <w:rPr/>
        <w:t>on</w:t>
      </w:r>
      <w:r>
        <w:rPr>
          <w:spacing w:val="23"/>
        </w:rPr>
        <w:t> </w:t>
      </w:r>
      <w:r>
        <w:rPr/>
        <w:t>complex</w:t>
      </w:r>
      <w:r>
        <w:rPr>
          <w:spacing w:val="23"/>
        </w:rPr>
        <w:t> </w:t>
      </w:r>
      <w:r>
        <w:rPr/>
        <w:t>neural</w:t>
      </w:r>
      <w:r>
        <w:rPr>
          <w:spacing w:val="23"/>
        </w:rPr>
        <w:t> </w:t>
      </w:r>
      <w:r>
        <w:rPr/>
        <w:t>networks.</w:t>
      </w:r>
      <w:r>
        <w:rPr>
          <w:spacing w:val="23"/>
        </w:rPr>
        <w:t> </w:t>
      </w:r>
      <w:r>
        <w:rPr/>
        <w:t>The</w:t>
      </w:r>
      <w:r>
        <w:rPr>
          <w:spacing w:val="23"/>
        </w:rPr>
        <w:t> </w:t>
      </w:r>
      <w:r>
        <w:rPr/>
        <w:t>approach</w:t>
      </w:r>
      <w:r>
        <w:rPr>
          <w:spacing w:val="23"/>
        </w:rPr>
        <w:t> </w:t>
      </w:r>
      <w:r>
        <w:rPr/>
        <w:t>balances computational</w:t>
      </w:r>
      <w:r>
        <w:rPr>
          <w:spacing w:val="12"/>
        </w:rPr>
        <w:t> </w:t>
      </w:r>
      <w:r>
        <w:rPr/>
        <w:t>efficiency</w:t>
      </w:r>
      <w:r>
        <w:rPr>
          <w:spacing w:val="12"/>
        </w:rPr>
        <w:t> </w:t>
      </w:r>
      <w:r>
        <w:rPr/>
        <w:t>with</w:t>
      </w:r>
      <w:r>
        <w:rPr>
          <w:spacing w:val="12"/>
        </w:rPr>
        <w:t> </w:t>
      </w:r>
      <w:r>
        <w:rPr/>
        <w:t>interpretability,</w:t>
      </w:r>
      <w:r>
        <w:rPr>
          <w:spacing w:val="12"/>
        </w:rPr>
        <w:t> </w:t>
      </w:r>
      <w:r>
        <w:rPr/>
        <w:t>making</w:t>
      </w:r>
      <w:r>
        <w:rPr>
          <w:spacing w:val="12"/>
        </w:rPr>
        <w:t> </w:t>
      </w:r>
      <w:r>
        <w:rPr/>
        <w:t>it</w:t>
      </w:r>
      <w:r>
        <w:rPr>
          <w:spacing w:val="12"/>
        </w:rPr>
        <w:t> </w:t>
      </w:r>
      <w:r>
        <w:rPr/>
        <w:t>suit- able</w:t>
      </w:r>
      <w:r>
        <w:rPr>
          <w:spacing w:val="40"/>
        </w:rPr>
        <w:t> </w:t>
      </w:r>
      <w:r>
        <w:rPr/>
        <w:t>for</w:t>
      </w:r>
      <w:r>
        <w:rPr>
          <w:spacing w:val="40"/>
        </w:rPr>
        <w:t> </w:t>
      </w:r>
      <w:r>
        <w:rPr/>
        <w:t>scalable</w:t>
      </w:r>
      <w:r>
        <w:rPr>
          <w:spacing w:val="40"/>
        </w:rPr>
        <w:t> </w:t>
      </w:r>
      <w:r>
        <w:rPr/>
        <w:t>web</w:t>
      </w:r>
      <w:r>
        <w:rPr>
          <w:spacing w:val="40"/>
        </w:rPr>
        <w:t> </w:t>
      </w:r>
      <w:r>
        <w:rPr/>
        <w:t>deployment.</w:t>
      </w:r>
      <w:r>
        <w:rPr>
          <w:spacing w:val="40"/>
        </w:rPr>
        <w:t> </w:t>
      </w:r>
      <w:r>
        <w:rPr/>
        <w:t>The</w:t>
      </w:r>
      <w:r>
        <w:rPr>
          <w:spacing w:val="40"/>
        </w:rPr>
        <w:t> </w:t>
      </w:r>
      <w:r>
        <w:rPr/>
        <w:t>system’s</w:t>
      </w:r>
      <w:r>
        <w:rPr>
          <w:spacing w:val="40"/>
        </w:rPr>
        <w:t> </w:t>
      </w:r>
      <w:r>
        <w:rPr/>
        <w:t>open</w:t>
      </w:r>
      <w:r>
        <w:rPr>
          <w:spacing w:val="40"/>
        </w:rPr>
        <w:t> </w:t>
      </w:r>
      <w:r>
        <w:rPr/>
        <w:t>and modular</w:t>
      </w:r>
      <w:r>
        <w:rPr>
          <w:spacing w:val="26"/>
        </w:rPr>
        <w:t> </w:t>
      </w:r>
      <w:r>
        <w:rPr/>
        <w:t>design</w:t>
      </w:r>
      <w:r>
        <w:rPr>
          <w:spacing w:val="26"/>
        </w:rPr>
        <w:t> </w:t>
      </w:r>
      <w:r>
        <w:rPr/>
        <w:t>also</w:t>
      </w:r>
      <w:r>
        <w:rPr>
          <w:spacing w:val="26"/>
        </w:rPr>
        <w:t> </w:t>
      </w:r>
      <w:r>
        <w:rPr/>
        <w:t>enables</w:t>
      </w:r>
      <w:r>
        <w:rPr>
          <w:spacing w:val="26"/>
        </w:rPr>
        <w:t> </w:t>
      </w:r>
      <w:r>
        <w:rPr/>
        <w:t>integration</w:t>
      </w:r>
      <w:r>
        <w:rPr>
          <w:spacing w:val="26"/>
        </w:rPr>
        <w:t> </w:t>
      </w:r>
      <w:r>
        <w:rPr/>
        <w:t>with</w:t>
      </w:r>
      <w:r>
        <w:rPr>
          <w:spacing w:val="26"/>
        </w:rPr>
        <w:t> </w:t>
      </w:r>
      <w:r>
        <w:rPr/>
        <w:t>digital</w:t>
      </w:r>
      <w:r>
        <w:rPr>
          <w:spacing w:val="26"/>
        </w:rPr>
        <w:t> </w:t>
      </w:r>
      <w:r>
        <w:rPr/>
        <w:t>ecosys- tems such as smart city dashboards or educational platforms. The</w:t>
      </w:r>
      <w:r>
        <w:rPr>
          <w:spacing w:val="40"/>
        </w:rPr>
        <w:t> </w:t>
      </w:r>
      <w:r>
        <w:rPr/>
        <w:t>platform’s</w:t>
      </w:r>
      <w:r>
        <w:rPr>
          <w:spacing w:val="40"/>
        </w:rPr>
        <w:t> </w:t>
      </w:r>
      <w:r>
        <w:rPr/>
        <w:t>usability</w:t>
      </w:r>
      <w:r>
        <w:rPr>
          <w:spacing w:val="40"/>
        </w:rPr>
        <w:t> </w:t>
      </w:r>
      <w:r>
        <w:rPr/>
        <w:t>testing</w:t>
      </w:r>
      <w:r>
        <w:rPr>
          <w:spacing w:val="40"/>
        </w:rPr>
        <w:t> </w:t>
      </w:r>
      <w:r>
        <w:rPr/>
        <w:t>further</w:t>
      </w:r>
      <w:r>
        <w:rPr>
          <w:spacing w:val="40"/>
        </w:rPr>
        <w:t> </w:t>
      </w:r>
      <w:r>
        <w:rPr/>
        <w:t>highlights</w:t>
      </w:r>
      <w:r>
        <w:rPr>
          <w:spacing w:val="40"/>
        </w:rPr>
        <w:t> </w:t>
      </w:r>
      <w:r>
        <w:rPr/>
        <w:t>its</w:t>
      </w:r>
      <w:r>
        <w:rPr>
          <w:spacing w:val="40"/>
        </w:rPr>
        <w:t> </w:t>
      </w:r>
      <w:r>
        <w:rPr/>
        <w:t>po- tential</w:t>
      </w:r>
      <w:r>
        <w:rPr>
          <w:spacing w:val="40"/>
        </w:rPr>
        <w:t> </w:t>
      </w:r>
      <w:r>
        <w:rPr/>
        <w:t>as</w:t>
      </w:r>
      <w:r>
        <w:rPr>
          <w:spacing w:val="40"/>
        </w:rPr>
        <w:t> </w:t>
      </w:r>
      <w:r>
        <w:rPr/>
        <w:t>an</w:t>
      </w:r>
      <w:r>
        <w:rPr>
          <w:spacing w:val="40"/>
        </w:rPr>
        <w:t> </w:t>
      </w:r>
      <w:r>
        <w:rPr/>
        <w:t>educational</w:t>
      </w:r>
      <w:r>
        <w:rPr>
          <w:spacing w:val="40"/>
        </w:rPr>
        <w:t> </w:t>
      </w:r>
      <w:r>
        <w:rPr/>
        <w:t>and</w:t>
      </w:r>
      <w:r>
        <w:rPr>
          <w:spacing w:val="40"/>
        </w:rPr>
        <w:t> </w:t>
      </w:r>
      <w:r>
        <w:rPr/>
        <w:t>behavioral</w:t>
      </w:r>
      <w:r>
        <w:rPr>
          <w:spacing w:val="40"/>
        </w:rPr>
        <w:t> </w:t>
      </w:r>
      <w:r>
        <w:rPr/>
        <w:t>tool.</w:t>
      </w:r>
      <w:r>
        <w:rPr>
          <w:spacing w:val="40"/>
        </w:rPr>
        <w:t> </w:t>
      </w:r>
      <w:r>
        <w:rPr/>
        <w:t>By</w:t>
      </w:r>
      <w:r>
        <w:rPr>
          <w:spacing w:val="40"/>
        </w:rPr>
        <w:t> </w:t>
      </w:r>
      <w:r>
        <w:rPr/>
        <w:t>offering visual feedback and forecast insights, Aura encourages users</w:t>
      </w:r>
      <w:r>
        <w:rPr>
          <w:spacing w:val="40"/>
        </w:rPr>
        <w:t> </w:t>
      </w:r>
      <w:r>
        <w:rPr/>
        <w:t>to</w:t>
      </w:r>
      <w:r>
        <w:rPr>
          <w:spacing w:val="20"/>
        </w:rPr>
        <w:t> </w:t>
      </w:r>
      <w:r>
        <w:rPr/>
        <w:t>adopt</w:t>
      </w:r>
      <w:r>
        <w:rPr>
          <w:spacing w:val="20"/>
        </w:rPr>
        <w:t> </w:t>
      </w:r>
      <w:r>
        <w:rPr/>
        <w:t>eco-friendly</w:t>
      </w:r>
      <w:r>
        <w:rPr>
          <w:spacing w:val="20"/>
        </w:rPr>
        <w:t> </w:t>
      </w:r>
      <w:r>
        <w:rPr/>
        <w:t>practices</w:t>
      </w:r>
      <w:r>
        <w:rPr>
          <w:spacing w:val="20"/>
        </w:rPr>
        <w:t> </w:t>
      </w:r>
      <w:r>
        <w:rPr/>
        <w:t>such</w:t>
      </w:r>
      <w:r>
        <w:rPr>
          <w:spacing w:val="20"/>
        </w:rPr>
        <w:t> </w:t>
      </w:r>
      <w:r>
        <w:rPr/>
        <w:t>as</w:t>
      </w:r>
      <w:r>
        <w:rPr>
          <w:spacing w:val="20"/>
        </w:rPr>
        <w:t> </w:t>
      </w:r>
      <w:r>
        <w:rPr/>
        <w:t>optimizing</w:t>
      </w:r>
      <w:r>
        <w:rPr>
          <w:spacing w:val="20"/>
        </w:rPr>
        <w:t> </w:t>
      </w:r>
      <w:r>
        <w:rPr/>
        <w:t>electricity use</w:t>
      </w:r>
      <w:r>
        <w:rPr>
          <w:spacing w:val="-12"/>
        </w:rPr>
        <w:t> </w:t>
      </w:r>
      <w:r>
        <w:rPr/>
        <w:t>or</w:t>
      </w:r>
      <w:r>
        <w:rPr>
          <w:spacing w:val="-12"/>
        </w:rPr>
        <w:t> </w:t>
      </w:r>
      <w:r>
        <w:rPr/>
        <w:t>preferring</w:t>
      </w:r>
      <w:r>
        <w:rPr>
          <w:spacing w:val="-12"/>
        </w:rPr>
        <w:t> </w:t>
      </w:r>
      <w:r>
        <w:rPr/>
        <w:t>low-emission</w:t>
      </w:r>
      <w:r>
        <w:rPr>
          <w:spacing w:val="-12"/>
        </w:rPr>
        <w:t> </w:t>
      </w:r>
      <w:r>
        <w:rPr/>
        <w:t>transport</w:t>
      </w:r>
      <w:r>
        <w:rPr>
          <w:spacing w:val="-12"/>
        </w:rPr>
        <w:t> </w:t>
      </w:r>
      <w:r>
        <w:rPr/>
        <w:t>options.</w:t>
      </w:r>
      <w:r>
        <w:rPr>
          <w:spacing w:val="-12"/>
        </w:rPr>
        <w:t> </w:t>
      </w:r>
      <w:r>
        <w:rPr/>
        <w:t>Overall,</w:t>
      </w:r>
      <w:r>
        <w:rPr>
          <w:spacing w:val="-12"/>
        </w:rPr>
        <w:t> </w:t>
      </w:r>
      <w:r>
        <w:rPr/>
        <w:t>Aura demonstrates</w:t>
      </w:r>
      <w:r>
        <w:rPr>
          <w:spacing w:val="22"/>
        </w:rPr>
        <w:t> </w:t>
      </w:r>
      <w:r>
        <w:rPr/>
        <w:t>the</w:t>
      </w:r>
      <w:r>
        <w:rPr>
          <w:spacing w:val="22"/>
        </w:rPr>
        <w:t> </w:t>
      </w:r>
      <w:r>
        <w:rPr/>
        <w:t>value</w:t>
      </w:r>
      <w:r>
        <w:rPr>
          <w:spacing w:val="22"/>
        </w:rPr>
        <w:t> </w:t>
      </w:r>
      <w:r>
        <w:rPr/>
        <w:t>of</w:t>
      </w:r>
      <w:r>
        <w:rPr>
          <w:spacing w:val="22"/>
        </w:rPr>
        <w:t> </w:t>
      </w:r>
      <w:r>
        <w:rPr/>
        <w:t>combining</w:t>
      </w:r>
      <w:r>
        <w:rPr>
          <w:spacing w:val="22"/>
        </w:rPr>
        <w:t> </w:t>
      </w:r>
      <w:r>
        <w:rPr/>
        <w:t>sustainable</w:t>
      </w:r>
      <w:r>
        <w:rPr>
          <w:spacing w:val="22"/>
        </w:rPr>
        <w:t> </w:t>
      </w:r>
      <w:r>
        <w:rPr/>
        <w:t>computing, ethical</w:t>
      </w:r>
      <w:r>
        <w:rPr>
          <w:spacing w:val="6"/>
        </w:rPr>
        <w:t> </w:t>
      </w:r>
      <w:r>
        <w:rPr/>
        <w:t>AI,</w:t>
      </w:r>
      <w:r>
        <w:rPr>
          <w:spacing w:val="7"/>
        </w:rPr>
        <w:t> </w:t>
      </w:r>
      <w:r>
        <w:rPr/>
        <w:t>and</w:t>
      </w:r>
      <w:r>
        <w:rPr>
          <w:spacing w:val="7"/>
        </w:rPr>
        <w:t> </w:t>
      </w:r>
      <w:r>
        <w:rPr/>
        <w:t>localized</w:t>
      </w:r>
      <w:r>
        <w:rPr>
          <w:spacing w:val="7"/>
        </w:rPr>
        <w:t> </w:t>
      </w:r>
      <w:r>
        <w:rPr/>
        <w:t>data</w:t>
      </w:r>
      <w:r>
        <w:rPr>
          <w:spacing w:val="7"/>
        </w:rPr>
        <w:t> </w:t>
      </w:r>
      <w:r>
        <w:rPr/>
        <w:t>science</w:t>
      </w:r>
      <w:r>
        <w:rPr>
          <w:spacing w:val="7"/>
        </w:rPr>
        <w:t> </w:t>
      </w:r>
      <w:r>
        <w:rPr/>
        <w:t>for</w:t>
      </w:r>
      <w:r>
        <w:rPr>
          <w:spacing w:val="7"/>
        </w:rPr>
        <w:t> </w:t>
      </w:r>
      <w:r>
        <w:rPr/>
        <w:t>environmental</w:t>
      </w:r>
      <w:r>
        <w:rPr>
          <w:spacing w:val="6"/>
        </w:rPr>
        <w:t> </w:t>
      </w:r>
      <w:r>
        <w:rPr>
          <w:spacing w:val="-2"/>
        </w:rPr>
        <w:t>inno-</w:t>
      </w:r>
    </w:p>
    <w:p>
      <w:pPr>
        <w:pStyle w:val="BodyText"/>
        <w:ind w:firstLine="0"/>
        <w:jc w:val="left"/>
      </w:pPr>
      <w:r>
        <w:rPr>
          <w:spacing w:val="-2"/>
        </w:rPr>
        <w:t>vation.</w:t>
      </w:r>
    </w:p>
    <w:p>
      <w:pPr>
        <w:pStyle w:val="BodyText"/>
        <w:spacing w:before="62"/>
        <w:ind w:left="0" w:firstLine="0"/>
        <w:jc w:val="left"/>
      </w:pPr>
    </w:p>
    <w:p>
      <w:pPr>
        <w:pStyle w:val="ListParagraph"/>
        <w:numPr>
          <w:ilvl w:val="0"/>
          <w:numId w:val="1"/>
        </w:numPr>
        <w:tabs>
          <w:tab w:pos="2370" w:val="left" w:leader="none"/>
        </w:tabs>
        <w:spacing w:line="240" w:lineRule="auto" w:before="0" w:after="0"/>
        <w:ind w:left="2370" w:right="0" w:hanging="367"/>
        <w:jc w:val="left"/>
        <w:rPr>
          <w:sz w:val="20"/>
        </w:rPr>
      </w:pPr>
      <w:bookmarkStart w:name="Conclusion" w:id="6"/>
      <w:bookmarkEnd w:id="6"/>
      <w:r>
        <w:rPr/>
      </w:r>
      <w:r>
        <w:rPr>
          <w:smallCaps/>
          <w:spacing w:val="-2"/>
          <w:sz w:val="20"/>
        </w:rPr>
        <w:t>Conclusion</w:t>
      </w:r>
    </w:p>
    <w:p>
      <w:pPr>
        <w:pStyle w:val="BodyText"/>
        <w:spacing w:line="249" w:lineRule="auto" w:before="81"/>
        <w:jc w:val="right"/>
      </w:pPr>
      <w:r>
        <w:rPr/>
        <w:t>Aura</w:t>
      </w:r>
      <w:r>
        <w:rPr>
          <w:spacing w:val="32"/>
        </w:rPr>
        <w:t> </w:t>
      </w:r>
      <w:r>
        <w:rPr/>
        <w:t>presents</w:t>
      </w:r>
      <w:r>
        <w:rPr>
          <w:spacing w:val="32"/>
        </w:rPr>
        <w:t> </w:t>
      </w:r>
      <w:r>
        <w:rPr/>
        <w:t>a</w:t>
      </w:r>
      <w:r>
        <w:rPr>
          <w:spacing w:val="32"/>
        </w:rPr>
        <w:t> </w:t>
      </w:r>
      <w:r>
        <w:rPr/>
        <w:t>comprehensive,</w:t>
      </w:r>
      <w:r>
        <w:rPr>
          <w:spacing w:val="32"/>
        </w:rPr>
        <w:t> </w:t>
      </w:r>
      <w:r>
        <w:rPr/>
        <w:t>transparent,</w:t>
      </w:r>
      <w:r>
        <w:rPr>
          <w:spacing w:val="32"/>
        </w:rPr>
        <w:t> </w:t>
      </w:r>
      <w:r>
        <w:rPr/>
        <w:t>and</w:t>
      </w:r>
      <w:r>
        <w:rPr>
          <w:spacing w:val="32"/>
        </w:rPr>
        <w:t> </w:t>
      </w:r>
      <w:r>
        <w:rPr/>
        <w:t>context- aware approach to carbon footprint estimation and prediction for</w:t>
      </w:r>
      <w:r>
        <w:rPr>
          <w:spacing w:val="38"/>
        </w:rPr>
        <w:t> </w:t>
      </w:r>
      <w:r>
        <w:rPr/>
        <w:t>India.</w:t>
      </w:r>
      <w:r>
        <w:rPr>
          <w:spacing w:val="38"/>
        </w:rPr>
        <w:t> </w:t>
      </w:r>
      <w:r>
        <w:rPr/>
        <w:t>The</w:t>
      </w:r>
      <w:r>
        <w:rPr>
          <w:spacing w:val="38"/>
        </w:rPr>
        <w:t> </w:t>
      </w:r>
      <w:r>
        <w:rPr/>
        <w:t>system</w:t>
      </w:r>
      <w:r>
        <w:rPr>
          <w:spacing w:val="38"/>
        </w:rPr>
        <w:t> </w:t>
      </w:r>
      <w:r>
        <w:rPr/>
        <w:t>integrates</w:t>
      </w:r>
      <w:r>
        <w:rPr>
          <w:spacing w:val="38"/>
        </w:rPr>
        <w:t> </w:t>
      </w:r>
      <w:r>
        <w:rPr/>
        <w:t>localized</w:t>
      </w:r>
      <w:r>
        <w:rPr>
          <w:spacing w:val="38"/>
        </w:rPr>
        <w:t> </w:t>
      </w:r>
      <w:r>
        <w:rPr/>
        <w:t>emission</w:t>
      </w:r>
      <w:r>
        <w:rPr>
          <w:spacing w:val="38"/>
        </w:rPr>
        <w:t> </w:t>
      </w:r>
      <w:r>
        <w:rPr/>
        <w:t>factors, deterministic</w:t>
      </w:r>
      <w:r>
        <w:rPr>
          <w:spacing w:val="25"/>
        </w:rPr>
        <w:t> </w:t>
      </w:r>
      <w:r>
        <w:rPr/>
        <w:t>computation,</w:t>
      </w:r>
      <w:r>
        <w:rPr>
          <w:spacing w:val="25"/>
        </w:rPr>
        <w:t> </w:t>
      </w:r>
      <w:r>
        <w:rPr/>
        <w:t>and</w:t>
      </w:r>
      <w:r>
        <w:rPr>
          <w:spacing w:val="25"/>
        </w:rPr>
        <w:t> </w:t>
      </w:r>
      <w:r>
        <w:rPr/>
        <w:t>interpretable</w:t>
      </w:r>
      <w:r>
        <w:rPr>
          <w:spacing w:val="25"/>
        </w:rPr>
        <w:t> </w:t>
      </w:r>
      <w:r>
        <w:rPr/>
        <w:t>regression</w:t>
      </w:r>
      <w:r>
        <w:rPr>
          <w:spacing w:val="25"/>
        </w:rPr>
        <w:t> </w:t>
      </w:r>
      <w:r>
        <w:rPr/>
        <w:t>fore- casting to provide users with accurate and actionable insights. By prioritizing transparency, reproducibility, and data prove- nance, Aura enhances user trust and promotes environmental literacy.</w:t>
      </w:r>
      <w:r>
        <w:rPr>
          <w:spacing w:val="40"/>
        </w:rPr>
        <w:t> </w:t>
      </w:r>
      <w:r>
        <w:rPr/>
        <w:t>Its</w:t>
      </w:r>
      <w:r>
        <w:rPr>
          <w:spacing w:val="40"/>
        </w:rPr>
        <w:t> </w:t>
      </w:r>
      <w:r>
        <w:rPr/>
        <w:t>ability</w:t>
      </w:r>
      <w:r>
        <w:rPr>
          <w:spacing w:val="40"/>
        </w:rPr>
        <w:t> </w:t>
      </w:r>
      <w:r>
        <w:rPr/>
        <w:t>to</w:t>
      </w:r>
      <w:r>
        <w:rPr>
          <w:spacing w:val="40"/>
        </w:rPr>
        <w:t> </w:t>
      </w:r>
      <w:r>
        <w:rPr/>
        <w:t>link</w:t>
      </w:r>
      <w:r>
        <w:rPr>
          <w:spacing w:val="40"/>
        </w:rPr>
        <w:t> </w:t>
      </w:r>
      <w:r>
        <w:rPr/>
        <w:t>individual</w:t>
      </w:r>
      <w:r>
        <w:rPr>
          <w:spacing w:val="40"/>
        </w:rPr>
        <w:t> </w:t>
      </w:r>
      <w:r>
        <w:rPr/>
        <w:t>behavior</w:t>
      </w:r>
      <w:r>
        <w:rPr>
          <w:spacing w:val="40"/>
        </w:rPr>
        <w:t> </w:t>
      </w:r>
      <w:r>
        <w:rPr/>
        <w:t>to</w:t>
      </w:r>
      <w:r>
        <w:rPr>
          <w:spacing w:val="40"/>
        </w:rPr>
        <w:t> </w:t>
      </w:r>
      <w:r>
        <w:rPr/>
        <w:t>measur- able</w:t>
      </w:r>
      <w:r>
        <w:rPr>
          <w:spacing w:val="-1"/>
        </w:rPr>
        <w:t> </w:t>
      </w:r>
      <w:r>
        <w:rPr/>
        <w:t>environmental</w:t>
      </w:r>
      <w:r>
        <w:rPr>
          <w:spacing w:val="-1"/>
        </w:rPr>
        <w:t> </w:t>
      </w:r>
      <w:r>
        <w:rPr/>
        <w:t>outcomes</w:t>
      </w:r>
      <w:r>
        <w:rPr>
          <w:spacing w:val="-1"/>
        </w:rPr>
        <w:t> </w:t>
      </w:r>
      <w:r>
        <w:rPr/>
        <w:t>supports</w:t>
      </w:r>
      <w:r>
        <w:rPr>
          <w:spacing w:val="-1"/>
        </w:rPr>
        <w:t> </w:t>
      </w:r>
      <w:r>
        <w:rPr/>
        <w:t>both</w:t>
      </w:r>
      <w:r>
        <w:rPr>
          <w:spacing w:val="-1"/>
        </w:rPr>
        <w:t> </w:t>
      </w:r>
      <w:r>
        <w:rPr/>
        <w:t>personal</w:t>
      </w:r>
      <w:r>
        <w:rPr>
          <w:spacing w:val="-1"/>
        </w:rPr>
        <w:t> </w:t>
      </w:r>
      <w:r>
        <w:rPr>
          <w:spacing w:val="-2"/>
        </w:rPr>
        <w:t>decision-</w:t>
      </w:r>
    </w:p>
    <w:p>
      <w:pPr>
        <w:pStyle w:val="BodyText"/>
        <w:spacing w:before="1"/>
        <w:ind w:firstLine="0"/>
      </w:pPr>
      <w:r>
        <w:rPr/>
        <w:t>making</w:t>
      </w:r>
      <w:r>
        <w:rPr>
          <w:spacing w:val="13"/>
        </w:rPr>
        <w:t> </w:t>
      </w:r>
      <w:r>
        <w:rPr/>
        <w:t>and</w:t>
      </w:r>
      <w:r>
        <w:rPr>
          <w:spacing w:val="14"/>
        </w:rPr>
        <w:t> </w:t>
      </w:r>
      <w:r>
        <w:rPr/>
        <w:t>broader</w:t>
      </w:r>
      <w:r>
        <w:rPr>
          <w:spacing w:val="14"/>
        </w:rPr>
        <w:t> </w:t>
      </w:r>
      <w:r>
        <w:rPr/>
        <w:t>climate</w:t>
      </w:r>
      <w:r>
        <w:rPr>
          <w:spacing w:val="14"/>
        </w:rPr>
        <w:t> </w:t>
      </w:r>
      <w:r>
        <w:rPr/>
        <w:t>action</w:t>
      </w:r>
      <w:r>
        <w:rPr>
          <w:spacing w:val="14"/>
        </w:rPr>
        <w:t> </w:t>
      </w:r>
      <w:r>
        <w:rPr>
          <w:spacing w:val="-2"/>
        </w:rPr>
        <w:t>initiatives.</w:t>
      </w:r>
    </w:p>
    <w:p>
      <w:pPr>
        <w:pStyle w:val="BodyText"/>
        <w:spacing w:line="249" w:lineRule="auto" w:before="11"/>
      </w:pPr>
      <w:r>
        <w:rPr/>
        <w:t>The successful evaluation of Aura confirms that </w:t>
      </w:r>
      <w:r>
        <w:rPr/>
        <w:t>combining regional data, explainable AI, and user-centered design can significantly improve the relevance and accuracy of sustain- ability tools. As India advances toward its national climate goals,</w:t>
      </w:r>
      <w:r>
        <w:rPr>
          <w:spacing w:val="52"/>
        </w:rPr>
        <w:t> </w:t>
      </w:r>
      <w:r>
        <w:rPr/>
        <w:t>platforms</w:t>
      </w:r>
      <w:r>
        <w:rPr>
          <w:spacing w:val="53"/>
        </w:rPr>
        <w:t> </w:t>
      </w:r>
      <w:r>
        <w:rPr/>
        <w:t>like</w:t>
      </w:r>
      <w:r>
        <w:rPr>
          <w:spacing w:val="53"/>
        </w:rPr>
        <w:t> </w:t>
      </w:r>
      <w:r>
        <w:rPr/>
        <w:t>Aura</w:t>
      </w:r>
      <w:r>
        <w:rPr>
          <w:spacing w:val="52"/>
        </w:rPr>
        <w:t> </w:t>
      </w:r>
      <w:r>
        <w:rPr/>
        <w:t>can</w:t>
      </w:r>
      <w:r>
        <w:rPr>
          <w:spacing w:val="54"/>
        </w:rPr>
        <w:t> </w:t>
      </w:r>
      <w:r>
        <w:rPr/>
        <w:t>serve</w:t>
      </w:r>
      <w:r>
        <w:rPr>
          <w:spacing w:val="52"/>
        </w:rPr>
        <w:t> </w:t>
      </w:r>
      <w:r>
        <w:rPr/>
        <w:t>as</w:t>
      </w:r>
      <w:r>
        <w:rPr>
          <w:spacing w:val="53"/>
        </w:rPr>
        <w:t> </w:t>
      </w:r>
      <w:r>
        <w:rPr/>
        <w:t>a</w:t>
      </w:r>
      <w:r>
        <w:rPr>
          <w:spacing w:val="53"/>
        </w:rPr>
        <w:t> </w:t>
      </w:r>
      <w:r>
        <w:rPr/>
        <w:t>bridge</w:t>
      </w:r>
      <w:r>
        <w:rPr>
          <w:spacing w:val="52"/>
        </w:rPr>
        <w:t> </w:t>
      </w:r>
      <w:r>
        <w:rPr>
          <w:spacing w:val="-2"/>
        </w:rPr>
        <w:t>between</w:t>
      </w:r>
    </w:p>
    <w:p>
      <w:pPr>
        <w:pStyle w:val="BodyText"/>
        <w:spacing w:line="249" w:lineRule="auto" w:before="98"/>
        <w:ind w:left="199" w:firstLine="0"/>
        <w:jc w:val="left"/>
      </w:pPr>
      <w:r>
        <w:rPr/>
        <w:br w:type="column"/>
      </w:r>
      <w:r>
        <w:rPr/>
        <w:t>public</w:t>
      </w:r>
      <w:r>
        <w:rPr>
          <w:spacing w:val="21"/>
        </w:rPr>
        <w:t> </w:t>
      </w:r>
      <w:r>
        <w:rPr/>
        <w:t>engagement,</w:t>
      </w:r>
      <w:r>
        <w:rPr>
          <w:spacing w:val="20"/>
        </w:rPr>
        <w:t> </w:t>
      </w:r>
      <w:r>
        <w:rPr/>
        <w:t>digital</w:t>
      </w:r>
      <w:r>
        <w:rPr>
          <w:spacing w:val="21"/>
        </w:rPr>
        <w:t> </w:t>
      </w:r>
      <w:r>
        <w:rPr/>
        <w:t>innovation,</w:t>
      </w:r>
      <w:r>
        <w:rPr>
          <w:spacing w:val="21"/>
        </w:rPr>
        <w:t> </w:t>
      </w:r>
      <w:r>
        <w:rPr/>
        <w:t>and</w:t>
      </w:r>
      <w:r>
        <w:rPr>
          <w:spacing w:val="20"/>
        </w:rPr>
        <w:t> </w:t>
      </w:r>
      <w:r>
        <w:rPr/>
        <w:t>long-term</w:t>
      </w:r>
      <w:r>
        <w:rPr>
          <w:spacing w:val="21"/>
        </w:rPr>
        <w:t> </w:t>
      </w:r>
      <w:r>
        <w:rPr/>
        <w:t>carbon reduction efforts.</w:t>
      </w:r>
    </w:p>
    <w:p>
      <w:pPr>
        <w:pStyle w:val="BodyText"/>
        <w:spacing w:before="39"/>
        <w:ind w:left="0" w:firstLine="0"/>
        <w:jc w:val="left"/>
      </w:pPr>
    </w:p>
    <w:p>
      <w:pPr>
        <w:pStyle w:val="BodyText"/>
        <w:ind w:left="0" w:right="58" w:firstLine="0"/>
        <w:jc w:val="center"/>
      </w:pPr>
      <w:bookmarkStart w:name="References" w:id="7"/>
      <w:bookmarkEnd w:id="7"/>
      <w:r>
        <w:rPr/>
      </w:r>
      <w:r>
        <w:rPr>
          <w:smallCaps/>
          <w:spacing w:val="-2"/>
        </w:rPr>
        <w:t>References</w:t>
      </w:r>
    </w:p>
    <w:p>
      <w:pPr>
        <w:pStyle w:val="ListParagraph"/>
        <w:numPr>
          <w:ilvl w:val="0"/>
          <w:numId w:val="2"/>
        </w:numPr>
        <w:tabs>
          <w:tab w:pos="562" w:val="left" w:leader="none"/>
          <w:tab w:pos="564" w:val="left" w:leader="none"/>
        </w:tabs>
        <w:spacing w:line="232" w:lineRule="auto" w:before="108" w:after="0"/>
        <w:ind w:left="564" w:right="257" w:hanging="286"/>
        <w:jc w:val="both"/>
        <w:rPr>
          <w:sz w:val="16"/>
        </w:rPr>
      </w:pPr>
      <w:r>
        <w:rPr>
          <w:sz w:val="16"/>
        </w:rPr>
        <w:t>IPCC,</w:t>
      </w:r>
      <w:r>
        <w:rPr>
          <w:spacing w:val="-2"/>
          <w:sz w:val="16"/>
        </w:rPr>
        <w:t> </w:t>
      </w:r>
      <w:r>
        <w:rPr>
          <w:i/>
          <w:sz w:val="16"/>
        </w:rPr>
        <w:t>2006</w:t>
      </w:r>
      <w:r>
        <w:rPr>
          <w:i/>
          <w:spacing w:val="-2"/>
          <w:sz w:val="16"/>
        </w:rPr>
        <w:t> </w:t>
      </w:r>
      <w:r>
        <w:rPr>
          <w:i/>
          <w:sz w:val="16"/>
        </w:rPr>
        <w:t>IPCC</w:t>
      </w:r>
      <w:r>
        <w:rPr>
          <w:i/>
          <w:spacing w:val="-2"/>
          <w:sz w:val="16"/>
        </w:rPr>
        <w:t> </w:t>
      </w:r>
      <w:r>
        <w:rPr>
          <w:i/>
          <w:sz w:val="16"/>
        </w:rPr>
        <w:t>Guidelines</w:t>
      </w:r>
      <w:r>
        <w:rPr>
          <w:i/>
          <w:spacing w:val="-2"/>
          <w:sz w:val="16"/>
        </w:rPr>
        <w:t> </w:t>
      </w:r>
      <w:r>
        <w:rPr>
          <w:i/>
          <w:sz w:val="16"/>
        </w:rPr>
        <w:t>for</w:t>
      </w:r>
      <w:r>
        <w:rPr>
          <w:i/>
          <w:spacing w:val="-2"/>
          <w:sz w:val="16"/>
        </w:rPr>
        <w:t> </w:t>
      </w:r>
      <w:r>
        <w:rPr>
          <w:i/>
          <w:sz w:val="16"/>
        </w:rPr>
        <w:t>National</w:t>
      </w:r>
      <w:r>
        <w:rPr>
          <w:i/>
          <w:spacing w:val="-2"/>
          <w:sz w:val="16"/>
        </w:rPr>
        <w:t> </w:t>
      </w:r>
      <w:r>
        <w:rPr>
          <w:i/>
          <w:sz w:val="16"/>
        </w:rPr>
        <w:t>Greenhouse</w:t>
      </w:r>
      <w:r>
        <w:rPr>
          <w:i/>
          <w:spacing w:val="-2"/>
          <w:sz w:val="16"/>
        </w:rPr>
        <w:t> </w:t>
      </w:r>
      <w:r>
        <w:rPr>
          <w:i/>
          <w:sz w:val="16"/>
        </w:rPr>
        <w:t>Gas</w:t>
      </w:r>
      <w:r>
        <w:rPr>
          <w:i/>
          <w:spacing w:val="-2"/>
          <w:sz w:val="16"/>
        </w:rPr>
        <w:t> </w:t>
      </w:r>
      <w:r>
        <w:rPr>
          <w:i/>
          <w:sz w:val="16"/>
        </w:rPr>
        <w:t>Inventories</w:t>
      </w:r>
      <w:r>
        <w:rPr>
          <w:sz w:val="16"/>
        </w:rPr>
        <w:t>,</w:t>
      </w:r>
      <w:r>
        <w:rPr>
          <w:spacing w:val="40"/>
          <w:sz w:val="16"/>
        </w:rPr>
        <w:t> </w:t>
      </w:r>
      <w:r>
        <w:rPr>
          <w:sz w:val="16"/>
        </w:rPr>
        <w:t>Institute for Global Environmental Strategies (IGES), Hayama, </w:t>
      </w:r>
      <w:r>
        <w:rPr>
          <w:sz w:val="16"/>
        </w:rPr>
        <w:t>Japan,</w:t>
      </w:r>
      <w:r>
        <w:rPr>
          <w:spacing w:val="40"/>
          <w:sz w:val="16"/>
        </w:rPr>
        <w:t> </w:t>
      </w:r>
      <w:r>
        <w:rPr>
          <w:spacing w:val="-2"/>
          <w:sz w:val="16"/>
        </w:rPr>
        <w:t>2006.</w:t>
      </w:r>
    </w:p>
    <w:p>
      <w:pPr>
        <w:pStyle w:val="ListParagraph"/>
        <w:numPr>
          <w:ilvl w:val="0"/>
          <w:numId w:val="2"/>
        </w:numPr>
        <w:tabs>
          <w:tab w:pos="562" w:val="left" w:leader="none"/>
          <w:tab w:pos="564" w:val="left" w:leader="none"/>
        </w:tabs>
        <w:spacing w:line="232" w:lineRule="auto" w:before="3" w:after="0"/>
        <w:ind w:left="564" w:right="257" w:hanging="286"/>
        <w:jc w:val="both"/>
        <w:rPr>
          <w:sz w:val="16"/>
        </w:rPr>
      </w:pPr>
      <w:r>
        <w:rPr>
          <w:sz w:val="16"/>
        </w:rPr>
        <w:t>United Nations, </w:t>
      </w:r>
      <w:r>
        <w:rPr>
          <w:i/>
          <w:sz w:val="16"/>
        </w:rPr>
        <w:t>Paris Agreement</w:t>
      </w:r>
      <w:r>
        <w:rPr>
          <w:sz w:val="16"/>
        </w:rPr>
        <w:t>, United Nations Framework </w:t>
      </w:r>
      <w:r>
        <w:rPr>
          <w:sz w:val="16"/>
        </w:rPr>
        <w:t>Conven-</w:t>
      </w:r>
      <w:r>
        <w:rPr>
          <w:spacing w:val="40"/>
          <w:sz w:val="16"/>
        </w:rPr>
        <w:t> </w:t>
      </w:r>
      <w:r>
        <w:rPr>
          <w:sz w:val="16"/>
        </w:rPr>
        <w:t>tion on Climate Change (UNFCCC), 2015.</w:t>
      </w:r>
    </w:p>
    <w:p>
      <w:pPr>
        <w:pStyle w:val="ListParagraph"/>
        <w:numPr>
          <w:ilvl w:val="0"/>
          <w:numId w:val="2"/>
        </w:numPr>
        <w:tabs>
          <w:tab w:pos="562" w:val="left" w:leader="none"/>
          <w:tab w:pos="564" w:val="left" w:leader="none"/>
        </w:tabs>
        <w:spacing w:line="232" w:lineRule="auto" w:before="1" w:after="0"/>
        <w:ind w:left="564" w:right="257" w:hanging="286"/>
        <w:jc w:val="both"/>
        <w:rPr>
          <w:sz w:val="16"/>
        </w:rPr>
      </w:pPr>
      <w:r>
        <w:rPr>
          <w:sz w:val="16"/>
        </w:rPr>
        <w:t>Global Footprint Network, </w:t>
      </w:r>
      <w:r>
        <w:rPr>
          <w:i/>
          <w:sz w:val="16"/>
        </w:rPr>
        <w:t>National Footprint Accounts 2023 </w:t>
      </w:r>
      <w:r>
        <w:rPr>
          <w:i/>
          <w:sz w:val="16"/>
        </w:rPr>
        <w:t>Edition</w:t>
      </w:r>
      <w:r>
        <w:rPr>
          <w:sz w:val="16"/>
        </w:rPr>
        <w:t>,</w:t>
      </w:r>
      <w:r>
        <w:rPr>
          <w:spacing w:val="40"/>
          <w:sz w:val="16"/>
        </w:rPr>
        <w:t> </w:t>
      </w:r>
      <w:r>
        <w:rPr>
          <w:sz w:val="16"/>
        </w:rPr>
        <w:t>Oakland, CA, USA, 2023.</w:t>
      </w:r>
    </w:p>
    <w:p>
      <w:pPr>
        <w:pStyle w:val="ListParagraph"/>
        <w:numPr>
          <w:ilvl w:val="0"/>
          <w:numId w:val="2"/>
        </w:numPr>
        <w:tabs>
          <w:tab w:pos="562" w:val="left" w:leader="none"/>
          <w:tab w:pos="564" w:val="left" w:leader="none"/>
        </w:tabs>
        <w:spacing w:line="232" w:lineRule="auto" w:before="2" w:after="0"/>
        <w:ind w:left="564" w:right="257" w:hanging="286"/>
        <w:jc w:val="both"/>
        <w:rPr>
          <w:sz w:val="16"/>
        </w:rPr>
      </w:pPr>
      <w:r>
        <w:rPr>
          <w:sz w:val="16"/>
        </w:rPr>
        <w:t>J. Mulrow, “The State of Carbon Footprint Calculators: A Review and</w:t>
      </w:r>
      <w:r>
        <w:rPr>
          <w:spacing w:val="40"/>
          <w:sz w:val="16"/>
        </w:rPr>
        <w:t> </w:t>
      </w:r>
      <w:r>
        <w:rPr>
          <w:sz w:val="16"/>
        </w:rPr>
        <w:t>Analysis,” </w:t>
      </w:r>
      <w:r>
        <w:rPr>
          <w:i/>
          <w:sz w:val="16"/>
        </w:rPr>
        <w:t>Journal of Cleaner Production</w:t>
      </w:r>
      <w:r>
        <w:rPr>
          <w:sz w:val="16"/>
        </w:rPr>
        <w:t>, vol. 238, pp. 117–134, </w:t>
      </w:r>
      <w:r>
        <w:rPr>
          <w:sz w:val="16"/>
        </w:rPr>
        <w:t>2019.</w:t>
      </w:r>
    </w:p>
    <w:p>
      <w:pPr>
        <w:pStyle w:val="ListParagraph"/>
        <w:numPr>
          <w:ilvl w:val="0"/>
          <w:numId w:val="2"/>
        </w:numPr>
        <w:tabs>
          <w:tab w:pos="562" w:val="left" w:leader="none"/>
          <w:tab w:pos="564" w:val="left" w:leader="none"/>
        </w:tabs>
        <w:spacing w:line="232" w:lineRule="auto" w:before="2" w:after="0"/>
        <w:ind w:left="564" w:right="257" w:hanging="286"/>
        <w:jc w:val="both"/>
        <w:rPr>
          <w:sz w:val="16"/>
        </w:rPr>
      </w:pPr>
      <w:r>
        <w:rPr>
          <w:sz w:val="16"/>
        </w:rPr>
        <w:t>Central</w:t>
      </w:r>
      <w:r>
        <w:rPr>
          <w:spacing w:val="-3"/>
          <w:sz w:val="16"/>
        </w:rPr>
        <w:t> </w:t>
      </w:r>
      <w:r>
        <w:rPr>
          <w:sz w:val="16"/>
        </w:rPr>
        <w:t>Electricity</w:t>
      </w:r>
      <w:r>
        <w:rPr>
          <w:spacing w:val="-3"/>
          <w:sz w:val="16"/>
        </w:rPr>
        <w:t> </w:t>
      </w:r>
      <w:r>
        <w:rPr>
          <w:sz w:val="16"/>
        </w:rPr>
        <w:t>Authority</w:t>
      </w:r>
      <w:r>
        <w:rPr>
          <w:spacing w:val="-3"/>
          <w:sz w:val="16"/>
        </w:rPr>
        <w:t> </w:t>
      </w:r>
      <w:r>
        <w:rPr>
          <w:sz w:val="16"/>
        </w:rPr>
        <w:t>(CEA),</w:t>
      </w:r>
      <w:r>
        <w:rPr>
          <w:spacing w:val="-3"/>
          <w:sz w:val="16"/>
        </w:rPr>
        <w:t> </w:t>
      </w:r>
      <w:r>
        <w:rPr>
          <w:i/>
          <w:sz w:val="16"/>
        </w:rPr>
        <w:t>Baseline</w:t>
      </w:r>
      <w:r>
        <w:rPr>
          <w:i/>
          <w:spacing w:val="-3"/>
          <w:sz w:val="16"/>
        </w:rPr>
        <w:t> </w:t>
      </w:r>
      <w:r>
        <w:rPr>
          <w:i/>
          <w:sz w:val="16"/>
        </w:rPr>
        <w:t>Carbon</w:t>
      </w:r>
      <w:r>
        <w:rPr>
          <w:i/>
          <w:spacing w:val="-3"/>
          <w:sz w:val="16"/>
        </w:rPr>
        <w:t> </w:t>
      </w:r>
      <w:r>
        <w:rPr>
          <w:i/>
          <w:sz w:val="16"/>
        </w:rPr>
        <w:t>Dioxide</w:t>
      </w:r>
      <w:r>
        <w:rPr>
          <w:i/>
          <w:spacing w:val="-3"/>
          <w:sz w:val="16"/>
        </w:rPr>
        <w:t> </w:t>
      </w:r>
      <w:r>
        <w:rPr>
          <w:i/>
          <w:sz w:val="16"/>
        </w:rPr>
        <w:t>Emission</w:t>
      </w:r>
      <w:r>
        <w:rPr>
          <w:i/>
          <w:spacing w:val="40"/>
          <w:sz w:val="16"/>
        </w:rPr>
        <w:t> </w:t>
      </w:r>
      <w:r>
        <w:rPr>
          <w:i/>
          <w:sz w:val="16"/>
        </w:rPr>
        <w:t>Database for the Indian Power Sector, Version 20.0</w:t>
      </w:r>
      <w:r>
        <w:rPr>
          <w:sz w:val="16"/>
        </w:rPr>
        <w:t>, Government of</w:t>
      </w:r>
      <w:r>
        <w:rPr>
          <w:spacing w:val="40"/>
          <w:sz w:val="16"/>
        </w:rPr>
        <w:t> </w:t>
      </w:r>
      <w:r>
        <w:rPr>
          <w:sz w:val="16"/>
        </w:rPr>
        <w:t>India, 2024.</w:t>
      </w:r>
    </w:p>
    <w:p>
      <w:pPr>
        <w:pStyle w:val="ListParagraph"/>
        <w:numPr>
          <w:ilvl w:val="0"/>
          <w:numId w:val="2"/>
        </w:numPr>
        <w:tabs>
          <w:tab w:pos="562" w:val="left" w:leader="none"/>
          <w:tab w:pos="564" w:val="left" w:leader="none"/>
        </w:tabs>
        <w:spacing w:line="232" w:lineRule="auto" w:before="2" w:after="0"/>
        <w:ind w:left="564" w:right="257" w:hanging="286"/>
        <w:jc w:val="both"/>
        <w:rPr>
          <w:sz w:val="16"/>
        </w:rPr>
      </w:pPr>
      <w:r>
        <w:rPr>
          <w:sz w:val="16"/>
        </w:rPr>
        <w:t>Ministry of Environment, Forest and Climate Change (MoEFCC), </w:t>
      </w:r>
      <w:r>
        <w:rPr>
          <w:i/>
          <w:sz w:val="16"/>
        </w:rPr>
        <w:t>India</w:t>
      </w:r>
      <w:r>
        <w:rPr>
          <w:i/>
          <w:spacing w:val="40"/>
          <w:sz w:val="16"/>
        </w:rPr>
        <w:t> </w:t>
      </w:r>
      <w:r>
        <w:rPr>
          <w:i/>
          <w:sz w:val="16"/>
        </w:rPr>
        <w:t>Biennial Update Reports (BUR)</w:t>
      </w:r>
      <w:r>
        <w:rPr>
          <w:sz w:val="16"/>
        </w:rPr>
        <w:t>, Government of India, 2022.</w:t>
      </w:r>
    </w:p>
    <w:p>
      <w:pPr>
        <w:pStyle w:val="ListParagraph"/>
        <w:numPr>
          <w:ilvl w:val="0"/>
          <w:numId w:val="2"/>
        </w:numPr>
        <w:tabs>
          <w:tab w:pos="562" w:val="left" w:leader="none"/>
          <w:tab w:pos="564" w:val="left" w:leader="none"/>
        </w:tabs>
        <w:spacing w:line="232" w:lineRule="auto" w:before="2" w:after="0"/>
        <w:ind w:left="564" w:right="257" w:hanging="286"/>
        <w:jc w:val="both"/>
        <w:rPr>
          <w:sz w:val="16"/>
        </w:rPr>
      </w:pPr>
      <w:r>
        <w:rPr>
          <w:sz w:val="16"/>
        </w:rPr>
        <w:t>A.</w:t>
      </w:r>
      <w:r>
        <w:rPr>
          <w:spacing w:val="-2"/>
          <w:sz w:val="16"/>
        </w:rPr>
        <w:t> </w:t>
      </w:r>
      <w:r>
        <w:rPr>
          <w:sz w:val="16"/>
        </w:rPr>
        <w:t>Biørn-Hansen,</w:t>
      </w:r>
      <w:r>
        <w:rPr>
          <w:spacing w:val="-2"/>
          <w:sz w:val="16"/>
        </w:rPr>
        <w:t> </w:t>
      </w:r>
      <w:r>
        <w:rPr>
          <w:sz w:val="16"/>
        </w:rPr>
        <w:t>J.</w:t>
      </w:r>
      <w:r>
        <w:rPr>
          <w:spacing w:val="-2"/>
          <w:sz w:val="16"/>
        </w:rPr>
        <w:t> </w:t>
      </w:r>
      <w:r>
        <w:rPr>
          <w:sz w:val="16"/>
        </w:rPr>
        <w:t>Krogstie,</w:t>
      </w:r>
      <w:r>
        <w:rPr>
          <w:spacing w:val="-2"/>
          <w:sz w:val="16"/>
        </w:rPr>
        <w:t> </w:t>
      </w:r>
      <w:r>
        <w:rPr>
          <w:sz w:val="16"/>
        </w:rPr>
        <w:t>and</w:t>
      </w:r>
      <w:r>
        <w:rPr>
          <w:spacing w:val="-2"/>
          <w:sz w:val="16"/>
        </w:rPr>
        <w:t> </w:t>
      </w:r>
      <w:r>
        <w:rPr>
          <w:sz w:val="16"/>
        </w:rPr>
        <w:t>T.</w:t>
      </w:r>
      <w:r>
        <w:rPr>
          <w:spacing w:val="-2"/>
          <w:sz w:val="16"/>
        </w:rPr>
        <w:t> </w:t>
      </w:r>
      <w:r>
        <w:rPr>
          <w:sz w:val="16"/>
        </w:rPr>
        <w:t>M.</w:t>
      </w:r>
      <w:r>
        <w:rPr>
          <w:spacing w:val="-2"/>
          <w:sz w:val="16"/>
        </w:rPr>
        <w:t> </w:t>
      </w:r>
      <w:r>
        <w:rPr>
          <w:sz w:val="16"/>
        </w:rPr>
        <w:t>Grønli,</w:t>
      </w:r>
      <w:r>
        <w:rPr>
          <w:spacing w:val="-2"/>
          <w:sz w:val="16"/>
        </w:rPr>
        <w:t> </w:t>
      </w:r>
      <w:r>
        <w:rPr>
          <w:sz w:val="16"/>
        </w:rPr>
        <w:t>“Exploring</w:t>
      </w:r>
      <w:r>
        <w:rPr>
          <w:spacing w:val="-2"/>
          <w:sz w:val="16"/>
        </w:rPr>
        <w:t> </w:t>
      </w:r>
      <w:r>
        <w:rPr>
          <w:sz w:val="16"/>
        </w:rPr>
        <w:t>the</w:t>
      </w:r>
      <w:r>
        <w:rPr>
          <w:spacing w:val="-2"/>
          <w:sz w:val="16"/>
        </w:rPr>
        <w:t> </w:t>
      </w:r>
      <w:r>
        <w:rPr>
          <w:sz w:val="16"/>
        </w:rPr>
        <w:t>Use</w:t>
      </w:r>
      <w:r>
        <w:rPr>
          <w:spacing w:val="-2"/>
          <w:sz w:val="16"/>
        </w:rPr>
        <w:t> </w:t>
      </w:r>
      <w:r>
        <w:rPr>
          <w:sz w:val="16"/>
        </w:rPr>
        <w:t>of</w:t>
      </w:r>
      <w:r>
        <w:rPr>
          <w:spacing w:val="-2"/>
          <w:sz w:val="16"/>
        </w:rPr>
        <w:t> </w:t>
      </w:r>
      <w:r>
        <w:rPr>
          <w:sz w:val="16"/>
        </w:rPr>
        <w:t>a</w:t>
      </w:r>
      <w:r>
        <w:rPr>
          <w:spacing w:val="40"/>
          <w:sz w:val="16"/>
        </w:rPr>
        <w:t> </w:t>
      </w:r>
      <w:r>
        <w:rPr>
          <w:spacing w:val="-2"/>
          <w:sz w:val="16"/>
        </w:rPr>
        <w:t>Carbon Footprint Calculator: A User-Centered Perspective,” </w:t>
      </w:r>
      <w:r>
        <w:rPr>
          <w:i/>
          <w:spacing w:val="-2"/>
          <w:sz w:val="16"/>
        </w:rPr>
        <w:t>Proceedings</w:t>
      </w:r>
      <w:r>
        <w:rPr>
          <w:i/>
          <w:spacing w:val="40"/>
          <w:sz w:val="16"/>
        </w:rPr>
        <w:t> </w:t>
      </w:r>
      <w:r>
        <w:rPr>
          <w:i/>
          <w:sz w:val="16"/>
        </w:rPr>
        <w:t>of</w:t>
      </w:r>
      <w:r>
        <w:rPr>
          <w:i/>
          <w:spacing w:val="-9"/>
          <w:sz w:val="16"/>
        </w:rPr>
        <w:t> </w:t>
      </w:r>
      <w:r>
        <w:rPr>
          <w:i/>
          <w:sz w:val="16"/>
        </w:rPr>
        <w:t>the</w:t>
      </w:r>
      <w:r>
        <w:rPr>
          <w:i/>
          <w:spacing w:val="-9"/>
          <w:sz w:val="16"/>
        </w:rPr>
        <w:t> </w:t>
      </w:r>
      <w:r>
        <w:rPr>
          <w:i/>
          <w:sz w:val="16"/>
        </w:rPr>
        <w:t>ACM</w:t>
      </w:r>
      <w:r>
        <w:rPr>
          <w:i/>
          <w:spacing w:val="-9"/>
          <w:sz w:val="16"/>
        </w:rPr>
        <w:t> </w:t>
      </w:r>
      <w:r>
        <w:rPr>
          <w:i/>
          <w:sz w:val="16"/>
        </w:rPr>
        <w:t>Conference</w:t>
      </w:r>
      <w:r>
        <w:rPr>
          <w:i/>
          <w:spacing w:val="-9"/>
          <w:sz w:val="16"/>
        </w:rPr>
        <w:t> </w:t>
      </w:r>
      <w:r>
        <w:rPr>
          <w:i/>
          <w:sz w:val="16"/>
        </w:rPr>
        <w:t>on</w:t>
      </w:r>
      <w:r>
        <w:rPr>
          <w:i/>
          <w:spacing w:val="-9"/>
          <w:sz w:val="16"/>
        </w:rPr>
        <w:t> </w:t>
      </w:r>
      <w:r>
        <w:rPr>
          <w:i/>
          <w:sz w:val="16"/>
        </w:rPr>
        <w:t>Human</w:t>
      </w:r>
      <w:r>
        <w:rPr>
          <w:i/>
          <w:spacing w:val="-9"/>
          <w:sz w:val="16"/>
        </w:rPr>
        <w:t> </w:t>
      </w:r>
      <w:r>
        <w:rPr>
          <w:i/>
          <w:sz w:val="16"/>
        </w:rPr>
        <w:t>Factors</w:t>
      </w:r>
      <w:r>
        <w:rPr>
          <w:i/>
          <w:spacing w:val="-9"/>
          <w:sz w:val="16"/>
        </w:rPr>
        <w:t> </w:t>
      </w:r>
      <w:r>
        <w:rPr>
          <w:i/>
          <w:sz w:val="16"/>
        </w:rPr>
        <w:t>in</w:t>
      </w:r>
      <w:r>
        <w:rPr>
          <w:i/>
          <w:spacing w:val="-9"/>
          <w:sz w:val="16"/>
        </w:rPr>
        <w:t> </w:t>
      </w:r>
      <w:r>
        <w:rPr>
          <w:i/>
          <w:sz w:val="16"/>
        </w:rPr>
        <w:t>Computing</w:t>
      </w:r>
      <w:r>
        <w:rPr>
          <w:i/>
          <w:spacing w:val="-9"/>
          <w:sz w:val="16"/>
        </w:rPr>
        <w:t> </w:t>
      </w:r>
      <w:r>
        <w:rPr>
          <w:i/>
          <w:sz w:val="16"/>
        </w:rPr>
        <w:t>Systems</w:t>
      </w:r>
      <w:r>
        <w:rPr>
          <w:sz w:val="16"/>
        </w:rPr>
        <w:t>,</w:t>
      </w:r>
      <w:r>
        <w:rPr>
          <w:spacing w:val="-9"/>
          <w:sz w:val="16"/>
        </w:rPr>
        <w:t> </w:t>
      </w:r>
      <w:r>
        <w:rPr>
          <w:sz w:val="16"/>
        </w:rPr>
        <w:t>pp.</w:t>
      </w:r>
      <w:r>
        <w:rPr>
          <w:spacing w:val="-9"/>
          <w:sz w:val="16"/>
        </w:rPr>
        <w:t> </w:t>
      </w:r>
      <w:r>
        <w:rPr>
          <w:sz w:val="16"/>
        </w:rPr>
        <w:t>1–</w:t>
      </w:r>
    </w:p>
    <w:p>
      <w:pPr>
        <w:spacing w:line="180" w:lineRule="exact" w:before="0"/>
        <w:ind w:left="564" w:right="0" w:firstLine="0"/>
        <w:jc w:val="both"/>
        <w:rPr>
          <w:sz w:val="16"/>
        </w:rPr>
      </w:pPr>
      <w:r>
        <w:rPr>
          <w:sz w:val="16"/>
        </w:rPr>
        <w:t>12,</w:t>
      </w:r>
      <w:r>
        <w:rPr>
          <w:spacing w:val="13"/>
          <w:sz w:val="16"/>
        </w:rPr>
        <w:t> </w:t>
      </w:r>
      <w:r>
        <w:rPr>
          <w:spacing w:val="-4"/>
          <w:sz w:val="16"/>
        </w:rPr>
        <w:t>2022.</w:t>
      </w:r>
    </w:p>
    <w:p>
      <w:pPr>
        <w:pStyle w:val="ListParagraph"/>
        <w:numPr>
          <w:ilvl w:val="0"/>
          <w:numId w:val="2"/>
        </w:numPr>
        <w:tabs>
          <w:tab w:pos="562" w:val="left" w:leader="none"/>
          <w:tab w:pos="564" w:val="left" w:leader="none"/>
        </w:tabs>
        <w:spacing w:line="232" w:lineRule="auto" w:before="2" w:after="0"/>
        <w:ind w:left="564" w:right="257" w:hanging="286"/>
        <w:jc w:val="both"/>
        <w:rPr>
          <w:sz w:val="16"/>
        </w:rPr>
      </w:pPr>
      <w:r>
        <w:rPr>
          <w:sz w:val="16"/>
        </w:rPr>
        <w:t>S. J. Taylor and B. Letham, “Forecasting at Scale (Prophet),” </w:t>
      </w:r>
      <w:r>
        <w:rPr>
          <w:i/>
          <w:sz w:val="16"/>
        </w:rPr>
        <w:t>Proceed-</w:t>
      </w:r>
      <w:r>
        <w:rPr>
          <w:i/>
          <w:spacing w:val="40"/>
          <w:sz w:val="16"/>
        </w:rPr>
        <w:t> </w:t>
      </w:r>
      <w:r>
        <w:rPr>
          <w:i/>
          <w:sz w:val="16"/>
        </w:rPr>
        <w:t>ings</w:t>
      </w:r>
      <w:r>
        <w:rPr>
          <w:i/>
          <w:spacing w:val="-2"/>
          <w:sz w:val="16"/>
        </w:rPr>
        <w:t> </w:t>
      </w:r>
      <w:r>
        <w:rPr>
          <w:i/>
          <w:sz w:val="16"/>
        </w:rPr>
        <w:t>of</w:t>
      </w:r>
      <w:r>
        <w:rPr>
          <w:i/>
          <w:spacing w:val="-2"/>
          <w:sz w:val="16"/>
        </w:rPr>
        <w:t> </w:t>
      </w:r>
      <w:r>
        <w:rPr>
          <w:i/>
          <w:sz w:val="16"/>
        </w:rPr>
        <w:t>the</w:t>
      </w:r>
      <w:r>
        <w:rPr>
          <w:i/>
          <w:spacing w:val="-2"/>
          <w:sz w:val="16"/>
        </w:rPr>
        <w:t> </w:t>
      </w:r>
      <w:r>
        <w:rPr>
          <w:i/>
          <w:sz w:val="16"/>
        </w:rPr>
        <w:t>23rd</w:t>
      </w:r>
      <w:r>
        <w:rPr>
          <w:i/>
          <w:spacing w:val="-2"/>
          <w:sz w:val="16"/>
        </w:rPr>
        <w:t> </w:t>
      </w:r>
      <w:r>
        <w:rPr>
          <w:i/>
          <w:sz w:val="16"/>
        </w:rPr>
        <w:t>ACM</w:t>
      </w:r>
      <w:r>
        <w:rPr>
          <w:i/>
          <w:spacing w:val="-2"/>
          <w:sz w:val="16"/>
        </w:rPr>
        <w:t> </w:t>
      </w:r>
      <w:r>
        <w:rPr>
          <w:i/>
          <w:sz w:val="16"/>
        </w:rPr>
        <w:t>SIGKDD</w:t>
      </w:r>
      <w:r>
        <w:rPr>
          <w:i/>
          <w:spacing w:val="-2"/>
          <w:sz w:val="16"/>
        </w:rPr>
        <w:t> </w:t>
      </w:r>
      <w:r>
        <w:rPr>
          <w:i/>
          <w:sz w:val="16"/>
        </w:rPr>
        <w:t>International</w:t>
      </w:r>
      <w:r>
        <w:rPr>
          <w:i/>
          <w:spacing w:val="-2"/>
          <w:sz w:val="16"/>
        </w:rPr>
        <w:t> </w:t>
      </w:r>
      <w:r>
        <w:rPr>
          <w:i/>
          <w:sz w:val="16"/>
        </w:rPr>
        <w:t>Conference</w:t>
      </w:r>
      <w:r>
        <w:rPr>
          <w:i/>
          <w:spacing w:val="-2"/>
          <w:sz w:val="16"/>
        </w:rPr>
        <w:t> </w:t>
      </w:r>
      <w:r>
        <w:rPr>
          <w:i/>
          <w:sz w:val="16"/>
        </w:rPr>
        <w:t>on</w:t>
      </w:r>
      <w:r>
        <w:rPr>
          <w:i/>
          <w:spacing w:val="-2"/>
          <w:sz w:val="16"/>
        </w:rPr>
        <w:t> </w:t>
      </w:r>
      <w:r>
        <w:rPr>
          <w:i/>
          <w:sz w:val="16"/>
        </w:rPr>
        <w:t>Knowledge</w:t>
      </w:r>
      <w:r>
        <w:rPr>
          <w:i/>
          <w:spacing w:val="40"/>
          <w:sz w:val="16"/>
        </w:rPr>
        <w:t> </w:t>
      </w:r>
      <w:r>
        <w:rPr>
          <w:i/>
          <w:sz w:val="16"/>
        </w:rPr>
        <w:t>Discovery and Data Mining (KDD)</w:t>
      </w:r>
      <w:r>
        <w:rPr>
          <w:sz w:val="16"/>
        </w:rPr>
        <w:t>, pp. 1–9, 2017.</w:t>
      </w:r>
    </w:p>
    <w:p>
      <w:pPr>
        <w:pStyle w:val="ListParagraph"/>
        <w:numPr>
          <w:ilvl w:val="0"/>
          <w:numId w:val="2"/>
        </w:numPr>
        <w:tabs>
          <w:tab w:pos="562" w:val="left" w:leader="none"/>
          <w:tab w:pos="564" w:val="left" w:leader="none"/>
        </w:tabs>
        <w:spacing w:line="232" w:lineRule="auto" w:before="3" w:after="0"/>
        <w:ind w:left="564" w:right="257" w:hanging="286"/>
        <w:jc w:val="both"/>
        <w:rPr>
          <w:sz w:val="16"/>
        </w:rPr>
      </w:pPr>
      <w:r>
        <w:rPr>
          <w:sz w:val="16"/>
        </w:rPr>
        <w:t>S.</w:t>
      </w:r>
      <w:r>
        <w:rPr>
          <w:spacing w:val="-1"/>
          <w:sz w:val="16"/>
        </w:rPr>
        <w:t> </w:t>
      </w:r>
      <w:r>
        <w:rPr>
          <w:sz w:val="16"/>
        </w:rPr>
        <w:t>Hochreiter</w:t>
      </w:r>
      <w:r>
        <w:rPr>
          <w:spacing w:val="-1"/>
          <w:sz w:val="16"/>
        </w:rPr>
        <w:t> </w:t>
      </w:r>
      <w:r>
        <w:rPr>
          <w:sz w:val="16"/>
        </w:rPr>
        <w:t>and</w:t>
      </w:r>
      <w:r>
        <w:rPr>
          <w:spacing w:val="-1"/>
          <w:sz w:val="16"/>
        </w:rPr>
        <w:t> </w:t>
      </w:r>
      <w:r>
        <w:rPr>
          <w:sz w:val="16"/>
        </w:rPr>
        <w:t>J.</w:t>
      </w:r>
      <w:r>
        <w:rPr>
          <w:spacing w:val="-1"/>
          <w:sz w:val="16"/>
        </w:rPr>
        <w:t> </w:t>
      </w:r>
      <w:r>
        <w:rPr>
          <w:sz w:val="16"/>
        </w:rPr>
        <w:t>Schmidhuber,</w:t>
      </w:r>
      <w:r>
        <w:rPr>
          <w:spacing w:val="-1"/>
          <w:sz w:val="16"/>
        </w:rPr>
        <w:t> </w:t>
      </w:r>
      <w:r>
        <w:rPr>
          <w:sz w:val="16"/>
        </w:rPr>
        <w:t>“Long</w:t>
      </w:r>
      <w:r>
        <w:rPr>
          <w:spacing w:val="-1"/>
          <w:sz w:val="16"/>
        </w:rPr>
        <w:t> </w:t>
      </w:r>
      <w:r>
        <w:rPr>
          <w:sz w:val="16"/>
        </w:rPr>
        <w:t>Short-Term</w:t>
      </w:r>
      <w:r>
        <w:rPr>
          <w:spacing w:val="-1"/>
          <w:sz w:val="16"/>
        </w:rPr>
        <w:t> </w:t>
      </w:r>
      <w:r>
        <w:rPr>
          <w:sz w:val="16"/>
        </w:rPr>
        <w:t>Memory,”</w:t>
      </w:r>
      <w:r>
        <w:rPr>
          <w:spacing w:val="-1"/>
          <w:sz w:val="16"/>
        </w:rPr>
        <w:t> </w:t>
      </w:r>
      <w:r>
        <w:rPr>
          <w:i/>
          <w:sz w:val="16"/>
        </w:rPr>
        <w:t>Neural</w:t>
      </w:r>
      <w:r>
        <w:rPr>
          <w:i/>
          <w:spacing w:val="40"/>
          <w:sz w:val="16"/>
        </w:rPr>
        <w:t> </w:t>
      </w:r>
      <w:r>
        <w:rPr>
          <w:i/>
          <w:sz w:val="16"/>
        </w:rPr>
        <w:t>Computation</w:t>
      </w:r>
      <w:r>
        <w:rPr>
          <w:sz w:val="16"/>
        </w:rPr>
        <w:t>, vol. 9, no. 8, pp. 1735–1780, 1997.</w:t>
      </w:r>
    </w:p>
    <w:p>
      <w:pPr>
        <w:pStyle w:val="ListParagraph"/>
        <w:numPr>
          <w:ilvl w:val="0"/>
          <w:numId w:val="2"/>
        </w:numPr>
        <w:tabs>
          <w:tab w:pos="562" w:val="left" w:leader="none"/>
          <w:tab w:pos="564" w:val="left" w:leader="none"/>
        </w:tabs>
        <w:spacing w:line="232" w:lineRule="auto" w:before="2" w:after="0"/>
        <w:ind w:left="564" w:right="257" w:hanging="366"/>
        <w:jc w:val="both"/>
        <w:rPr>
          <w:sz w:val="16"/>
        </w:rPr>
      </w:pPr>
      <w:r>
        <w:rPr>
          <w:sz w:val="16"/>
        </w:rPr>
        <w:t>Ministry of Statistics and Programme Implementation (MoSPI), </w:t>
      </w:r>
      <w:r>
        <w:rPr>
          <w:i/>
          <w:sz w:val="16"/>
        </w:rPr>
        <w:t>Energy</w:t>
      </w:r>
      <w:r>
        <w:rPr>
          <w:i/>
          <w:spacing w:val="40"/>
          <w:sz w:val="16"/>
        </w:rPr>
        <w:t> </w:t>
      </w:r>
      <w:r>
        <w:rPr>
          <w:i/>
          <w:sz w:val="16"/>
        </w:rPr>
        <w:t>Statistics India 2023</w:t>
      </w:r>
      <w:r>
        <w:rPr>
          <w:sz w:val="16"/>
        </w:rPr>
        <w:t>, Government of India, 2023.</w:t>
      </w:r>
    </w:p>
    <w:p>
      <w:pPr>
        <w:pStyle w:val="ListParagraph"/>
        <w:numPr>
          <w:ilvl w:val="0"/>
          <w:numId w:val="2"/>
        </w:numPr>
        <w:tabs>
          <w:tab w:pos="562" w:val="left" w:leader="none"/>
          <w:tab w:pos="564" w:val="left" w:leader="none"/>
        </w:tabs>
        <w:spacing w:line="232" w:lineRule="auto" w:before="1" w:after="0"/>
        <w:ind w:left="564" w:right="257" w:hanging="366"/>
        <w:jc w:val="both"/>
        <w:rPr>
          <w:sz w:val="16"/>
        </w:rPr>
      </w:pPr>
      <w:r>
        <w:rPr>
          <w:sz w:val="16"/>
        </w:rPr>
        <w:t>Government of India, </w:t>
      </w:r>
      <w:r>
        <w:rPr>
          <w:i/>
          <w:sz w:val="16"/>
        </w:rPr>
        <w:t>National Action Plan on Climate </w:t>
      </w:r>
      <w:r>
        <w:rPr>
          <w:i/>
          <w:sz w:val="16"/>
        </w:rPr>
        <w:t>Change</w:t>
      </w:r>
      <w:r>
        <w:rPr>
          <w:i/>
          <w:spacing w:val="40"/>
          <w:sz w:val="16"/>
        </w:rPr>
        <w:t> </w:t>
      </w:r>
      <w:r>
        <w:rPr>
          <w:i/>
          <w:sz w:val="16"/>
        </w:rPr>
        <w:t>(NAPCC)</w:t>
      </w:r>
      <w:r>
        <w:rPr>
          <w:sz w:val="16"/>
        </w:rPr>
        <w:t>, Prime Minister’s Council on Climate Change, 2008.</w:t>
      </w:r>
    </w:p>
    <w:p>
      <w:pPr>
        <w:pStyle w:val="ListParagraph"/>
        <w:numPr>
          <w:ilvl w:val="0"/>
          <w:numId w:val="2"/>
        </w:numPr>
        <w:tabs>
          <w:tab w:pos="562" w:val="left" w:leader="none"/>
          <w:tab w:pos="564" w:val="left" w:leader="none"/>
        </w:tabs>
        <w:spacing w:line="232" w:lineRule="auto" w:before="2" w:after="0"/>
        <w:ind w:left="564" w:right="257" w:hanging="366"/>
        <w:jc w:val="both"/>
        <w:rPr>
          <w:sz w:val="16"/>
        </w:rPr>
      </w:pPr>
      <w:r>
        <w:rPr>
          <w:sz w:val="16"/>
        </w:rPr>
        <w:t>NITI Aayog, </w:t>
      </w:r>
      <w:r>
        <w:rPr>
          <w:i/>
          <w:sz w:val="16"/>
        </w:rPr>
        <w:t>LiFE: Lifestyle for Environment – Concept and Practice</w:t>
      </w:r>
      <w:r>
        <w:rPr>
          <w:sz w:val="16"/>
        </w:rPr>
        <w:t>,</w:t>
      </w:r>
      <w:r>
        <w:rPr>
          <w:spacing w:val="40"/>
          <w:sz w:val="16"/>
        </w:rPr>
        <w:t> </w:t>
      </w:r>
      <w:r>
        <w:rPr>
          <w:sz w:val="16"/>
        </w:rPr>
        <w:t>Government of India, 2023.</w:t>
      </w:r>
    </w:p>
    <w:p>
      <w:pPr>
        <w:pStyle w:val="ListParagraph"/>
        <w:numPr>
          <w:ilvl w:val="0"/>
          <w:numId w:val="2"/>
        </w:numPr>
        <w:tabs>
          <w:tab w:pos="562" w:val="left" w:leader="none"/>
          <w:tab w:pos="564" w:val="left" w:leader="none"/>
        </w:tabs>
        <w:spacing w:line="232" w:lineRule="auto" w:before="2" w:after="0"/>
        <w:ind w:left="564" w:right="257" w:hanging="366"/>
        <w:jc w:val="both"/>
        <w:rPr>
          <w:sz w:val="16"/>
        </w:rPr>
      </w:pPr>
      <w:r>
        <w:rPr>
          <w:sz w:val="16"/>
        </w:rPr>
        <w:t>World Resources Institute, </w:t>
      </w:r>
      <w:r>
        <w:rPr>
          <w:i/>
          <w:sz w:val="16"/>
        </w:rPr>
        <w:t>Greenhouse Gas Protocol: A </w:t>
      </w:r>
      <w:r>
        <w:rPr>
          <w:i/>
          <w:sz w:val="16"/>
        </w:rPr>
        <w:t>Corporate</w:t>
      </w:r>
      <w:r>
        <w:rPr>
          <w:i/>
          <w:spacing w:val="40"/>
          <w:sz w:val="16"/>
        </w:rPr>
        <w:t> </w:t>
      </w:r>
      <w:r>
        <w:rPr>
          <w:i/>
          <w:sz w:val="16"/>
        </w:rPr>
        <w:t>Accounting and Reporting Standard</w:t>
      </w:r>
      <w:r>
        <w:rPr>
          <w:sz w:val="16"/>
        </w:rPr>
        <w:t>, Revised Edition, 2021.</w:t>
      </w:r>
    </w:p>
    <w:sectPr>
      <w:pgSz w:w="12240" w:h="15840"/>
      <w:pgMar w:header="464" w:footer="0" w:top="100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mic Sans MS">
    <w:altName w:val="Comic Sans MS"/>
    <w:charset w:val="1"/>
    <w:family w:val="script"/>
    <w:pitch w:val="variable"/>
  </w:font>
  <w:font w:name="Georgia">
    <w:altName w:val="Georg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pPr>
    <w:r>
      <w:rPr/>
      <mc:AlternateContent>
        <mc:Choice Requires="wps">
          <w:drawing>
            <wp:anchor distT="0" distB="0" distL="0" distR="0" allowOverlap="1" layoutInCell="1" locked="0" behindDoc="1" simplePos="0" relativeHeight="487517696">
              <wp:simplePos x="0" y="0"/>
              <wp:positionH relativeFrom="page">
                <wp:posOffset>609142</wp:posOffset>
              </wp:positionH>
              <wp:positionV relativeFrom="page">
                <wp:posOffset>301970</wp:posOffset>
              </wp:positionV>
              <wp:extent cx="3072130" cy="1327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72130" cy="132715"/>
                      </a:xfrm>
                      <a:prstGeom prst="rect">
                        <a:avLst/>
                      </a:prstGeom>
                    </wps:spPr>
                    <wps:txbx>
                      <w:txbxContent>
                        <w:p>
                          <w:pPr>
                            <w:spacing w:before="18"/>
                            <w:ind w:left="20" w:right="0" w:firstLine="0"/>
                            <w:jc w:val="left"/>
                            <w:rPr>
                              <w:sz w:val="14"/>
                            </w:rPr>
                          </w:pPr>
                          <w:r>
                            <w:rPr>
                              <w:sz w:val="14"/>
                            </w:rPr>
                            <w:t>JOURNAL</w:t>
                          </w:r>
                          <w:r>
                            <w:rPr>
                              <w:spacing w:val="4"/>
                              <w:sz w:val="14"/>
                            </w:rPr>
                            <w:t> </w:t>
                          </w:r>
                          <w:r>
                            <w:rPr>
                              <w:sz w:val="14"/>
                            </w:rPr>
                            <w:t>OF</w:t>
                          </w:r>
                          <w:r>
                            <w:rPr>
                              <w:spacing w:val="5"/>
                              <w:sz w:val="14"/>
                            </w:rPr>
                            <w:t> </w:t>
                          </w:r>
                          <w:r>
                            <w:rPr>
                              <w:sz w:val="14"/>
                            </w:rPr>
                            <w:t>SUSTAINABLE</w:t>
                          </w:r>
                          <w:r>
                            <w:rPr>
                              <w:spacing w:val="5"/>
                              <w:sz w:val="14"/>
                            </w:rPr>
                            <w:t> </w:t>
                          </w:r>
                          <w:r>
                            <w:rPr>
                              <w:sz w:val="14"/>
                            </w:rPr>
                            <w:t>COMPUTING,</w:t>
                          </w:r>
                          <w:r>
                            <w:rPr>
                              <w:spacing w:val="5"/>
                              <w:sz w:val="14"/>
                            </w:rPr>
                            <w:t> </w:t>
                          </w:r>
                          <w:r>
                            <w:rPr>
                              <w:sz w:val="14"/>
                            </w:rPr>
                            <w:t>VOL.</w:t>
                          </w:r>
                          <w:r>
                            <w:rPr>
                              <w:spacing w:val="5"/>
                              <w:sz w:val="14"/>
                            </w:rPr>
                            <w:t> </w:t>
                          </w:r>
                          <w:r>
                            <w:rPr>
                              <w:sz w:val="14"/>
                            </w:rPr>
                            <w:t>X,</w:t>
                          </w:r>
                          <w:r>
                            <w:rPr>
                              <w:spacing w:val="5"/>
                              <w:sz w:val="14"/>
                            </w:rPr>
                            <w:t> </w:t>
                          </w:r>
                          <w:r>
                            <w:rPr>
                              <w:sz w:val="14"/>
                            </w:rPr>
                            <w:t>NO.</w:t>
                          </w:r>
                          <w:r>
                            <w:rPr>
                              <w:spacing w:val="5"/>
                              <w:sz w:val="14"/>
                            </w:rPr>
                            <w:t> </w:t>
                          </w:r>
                          <w:r>
                            <w:rPr>
                              <w:sz w:val="14"/>
                            </w:rPr>
                            <w:t>X,</w:t>
                          </w:r>
                          <w:r>
                            <w:rPr>
                              <w:spacing w:val="4"/>
                              <w:sz w:val="14"/>
                            </w:rPr>
                            <w:t> </w:t>
                          </w:r>
                          <w:r>
                            <w:rPr>
                              <w:sz w:val="14"/>
                            </w:rPr>
                            <w:t>OCTOBER</w:t>
                          </w:r>
                          <w:r>
                            <w:rPr>
                              <w:spacing w:val="5"/>
                              <w:sz w:val="14"/>
                            </w:rPr>
                            <w:t> </w:t>
                          </w:r>
                          <w:r>
                            <w:rPr>
                              <w:spacing w:val="-4"/>
                              <w:sz w:val="14"/>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964001pt;margin-top:23.777208pt;width:241.9pt;height:10.45pt;mso-position-horizontal-relative:page;mso-position-vertical-relative:page;z-index:-15798784" type="#_x0000_t202" id="docshape1" filled="false" stroked="false">
              <v:textbox inset="0,0,0,0">
                <w:txbxContent>
                  <w:p>
                    <w:pPr>
                      <w:spacing w:before="18"/>
                      <w:ind w:left="20" w:right="0" w:firstLine="0"/>
                      <w:jc w:val="left"/>
                      <w:rPr>
                        <w:sz w:val="14"/>
                      </w:rPr>
                    </w:pPr>
                    <w:r>
                      <w:rPr>
                        <w:sz w:val="14"/>
                      </w:rPr>
                      <w:t>JOURNAL</w:t>
                    </w:r>
                    <w:r>
                      <w:rPr>
                        <w:spacing w:val="4"/>
                        <w:sz w:val="14"/>
                      </w:rPr>
                      <w:t> </w:t>
                    </w:r>
                    <w:r>
                      <w:rPr>
                        <w:sz w:val="14"/>
                      </w:rPr>
                      <w:t>OF</w:t>
                    </w:r>
                    <w:r>
                      <w:rPr>
                        <w:spacing w:val="5"/>
                        <w:sz w:val="14"/>
                      </w:rPr>
                      <w:t> </w:t>
                    </w:r>
                    <w:r>
                      <w:rPr>
                        <w:sz w:val="14"/>
                      </w:rPr>
                      <w:t>SUSTAINABLE</w:t>
                    </w:r>
                    <w:r>
                      <w:rPr>
                        <w:spacing w:val="5"/>
                        <w:sz w:val="14"/>
                      </w:rPr>
                      <w:t> </w:t>
                    </w:r>
                    <w:r>
                      <w:rPr>
                        <w:sz w:val="14"/>
                      </w:rPr>
                      <w:t>COMPUTING,</w:t>
                    </w:r>
                    <w:r>
                      <w:rPr>
                        <w:spacing w:val="5"/>
                        <w:sz w:val="14"/>
                      </w:rPr>
                      <w:t> </w:t>
                    </w:r>
                    <w:r>
                      <w:rPr>
                        <w:sz w:val="14"/>
                      </w:rPr>
                      <w:t>VOL.</w:t>
                    </w:r>
                    <w:r>
                      <w:rPr>
                        <w:spacing w:val="5"/>
                        <w:sz w:val="14"/>
                      </w:rPr>
                      <w:t> </w:t>
                    </w:r>
                    <w:r>
                      <w:rPr>
                        <w:sz w:val="14"/>
                      </w:rPr>
                      <w:t>X,</w:t>
                    </w:r>
                    <w:r>
                      <w:rPr>
                        <w:spacing w:val="5"/>
                        <w:sz w:val="14"/>
                      </w:rPr>
                      <w:t> </w:t>
                    </w:r>
                    <w:r>
                      <w:rPr>
                        <w:sz w:val="14"/>
                      </w:rPr>
                      <w:t>NO.</w:t>
                    </w:r>
                    <w:r>
                      <w:rPr>
                        <w:spacing w:val="5"/>
                        <w:sz w:val="14"/>
                      </w:rPr>
                      <w:t> </w:t>
                    </w:r>
                    <w:r>
                      <w:rPr>
                        <w:sz w:val="14"/>
                      </w:rPr>
                      <w:t>X,</w:t>
                    </w:r>
                    <w:r>
                      <w:rPr>
                        <w:spacing w:val="4"/>
                        <w:sz w:val="14"/>
                      </w:rPr>
                      <w:t> </w:t>
                    </w:r>
                    <w:r>
                      <w:rPr>
                        <w:sz w:val="14"/>
                      </w:rPr>
                      <w:t>OCTOBER</w:t>
                    </w:r>
                    <w:r>
                      <w:rPr>
                        <w:spacing w:val="5"/>
                        <w:sz w:val="14"/>
                      </w:rPr>
                      <w:t> </w:t>
                    </w:r>
                    <w:r>
                      <w:rPr>
                        <w:spacing w:val="-4"/>
                        <w:sz w:val="14"/>
                      </w:rPr>
                      <w:t>2025</w:t>
                    </w:r>
                  </w:p>
                </w:txbxContent>
              </v:textbox>
              <w10:wrap type="none"/>
            </v:shape>
          </w:pict>
        </mc:Fallback>
      </mc:AlternateContent>
    </w:r>
    <w:r>
      <w:rPr/>
      <mc:AlternateContent>
        <mc:Choice Requires="wps">
          <w:drawing>
            <wp:anchor distT="0" distB="0" distL="0" distR="0" allowOverlap="1" layoutInCell="1" locked="0" behindDoc="1" simplePos="0" relativeHeight="487518208">
              <wp:simplePos x="0" y="0"/>
              <wp:positionH relativeFrom="page">
                <wp:posOffset>7068172</wp:posOffset>
              </wp:positionH>
              <wp:positionV relativeFrom="page">
                <wp:posOffset>301970</wp:posOffset>
              </wp:positionV>
              <wp:extent cx="133350" cy="1327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3350" cy="132715"/>
                      </a:xfrm>
                      <a:prstGeom prst="rect">
                        <a:avLst/>
                      </a:prstGeom>
                    </wps:spPr>
                    <wps:txbx>
                      <w:txbxContent>
                        <w:p>
                          <w:pPr>
                            <w:spacing w:before="18"/>
                            <w:ind w:left="60" w:right="0" w:firstLine="0"/>
                            <w:jc w:val="left"/>
                            <w:rPr>
                              <w:sz w:val="14"/>
                            </w:rPr>
                          </w:pPr>
                          <w:r>
                            <w:rPr>
                              <w:spacing w:val="-10"/>
                              <w:sz w:val="14"/>
                            </w:rPr>
                            <w:fldChar w:fldCharType="begin"/>
                          </w:r>
                          <w:r>
                            <w:rPr>
                              <w:spacing w:val="-10"/>
                              <w:sz w:val="14"/>
                            </w:rPr>
                            <w:instrText> PAGE </w:instrText>
                          </w:r>
                          <w:r>
                            <w:rPr>
                              <w:spacing w:val="-10"/>
                              <w:sz w:val="14"/>
                            </w:rPr>
                            <w:fldChar w:fldCharType="separate"/>
                          </w:r>
                          <w:r>
                            <w:rPr>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 style="position:absolute;margin-left:556.549011pt;margin-top:23.777208pt;width:10.5pt;height:10.45pt;mso-position-horizontal-relative:page;mso-position-vertical-relative:page;z-index:-15798272" type="#_x0000_t202" id="docshape2" filled="false" stroked="false">
              <v:textbox inset="0,0,0,0">
                <w:txbxContent>
                  <w:p>
                    <w:pPr>
                      <w:spacing w:before="18"/>
                      <w:ind w:left="60" w:right="0" w:firstLine="0"/>
                      <w:jc w:val="left"/>
                      <w:rPr>
                        <w:sz w:val="14"/>
                      </w:rPr>
                    </w:pPr>
                    <w:r>
                      <w:rPr>
                        <w:spacing w:val="-10"/>
                        <w:sz w:val="14"/>
                      </w:rPr>
                      <w:fldChar w:fldCharType="begin"/>
                    </w:r>
                    <w:r>
                      <w:rPr>
                        <w:spacing w:val="-10"/>
                        <w:sz w:val="14"/>
                      </w:rPr>
                      <w:instrText> PAGE </w:instrText>
                    </w:r>
                    <w:r>
                      <w:rPr>
                        <w:spacing w:val="-10"/>
                        <w:sz w:val="14"/>
                      </w:rPr>
                      <w:fldChar w:fldCharType="separate"/>
                    </w:r>
                    <w:r>
                      <w:rPr>
                        <w:spacing w:val="-10"/>
                        <w:sz w:val="14"/>
                      </w:rPr>
                      <w:t>1</w:t>
                    </w:r>
                    <w:r>
                      <w:rPr>
                        <w:spacing w:val="-10"/>
                        <w:sz w:val="1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firstLine="199"/>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83"/>
      <w:ind w:left="259" w:right="257"/>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2"/>
      <w:ind w:left="564" w:right="257"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2025-11-11T19:13:39Z</dcterms:created>
  <dcterms:modified xsi:type="dcterms:W3CDTF">2025-11-11T19:13:39Z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LaTeX with hyperref</vt:lpwstr>
  </property>
  <property fmtid="{D5CDD505-2E9C-101B-9397-08002B2CF9AE}" pid="4" name="LastSaved">
    <vt:filetime>2025-11-11T00:00:00Z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