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AC2E8" w14:textId="77777777" w:rsidR="00823338" w:rsidRDefault="00823338" w:rsidP="00823338">
      <w:pPr>
        <w:pStyle w:val="NormalWeb"/>
        <w:shd w:val="clear" w:color="auto" w:fill="FFFFFF"/>
        <w:spacing w:before="0" w:beforeAutospacing="0" w:after="0" w:afterAutospacing="0"/>
        <w:rPr>
          <w:rStyle w:val="Strong"/>
          <w:color w:val="1F1F1F"/>
          <w:sz w:val="32"/>
          <w:szCs w:val="32"/>
        </w:rPr>
      </w:pPr>
      <w:r w:rsidRPr="00823338">
        <w:rPr>
          <w:rStyle w:val="Strong"/>
          <w:b w:val="0"/>
          <w:bCs w:val="0"/>
          <w:color w:val="1F1F1F"/>
          <w:sz w:val="32"/>
          <w:szCs w:val="32"/>
        </w:rPr>
        <w:t>Omkar Kulkarni</w:t>
      </w:r>
    </w:p>
    <w:p w14:paraId="17D32EEC" w14:textId="77777777" w:rsidR="00823338" w:rsidRPr="00823338" w:rsidRDefault="00823338" w:rsidP="00823338">
      <w:pPr>
        <w:pStyle w:val="NormalWeb"/>
        <w:shd w:val="clear" w:color="auto" w:fill="FFFFFF"/>
        <w:spacing w:before="0" w:beforeAutospacing="0" w:after="0" w:afterAutospacing="0"/>
        <w:rPr>
          <w:rStyle w:val="Strong"/>
          <w:b w:val="0"/>
          <w:bCs w:val="0"/>
          <w:color w:val="1F1F1F"/>
          <w:sz w:val="32"/>
          <w:szCs w:val="32"/>
        </w:rPr>
      </w:pPr>
      <w:r w:rsidRPr="00823338">
        <w:rPr>
          <w:rStyle w:val="Strong"/>
          <w:b w:val="0"/>
          <w:bCs w:val="0"/>
          <w:color w:val="1F1F1F"/>
          <w:sz w:val="32"/>
          <w:szCs w:val="32"/>
        </w:rPr>
        <w:t>Roll no. 38</w:t>
      </w:r>
    </w:p>
    <w:p w14:paraId="33841740" w14:textId="65BD1666" w:rsidR="00823338" w:rsidRDefault="00823338" w:rsidP="00823338">
      <w:pPr>
        <w:pStyle w:val="NormalWeb"/>
        <w:shd w:val="clear" w:color="auto" w:fill="FFFFFF"/>
        <w:spacing w:before="0" w:beforeAutospacing="0" w:after="0" w:afterAutospacing="0"/>
        <w:rPr>
          <w:rStyle w:val="Strong"/>
          <w:b w:val="0"/>
          <w:bCs w:val="0"/>
          <w:color w:val="1F1F1F"/>
          <w:sz w:val="32"/>
          <w:szCs w:val="32"/>
        </w:rPr>
      </w:pPr>
      <w:r w:rsidRPr="00823338">
        <w:rPr>
          <w:rStyle w:val="Strong"/>
          <w:b w:val="0"/>
          <w:bCs w:val="0"/>
          <w:color w:val="1F1F1F"/>
          <w:sz w:val="32"/>
          <w:szCs w:val="32"/>
        </w:rPr>
        <w:t>Subject – CL – II</w:t>
      </w:r>
    </w:p>
    <w:p w14:paraId="3D073043" w14:textId="77777777" w:rsidR="00823338" w:rsidRDefault="00823338" w:rsidP="00823338">
      <w:pPr>
        <w:pStyle w:val="NormalWeb"/>
        <w:shd w:val="clear" w:color="auto" w:fill="FFFFFF"/>
        <w:spacing w:before="0" w:beforeAutospacing="0" w:after="0" w:afterAutospacing="0"/>
        <w:rPr>
          <w:rStyle w:val="Strong"/>
          <w:b w:val="0"/>
          <w:bCs w:val="0"/>
          <w:color w:val="1F1F1F"/>
          <w:sz w:val="32"/>
          <w:szCs w:val="32"/>
        </w:rPr>
      </w:pPr>
    </w:p>
    <w:p w14:paraId="630626B9" w14:textId="4FEF67A0" w:rsidR="00823338" w:rsidRPr="00823338" w:rsidRDefault="00823338" w:rsidP="00823338">
      <w:pPr>
        <w:pStyle w:val="NormalWeb"/>
        <w:shd w:val="clear" w:color="auto" w:fill="FFFFFF"/>
        <w:spacing w:before="0" w:beforeAutospacing="0" w:after="0" w:afterAutospacing="0"/>
        <w:rPr>
          <w:rStyle w:val="Strong"/>
          <w:color w:val="1F1F1F"/>
          <w:sz w:val="32"/>
          <w:szCs w:val="32"/>
        </w:rPr>
      </w:pPr>
      <w:r>
        <w:rPr>
          <w:rStyle w:val="Strong"/>
          <w:b w:val="0"/>
          <w:bCs w:val="0"/>
          <w:color w:val="1F1F1F"/>
          <w:sz w:val="32"/>
          <w:szCs w:val="32"/>
        </w:rPr>
        <w:tab/>
      </w:r>
      <w:r>
        <w:rPr>
          <w:rStyle w:val="Strong"/>
          <w:b w:val="0"/>
          <w:bCs w:val="0"/>
          <w:color w:val="1F1F1F"/>
          <w:sz w:val="32"/>
          <w:szCs w:val="32"/>
        </w:rPr>
        <w:tab/>
      </w:r>
      <w:r>
        <w:rPr>
          <w:rStyle w:val="Strong"/>
          <w:b w:val="0"/>
          <w:bCs w:val="0"/>
          <w:color w:val="1F1F1F"/>
          <w:sz w:val="32"/>
          <w:szCs w:val="32"/>
        </w:rPr>
        <w:tab/>
      </w:r>
      <w:r>
        <w:rPr>
          <w:rStyle w:val="Strong"/>
          <w:b w:val="0"/>
          <w:bCs w:val="0"/>
          <w:color w:val="1F1F1F"/>
          <w:sz w:val="32"/>
          <w:szCs w:val="32"/>
        </w:rPr>
        <w:tab/>
      </w:r>
      <w:r>
        <w:rPr>
          <w:rStyle w:val="Strong"/>
          <w:b w:val="0"/>
          <w:bCs w:val="0"/>
          <w:color w:val="1F1F1F"/>
          <w:sz w:val="32"/>
          <w:szCs w:val="32"/>
        </w:rPr>
        <w:tab/>
      </w:r>
      <w:r w:rsidRPr="00823338">
        <w:rPr>
          <w:rStyle w:val="Strong"/>
          <w:color w:val="1F1F1F"/>
          <w:sz w:val="32"/>
          <w:szCs w:val="32"/>
        </w:rPr>
        <w:t>Assignment 1</w:t>
      </w:r>
    </w:p>
    <w:p w14:paraId="66C8ED42" w14:textId="13EE2EBF" w:rsidR="00641B12" w:rsidRPr="00823338" w:rsidRDefault="00823338" w:rsidP="00641B12">
      <w:pPr>
        <w:pStyle w:val="NormalWeb"/>
        <w:shd w:val="clear" w:color="auto" w:fill="FFFFFF"/>
        <w:spacing w:before="0" w:beforeAutospacing="0" w:after="360" w:afterAutospacing="0"/>
        <w:rPr>
          <w:b/>
          <w:bCs/>
          <w:color w:val="1F1F1F"/>
          <w:sz w:val="32"/>
          <w:szCs w:val="32"/>
        </w:rPr>
      </w:pPr>
      <w:r>
        <w:rPr>
          <w:rStyle w:val="Strong"/>
          <w:color w:val="1F1F1F"/>
          <w:sz w:val="32"/>
          <w:szCs w:val="32"/>
        </w:rPr>
        <w:br/>
      </w:r>
      <w:r w:rsidR="00641B12" w:rsidRPr="00641B12">
        <w:rPr>
          <w:rStyle w:val="Strong"/>
          <w:color w:val="1F1F1F"/>
          <w:sz w:val="32"/>
          <w:szCs w:val="32"/>
        </w:rPr>
        <w:t>Planning, Securing, and Governing Enterprise Architecture</w:t>
      </w:r>
    </w:p>
    <w:p w14:paraId="4542FADB" w14:textId="77777777" w:rsidR="00641B12" w:rsidRPr="00641B12" w:rsidRDefault="00641B12" w:rsidP="00641B12">
      <w:pPr>
        <w:pStyle w:val="NormalWeb"/>
        <w:shd w:val="clear" w:color="auto" w:fill="FFFFFF"/>
        <w:spacing w:before="360" w:beforeAutospacing="0" w:after="360" w:afterAutospacing="0"/>
        <w:rPr>
          <w:color w:val="1F1F1F"/>
        </w:rPr>
      </w:pPr>
      <w:r w:rsidRPr="00641B12">
        <w:rPr>
          <w:rStyle w:val="Strong"/>
          <w:color w:val="1F1F1F"/>
        </w:rPr>
        <w:t>Date:</w:t>
      </w:r>
      <w:r w:rsidRPr="00641B12">
        <w:rPr>
          <w:color w:val="1F1F1F"/>
        </w:rPr>
        <w:t xml:space="preserve"> 2023-10-16</w:t>
      </w:r>
    </w:p>
    <w:p w14:paraId="359E8365" w14:textId="77777777" w:rsidR="00641B12" w:rsidRPr="00641B12" w:rsidRDefault="00641B12" w:rsidP="00641B12">
      <w:pPr>
        <w:pStyle w:val="NormalWeb"/>
        <w:shd w:val="clear" w:color="auto" w:fill="FFFFFF"/>
        <w:spacing w:before="360" w:beforeAutospacing="0" w:after="360" w:afterAutospacing="0"/>
        <w:rPr>
          <w:color w:val="1F1F1F"/>
        </w:rPr>
      </w:pPr>
      <w:r w:rsidRPr="00641B12">
        <w:rPr>
          <w:rStyle w:val="Strong"/>
          <w:color w:val="1F1F1F"/>
        </w:rPr>
        <w:t>Executive Summary</w:t>
      </w:r>
    </w:p>
    <w:p w14:paraId="1D237962" w14:textId="77777777" w:rsidR="00641B12" w:rsidRPr="00641B12" w:rsidRDefault="00641B12" w:rsidP="00641B12">
      <w:pPr>
        <w:pStyle w:val="NormalWeb"/>
        <w:shd w:val="clear" w:color="auto" w:fill="FFFFFF"/>
        <w:spacing w:before="360" w:beforeAutospacing="0" w:after="360" w:afterAutospacing="0"/>
        <w:rPr>
          <w:color w:val="1F1F1F"/>
        </w:rPr>
      </w:pPr>
      <w:r w:rsidRPr="00641B12">
        <w:rPr>
          <w:color w:val="1F1F1F"/>
        </w:rPr>
        <w:t>Enterprise architecture (EA) plays a critical role in aligning an organization's IT infrastructure with its business goals. Effective EA planning, security, and governance ensure that the organization's IT systems are efficient, secure, and compliant with industry standards and regulations. This report provides a comprehensive overview of EA planning, security, and governance, highlighting best practices and providing a sample report with examples.</w:t>
      </w:r>
    </w:p>
    <w:p w14:paraId="1A192F48" w14:textId="77777777" w:rsidR="00641B12" w:rsidRPr="00641B12" w:rsidRDefault="00641B12" w:rsidP="00641B12">
      <w:pPr>
        <w:pStyle w:val="NormalWeb"/>
        <w:shd w:val="clear" w:color="auto" w:fill="FFFFFF"/>
        <w:spacing w:before="360" w:beforeAutospacing="0" w:after="360" w:afterAutospacing="0"/>
        <w:rPr>
          <w:rStyle w:val="Strong"/>
          <w:b w:val="0"/>
          <w:bCs w:val="0"/>
          <w:color w:val="1F1F1F"/>
        </w:rPr>
      </w:pPr>
    </w:p>
    <w:p w14:paraId="7E55287A" w14:textId="6853800D" w:rsidR="00641B12" w:rsidRPr="00641B12" w:rsidRDefault="00641B12" w:rsidP="00641B12">
      <w:pPr>
        <w:pStyle w:val="NormalWeb"/>
        <w:shd w:val="clear" w:color="auto" w:fill="FFFFFF"/>
        <w:spacing w:before="360" w:beforeAutospacing="0" w:after="360" w:afterAutospacing="0"/>
        <w:rPr>
          <w:color w:val="1F1F1F"/>
        </w:rPr>
      </w:pPr>
      <w:r w:rsidRPr="00641B12">
        <w:rPr>
          <w:rStyle w:val="Strong"/>
          <w:b w:val="0"/>
          <w:bCs w:val="0"/>
          <w:color w:val="1F1F1F"/>
        </w:rPr>
        <w:t>Sample Report:</w:t>
      </w:r>
    </w:p>
    <w:p w14:paraId="23FED685" w14:textId="77777777" w:rsidR="00641B12" w:rsidRPr="00641B12" w:rsidRDefault="00641B12" w:rsidP="00641B12">
      <w:pPr>
        <w:pStyle w:val="NormalWeb"/>
        <w:shd w:val="clear" w:color="auto" w:fill="FFFFFF"/>
        <w:spacing w:before="360" w:beforeAutospacing="0" w:after="360" w:afterAutospacing="0"/>
        <w:rPr>
          <w:color w:val="1F1F1F"/>
        </w:rPr>
      </w:pPr>
      <w:r w:rsidRPr="00641B12">
        <w:rPr>
          <w:rStyle w:val="Strong"/>
          <w:color w:val="1F1F1F"/>
        </w:rPr>
        <w:t>Planning:</w:t>
      </w:r>
    </w:p>
    <w:p w14:paraId="02786C16" w14:textId="77777777" w:rsidR="00641B12" w:rsidRPr="00641B12" w:rsidRDefault="00641B12" w:rsidP="00641B12">
      <w:pPr>
        <w:pStyle w:val="NormalWeb"/>
        <w:numPr>
          <w:ilvl w:val="0"/>
          <w:numId w:val="1"/>
        </w:numPr>
        <w:shd w:val="clear" w:color="auto" w:fill="FFFFFF"/>
        <w:spacing w:before="0" w:beforeAutospacing="0" w:after="360" w:afterAutospacing="0"/>
        <w:rPr>
          <w:color w:val="1F1F1F"/>
        </w:rPr>
      </w:pPr>
      <w:r w:rsidRPr="00641B12">
        <w:rPr>
          <w:rStyle w:val="Strong"/>
          <w:b w:val="0"/>
          <w:bCs w:val="0"/>
          <w:color w:val="1F1F1F"/>
        </w:rPr>
        <w:t>Objective:</w:t>
      </w:r>
      <w:r w:rsidRPr="00641B12">
        <w:rPr>
          <w:color w:val="1F1F1F"/>
        </w:rPr>
        <w:t xml:space="preserve"> To establish a scalable and cost-effective cloud infrastructure to support the organization's growing business needs.</w:t>
      </w:r>
    </w:p>
    <w:p w14:paraId="60D72B35" w14:textId="77777777" w:rsidR="00641B12" w:rsidRPr="00641B12" w:rsidRDefault="00641B12" w:rsidP="00641B12">
      <w:pPr>
        <w:pStyle w:val="NormalWeb"/>
        <w:numPr>
          <w:ilvl w:val="0"/>
          <w:numId w:val="1"/>
        </w:numPr>
        <w:shd w:val="clear" w:color="auto" w:fill="FFFFFF"/>
        <w:spacing w:before="0" w:beforeAutospacing="0" w:after="360" w:afterAutospacing="0"/>
        <w:rPr>
          <w:color w:val="1F1F1F"/>
        </w:rPr>
      </w:pPr>
      <w:r w:rsidRPr="00641B12">
        <w:rPr>
          <w:rStyle w:val="Strong"/>
          <w:b w:val="0"/>
          <w:bCs w:val="0"/>
          <w:color w:val="1F1F1F"/>
        </w:rPr>
        <w:t>Assessment:</w:t>
      </w:r>
      <w:r w:rsidRPr="00641B12">
        <w:rPr>
          <w:color w:val="1F1F1F"/>
        </w:rPr>
        <w:t xml:space="preserve"> The current on-premises IT infrastructure is reaching its capacity limits and is becoming increasingly expensive to maintain.</w:t>
      </w:r>
    </w:p>
    <w:p w14:paraId="39A17855" w14:textId="77777777" w:rsidR="00641B12" w:rsidRPr="00641B12" w:rsidRDefault="00641B12" w:rsidP="00641B12">
      <w:pPr>
        <w:pStyle w:val="NormalWeb"/>
        <w:numPr>
          <w:ilvl w:val="0"/>
          <w:numId w:val="1"/>
        </w:numPr>
        <w:shd w:val="clear" w:color="auto" w:fill="FFFFFF"/>
        <w:spacing w:before="0" w:beforeAutospacing="0" w:after="360" w:afterAutospacing="0"/>
        <w:rPr>
          <w:color w:val="1F1F1F"/>
        </w:rPr>
      </w:pPr>
      <w:r w:rsidRPr="00641B12">
        <w:rPr>
          <w:rStyle w:val="Strong"/>
          <w:b w:val="0"/>
          <w:bCs w:val="0"/>
          <w:color w:val="1F1F1F"/>
        </w:rPr>
        <w:t>Roadmap:</w:t>
      </w:r>
    </w:p>
    <w:p w14:paraId="02922AD3" w14:textId="77777777" w:rsidR="00641B12" w:rsidRPr="00641B12" w:rsidRDefault="00641B12" w:rsidP="00641B12">
      <w:pPr>
        <w:pStyle w:val="NormalWeb"/>
        <w:numPr>
          <w:ilvl w:val="1"/>
          <w:numId w:val="1"/>
        </w:numPr>
        <w:shd w:val="clear" w:color="auto" w:fill="FFFFFF"/>
        <w:spacing w:before="0" w:beforeAutospacing="0" w:after="360" w:afterAutospacing="0"/>
        <w:rPr>
          <w:color w:val="1F1F1F"/>
        </w:rPr>
      </w:pPr>
      <w:r w:rsidRPr="00641B12">
        <w:rPr>
          <w:color w:val="1F1F1F"/>
        </w:rPr>
        <w:t>Migrate on-premises systems to a cloud platform such as Amazon Web Services (AWS) or Microsoft Azure.</w:t>
      </w:r>
    </w:p>
    <w:p w14:paraId="3C81A13E" w14:textId="77777777" w:rsidR="00641B12" w:rsidRPr="00641B12" w:rsidRDefault="00641B12" w:rsidP="00641B12">
      <w:pPr>
        <w:pStyle w:val="NormalWeb"/>
        <w:numPr>
          <w:ilvl w:val="1"/>
          <w:numId w:val="1"/>
        </w:numPr>
        <w:shd w:val="clear" w:color="auto" w:fill="FFFFFF"/>
        <w:spacing w:before="0" w:beforeAutospacing="0" w:after="360" w:afterAutospacing="0"/>
        <w:rPr>
          <w:color w:val="1F1F1F"/>
        </w:rPr>
      </w:pPr>
      <w:r w:rsidRPr="00641B12">
        <w:rPr>
          <w:color w:val="1F1F1F"/>
        </w:rPr>
        <w:t>Adopt cloud-native technologies such as containers and microservices to enhance scalability and agility.</w:t>
      </w:r>
    </w:p>
    <w:p w14:paraId="54139108" w14:textId="77777777" w:rsidR="00641B12" w:rsidRPr="00641B12" w:rsidRDefault="00641B12" w:rsidP="00641B12">
      <w:pPr>
        <w:pStyle w:val="NormalWeb"/>
        <w:numPr>
          <w:ilvl w:val="1"/>
          <w:numId w:val="1"/>
        </w:numPr>
        <w:shd w:val="clear" w:color="auto" w:fill="FFFFFF"/>
        <w:spacing w:before="0" w:beforeAutospacing="0" w:after="360" w:afterAutospacing="0"/>
        <w:rPr>
          <w:color w:val="1F1F1F"/>
        </w:rPr>
      </w:pPr>
      <w:r w:rsidRPr="00641B12">
        <w:rPr>
          <w:color w:val="1F1F1F"/>
        </w:rPr>
        <w:t>Automate infrastructure provisioning and configuration management to reduce manual processes and improve efficiency.</w:t>
      </w:r>
    </w:p>
    <w:p w14:paraId="31895A19" w14:textId="77777777" w:rsidR="00641B12" w:rsidRDefault="00641B12" w:rsidP="00641B12">
      <w:pPr>
        <w:pStyle w:val="NormalWeb"/>
        <w:shd w:val="clear" w:color="auto" w:fill="FFFFFF"/>
        <w:spacing w:before="360" w:beforeAutospacing="0" w:after="360" w:afterAutospacing="0"/>
        <w:rPr>
          <w:rStyle w:val="Strong"/>
          <w:color w:val="1F1F1F"/>
        </w:rPr>
      </w:pPr>
    </w:p>
    <w:p w14:paraId="55D256C8" w14:textId="77777777" w:rsidR="00641B12" w:rsidRDefault="00641B12" w:rsidP="00641B12">
      <w:pPr>
        <w:pStyle w:val="NormalWeb"/>
        <w:shd w:val="clear" w:color="auto" w:fill="FFFFFF"/>
        <w:spacing w:before="360" w:beforeAutospacing="0" w:after="360" w:afterAutospacing="0"/>
        <w:rPr>
          <w:rStyle w:val="Strong"/>
          <w:color w:val="1F1F1F"/>
        </w:rPr>
      </w:pPr>
    </w:p>
    <w:p w14:paraId="2AB1677B" w14:textId="77777777" w:rsidR="00641B12" w:rsidRDefault="00641B12" w:rsidP="00641B12">
      <w:pPr>
        <w:pStyle w:val="NormalWeb"/>
        <w:shd w:val="clear" w:color="auto" w:fill="FFFFFF"/>
        <w:spacing w:before="360" w:beforeAutospacing="0" w:after="360" w:afterAutospacing="0"/>
        <w:rPr>
          <w:rStyle w:val="Strong"/>
          <w:color w:val="1F1F1F"/>
        </w:rPr>
      </w:pPr>
    </w:p>
    <w:p w14:paraId="0DAFB1A8" w14:textId="015811D9" w:rsidR="00641B12" w:rsidRPr="00641B12" w:rsidRDefault="00641B12" w:rsidP="00641B12">
      <w:pPr>
        <w:pStyle w:val="NormalWeb"/>
        <w:shd w:val="clear" w:color="auto" w:fill="FFFFFF"/>
        <w:spacing w:before="360" w:beforeAutospacing="0" w:after="360" w:afterAutospacing="0"/>
        <w:rPr>
          <w:color w:val="1F1F1F"/>
        </w:rPr>
      </w:pPr>
      <w:r w:rsidRPr="00641B12">
        <w:rPr>
          <w:rStyle w:val="Strong"/>
          <w:color w:val="1F1F1F"/>
        </w:rPr>
        <w:t>Securing:</w:t>
      </w:r>
    </w:p>
    <w:p w14:paraId="283F3407" w14:textId="77777777" w:rsidR="00641B12" w:rsidRPr="00641B12" w:rsidRDefault="00641B12" w:rsidP="00641B12">
      <w:pPr>
        <w:pStyle w:val="NormalWeb"/>
        <w:numPr>
          <w:ilvl w:val="0"/>
          <w:numId w:val="2"/>
        </w:numPr>
        <w:shd w:val="clear" w:color="auto" w:fill="FFFFFF"/>
        <w:spacing w:before="0" w:beforeAutospacing="0" w:after="360" w:afterAutospacing="0"/>
        <w:rPr>
          <w:color w:val="1F1F1F"/>
        </w:rPr>
      </w:pPr>
      <w:r w:rsidRPr="00641B12">
        <w:rPr>
          <w:rStyle w:val="Strong"/>
          <w:b w:val="0"/>
          <w:bCs w:val="0"/>
          <w:color w:val="1F1F1F"/>
        </w:rPr>
        <w:t>Implementation:</w:t>
      </w:r>
    </w:p>
    <w:p w14:paraId="1BBBBAA6" w14:textId="77777777" w:rsidR="00641B12" w:rsidRPr="00641B12" w:rsidRDefault="00641B12" w:rsidP="00641B12">
      <w:pPr>
        <w:pStyle w:val="NormalWeb"/>
        <w:numPr>
          <w:ilvl w:val="1"/>
          <w:numId w:val="2"/>
        </w:numPr>
        <w:shd w:val="clear" w:color="auto" w:fill="FFFFFF"/>
        <w:spacing w:before="0" w:beforeAutospacing="0" w:after="360" w:afterAutospacing="0"/>
        <w:rPr>
          <w:color w:val="1F1F1F"/>
        </w:rPr>
      </w:pPr>
      <w:r w:rsidRPr="00641B12">
        <w:rPr>
          <w:color w:val="1F1F1F"/>
        </w:rPr>
        <w:t>Implement multi-factor authentication for employee access to sensitive data and systems.</w:t>
      </w:r>
    </w:p>
    <w:p w14:paraId="0BF43E6F" w14:textId="77777777" w:rsidR="00641B12" w:rsidRPr="00641B12" w:rsidRDefault="00641B12" w:rsidP="00641B12">
      <w:pPr>
        <w:pStyle w:val="NormalWeb"/>
        <w:numPr>
          <w:ilvl w:val="1"/>
          <w:numId w:val="2"/>
        </w:numPr>
        <w:shd w:val="clear" w:color="auto" w:fill="FFFFFF"/>
        <w:spacing w:before="0" w:beforeAutospacing="0" w:after="360" w:afterAutospacing="0"/>
        <w:rPr>
          <w:color w:val="1F1F1F"/>
        </w:rPr>
      </w:pPr>
      <w:r w:rsidRPr="00641B12">
        <w:rPr>
          <w:color w:val="1F1F1F"/>
        </w:rPr>
        <w:t>Deploy intrusion detection and prevention systems to monitor network traffic for malicious activity.</w:t>
      </w:r>
    </w:p>
    <w:p w14:paraId="340BF0C8" w14:textId="77777777" w:rsidR="00641B12" w:rsidRPr="00641B12" w:rsidRDefault="00641B12" w:rsidP="00641B12">
      <w:pPr>
        <w:pStyle w:val="NormalWeb"/>
        <w:numPr>
          <w:ilvl w:val="1"/>
          <w:numId w:val="2"/>
        </w:numPr>
        <w:shd w:val="clear" w:color="auto" w:fill="FFFFFF"/>
        <w:spacing w:before="0" w:beforeAutospacing="0" w:after="360" w:afterAutospacing="0"/>
        <w:rPr>
          <w:color w:val="1F1F1F"/>
        </w:rPr>
      </w:pPr>
      <w:r w:rsidRPr="00641B12">
        <w:rPr>
          <w:color w:val="1F1F1F"/>
        </w:rPr>
        <w:t>Conduct regular security audits to identify and address vulnerabilities.</w:t>
      </w:r>
    </w:p>
    <w:p w14:paraId="4920F4EF" w14:textId="77777777" w:rsidR="00641B12" w:rsidRPr="00641B12" w:rsidRDefault="00641B12" w:rsidP="00641B12">
      <w:pPr>
        <w:pStyle w:val="NormalWeb"/>
        <w:shd w:val="clear" w:color="auto" w:fill="FFFFFF"/>
        <w:spacing w:before="360" w:beforeAutospacing="0" w:after="360" w:afterAutospacing="0"/>
        <w:rPr>
          <w:color w:val="1F1F1F"/>
        </w:rPr>
      </w:pPr>
      <w:r w:rsidRPr="00641B12">
        <w:rPr>
          <w:rStyle w:val="Strong"/>
          <w:color w:val="1F1F1F"/>
        </w:rPr>
        <w:t>Governing:</w:t>
      </w:r>
    </w:p>
    <w:p w14:paraId="10614B38" w14:textId="77777777" w:rsidR="00641B12" w:rsidRPr="00641B12" w:rsidRDefault="00641B12" w:rsidP="00641B12">
      <w:pPr>
        <w:pStyle w:val="NormalWeb"/>
        <w:numPr>
          <w:ilvl w:val="0"/>
          <w:numId w:val="3"/>
        </w:numPr>
        <w:shd w:val="clear" w:color="auto" w:fill="FFFFFF"/>
        <w:spacing w:before="0" w:beforeAutospacing="0" w:after="360" w:afterAutospacing="0"/>
        <w:rPr>
          <w:color w:val="1F1F1F"/>
        </w:rPr>
      </w:pPr>
      <w:r w:rsidRPr="00641B12">
        <w:rPr>
          <w:rStyle w:val="Strong"/>
          <w:b w:val="0"/>
          <w:bCs w:val="0"/>
          <w:color w:val="1F1F1F"/>
        </w:rPr>
        <w:t>Establishment:</w:t>
      </w:r>
    </w:p>
    <w:p w14:paraId="7F8F6760" w14:textId="77777777" w:rsidR="00641B12" w:rsidRPr="00641B12" w:rsidRDefault="00641B12" w:rsidP="00641B12">
      <w:pPr>
        <w:pStyle w:val="NormalWeb"/>
        <w:numPr>
          <w:ilvl w:val="1"/>
          <w:numId w:val="3"/>
        </w:numPr>
        <w:shd w:val="clear" w:color="auto" w:fill="FFFFFF"/>
        <w:spacing w:before="0" w:beforeAutospacing="0" w:after="360" w:afterAutospacing="0"/>
        <w:rPr>
          <w:color w:val="1F1F1F"/>
        </w:rPr>
      </w:pPr>
      <w:r w:rsidRPr="00641B12">
        <w:rPr>
          <w:color w:val="1F1F1F"/>
        </w:rPr>
        <w:t>Create an EA governance board composed of senior executives and IT leaders.</w:t>
      </w:r>
    </w:p>
    <w:p w14:paraId="3B7DCB61" w14:textId="77777777" w:rsidR="00641B12" w:rsidRPr="00641B12" w:rsidRDefault="00641B12" w:rsidP="00641B12">
      <w:pPr>
        <w:pStyle w:val="NormalWeb"/>
        <w:numPr>
          <w:ilvl w:val="1"/>
          <w:numId w:val="3"/>
        </w:numPr>
        <w:shd w:val="clear" w:color="auto" w:fill="FFFFFF"/>
        <w:spacing w:before="0" w:beforeAutospacing="0" w:after="360" w:afterAutospacing="0"/>
        <w:rPr>
          <w:color w:val="1F1F1F"/>
        </w:rPr>
      </w:pPr>
      <w:r w:rsidRPr="00641B12">
        <w:rPr>
          <w:color w:val="1F1F1F"/>
        </w:rPr>
        <w:t>Define EA policies and standards that align with business objectives and industry best practices.</w:t>
      </w:r>
    </w:p>
    <w:p w14:paraId="63F02BAB" w14:textId="77777777" w:rsidR="00641B12" w:rsidRPr="00641B12" w:rsidRDefault="00641B12" w:rsidP="00641B12">
      <w:pPr>
        <w:pStyle w:val="NormalWeb"/>
        <w:numPr>
          <w:ilvl w:val="1"/>
          <w:numId w:val="3"/>
        </w:numPr>
        <w:shd w:val="clear" w:color="auto" w:fill="FFFFFF"/>
        <w:spacing w:before="0" w:beforeAutospacing="0" w:after="360" w:afterAutospacing="0"/>
        <w:rPr>
          <w:color w:val="1F1F1F"/>
        </w:rPr>
      </w:pPr>
      <w:r w:rsidRPr="00641B12">
        <w:rPr>
          <w:color w:val="1F1F1F"/>
        </w:rPr>
        <w:t>Implement a process for reviewing and approving major IT projects to ensure compliance with EA principles.</w:t>
      </w:r>
    </w:p>
    <w:p w14:paraId="084242C6" w14:textId="77777777" w:rsidR="0038423C" w:rsidRPr="00641B12" w:rsidRDefault="0038423C">
      <w:pPr>
        <w:rPr>
          <w:rFonts w:ascii="Times New Roman" w:hAnsi="Times New Roman" w:cs="Times New Roman"/>
        </w:rPr>
      </w:pPr>
    </w:p>
    <w:sectPr w:rsidR="0038423C" w:rsidRPr="00641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87002"/>
    <w:multiLevelType w:val="multilevel"/>
    <w:tmpl w:val="A30ED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2059BB"/>
    <w:multiLevelType w:val="multilevel"/>
    <w:tmpl w:val="5A5003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80E10"/>
    <w:multiLevelType w:val="multilevel"/>
    <w:tmpl w:val="3C4A31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3534183">
    <w:abstractNumId w:val="0"/>
  </w:num>
  <w:num w:numId="2" w16cid:durableId="1712267153">
    <w:abstractNumId w:val="2"/>
  </w:num>
  <w:num w:numId="3" w16cid:durableId="2116099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B12"/>
    <w:rsid w:val="0038423C"/>
    <w:rsid w:val="00641B12"/>
    <w:rsid w:val="0082333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8581"/>
  <w15:chartTrackingRefBased/>
  <w15:docId w15:val="{AF1AE916-7655-4113-9A24-C5470A18B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B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41B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16441">
      <w:bodyDiv w:val="1"/>
      <w:marLeft w:val="0"/>
      <w:marRight w:val="0"/>
      <w:marTop w:val="0"/>
      <w:marBottom w:val="0"/>
      <w:divBdr>
        <w:top w:val="none" w:sz="0" w:space="0" w:color="auto"/>
        <w:left w:val="none" w:sz="0" w:space="0" w:color="auto"/>
        <w:bottom w:val="none" w:sz="0" w:space="0" w:color="auto"/>
        <w:right w:val="none" w:sz="0" w:space="0" w:color="auto"/>
      </w:divBdr>
    </w:div>
    <w:div w:id="97020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omkar kulkarni</cp:lastModifiedBy>
  <cp:revision>2</cp:revision>
  <dcterms:created xsi:type="dcterms:W3CDTF">2023-10-23T00:59:00Z</dcterms:created>
  <dcterms:modified xsi:type="dcterms:W3CDTF">2023-10-23T00:59:00Z</dcterms:modified>
</cp:coreProperties>
</file>