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line="275.9999942779541" w:lineRule="auto"/>
        <w:jc w:val="center"/>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Assignment 2</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jc w:val="center"/>
        <w:rPr>
          <w:rFonts w:ascii="Google Sans" w:cs="Google Sans" w:eastAsia="Google Sans" w:hAnsi="Google Sans"/>
          <w:b w:val="1"/>
          <w:bCs w:val="1"/>
          <w:color w:val="1f1f1f"/>
        </w:rPr>
      </w:pP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jc w:val="both"/>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Problem Statement:</w:t>
      </w:r>
      <w:r w:rsidDel="00000000" w:rsidR="00000000" w:rsidRPr="00000000">
        <w:rPr>
          <w:rFonts w:ascii="Google Sans" w:cs="Google Sans" w:eastAsia="Google Sans" w:hAnsi="Google Sans"/>
          <w:color w:val="1f1f1f"/>
          <w:rtl w:val="0"/>
        </w:rPr>
        <w:t xml:space="preserve"> Implement all Prompt Engineering approaches—Interview Approach, COT, TOT. Compare and contrast all and analyse their applications. Implement Zero shot and Few shot prompting and compare their results.</w:t>
      </w:r>
    </w:p>
    <w:p w:rsidR="00000000" w:rsidDel="00000000" w:rsidP="00000000" w:rsidRDefault="00000000" w:rsidRPr="00000000" w14:paraId="00000004">
      <w:pPr>
        <w:pStyle w:val="Heading3"/>
        <w:pBdr>
          <w:top w:space="0" w:sz="0" w:val="nil"/>
          <w:left w:space="0" w:sz="0" w:val="nil"/>
          <w:bottom w:space="0" w:sz="0" w:val="nil"/>
          <w:right w:space="0" w:sz="0" w:val="nil"/>
          <w:between w:space="0" w:sz="0" w:val="nil"/>
        </w:pBdr>
        <w:shd w:fill="auto" w:val="clear"/>
        <w:spacing w:after="120" w:before="120" w:line="275.9999942779541" w:lineRule="auto"/>
        <w:jc w:val="both"/>
        <w:rPr>
          <w:rFonts w:ascii="Google Sans" w:cs="Google Sans" w:eastAsia="Google Sans" w:hAnsi="Google Sans"/>
          <w:b w:val="1"/>
          <w:bCs w:val="1"/>
          <w:i w:val="0"/>
          <w:iCs w:val="0"/>
          <w:color w:val="1f1f1f"/>
          <w:sz w:val="28"/>
          <w:szCs w:val="28"/>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b w:val="1"/>
          <w:bCs w:val="1"/>
          <w:i w:val="0"/>
          <w:iCs w:val="0"/>
          <w:color w:val="1f1f1f"/>
          <w:sz w:val="28"/>
          <w:szCs w:val="28"/>
          <w:rtl w:val="0"/>
        </w:rPr>
        <w:t xml:space="preserve">1. Introduction</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jc w:val="both"/>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Prompt Engineering is a crucial technique in the field of Natural Language Processing (NLP) that focuses on designing effective inputs (prompts) to guide large language models in generating accurate and meaningful outputs. With the advancement of AI, different prompting strategies have been developed to improve reasoning, accuracy, and performance of models.</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jc w:val="both"/>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assignment explores multiple prompt engineering approaches such as the Interview Approach, Chain-of-Thought (CoT), and Tree-of-Thought (ToT) , and also includes the implementation of Zero-shot and Few-shot prompting techniques. A comparative analysis is performed to understand their strengths, limitations, and practical applications. This specific implementation utilizes the </w:t>
      </w:r>
      <w:r w:rsidDel="00000000" w:rsidR="00000000" w:rsidRPr="00000000">
        <w:rPr>
          <w:rFonts w:ascii="Google Sans" w:cs="Google Sans" w:eastAsia="Google Sans" w:hAnsi="Google Sans"/>
          <w:b w:val="1"/>
          <w:bCs w:val="1"/>
          <w:color w:val="1f1f1f"/>
          <w:rtl w:val="0"/>
        </w:rPr>
        <w:t xml:space="preserve">Google Gemini 2.5 Flash API</w:t>
      </w:r>
      <w:r w:rsidDel="00000000" w:rsidR="00000000" w:rsidRPr="00000000">
        <w:rPr>
          <w:rFonts w:ascii="Google Sans" w:cs="Google Sans" w:eastAsia="Google Sans" w:hAnsi="Google Sans"/>
          <w:color w:val="1f1f1f"/>
          <w:rtl w:val="0"/>
        </w:rPr>
        <w:t xml:space="preserve"> within a Google Colab environment to optimize outputs for tasks like predictive analytics, classification, and complex reasoning.</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jc w:val="both"/>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after="120" w:before="0" w:line="275.9999942779541" w:lineRule="auto"/>
        <w:jc w:val="both"/>
        <w:rPr>
          <w:rFonts w:ascii="Google Sans" w:cs="Google Sans" w:eastAsia="Google Sans" w:hAnsi="Google Sans"/>
          <w:b w:val="1"/>
          <w:bCs w:val="1"/>
          <w:i w:val="0"/>
          <w:iCs w:val="0"/>
          <w:color w:val="1f1f1f"/>
          <w:sz w:val="28"/>
          <w:szCs w:val="28"/>
        </w:rPr>
      </w:pPr>
      <w:r w:rsidDel="00000000" w:rsidR="00000000" w:rsidRPr="00000000">
        <w:rPr>
          <w:rFonts w:ascii="Google Sans" w:cs="Google Sans" w:eastAsia="Google Sans" w:hAnsi="Google Sans"/>
          <w:b w:val="1"/>
          <w:bCs w:val="1"/>
          <w:i w:val="0"/>
          <w:iCs w:val="0"/>
          <w:color w:val="1f1f1f"/>
          <w:sz w:val="28"/>
          <w:szCs w:val="28"/>
          <w:rtl w:val="0"/>
        </w:rPr>
        <w:t xml:space="preserve">2. Objective</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jc w:val="both"/>
      </w:pPr>
      <w:r w:rsidDel="00000000" w:rsidR="00000000" w:rsidRPr="00000000">
        <w:rPr>
          <w:rFonts w:ascii="Google Sans" w:cs="Google Sans" w:eastAsia="Google Sans" w:hAnsi="Google Sans"/>
          <w:color w:val="1f1f1f"/>
          <w:rtl w:val="0"/>
        </w:rPr>
        <w:t xml:space="preserve">To understand the concept of Prompt Engineering and its importance in NLP.</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jc w:val="both"/>
      </w:pPr>
      <w:r w:rsidDel="00000000" w:rsidR="00000000" w:rsidRPr="00000000">
        <w:rPr>
          <w:rFonts w:ascii="Google Sans" w:cs="Google Sans" w:eastAsia="Google Sans" w:hAnsi="Google Sans"/>
          <w:color w:val="1f1f1f"/>
          <w:rtl w:val="0"/>
        </w:rPr>
        <w:t xml:space="preserve">To implement different prompting approaches: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0B">
      <w:pPr>
        <w:numPr>
          <w:ilvl w:val="1"/>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jc w:val="both"/>
      </w:pPr>
      <w:r w:rsidDel="00000000" w:rsidR="00000000" w:rsidRPr="00000000">
        <w:rPr>
          <w:rFonts w:ascii="Google Sans" w:cs="Google Sans" w:eastAsia="Google Sans" w:hAnsi="Google Sans"/>
          <w:color w:val="1f1f1f"/>
          <w:rtl w:val="0"/>
        </w:rPr>
        <w:t xml:space="preserve">Interview Approach</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0C">
      <w:pPr>
        <w:numPr>
          <w:ilvl w:val="1"/>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jc w:val="both"/>
      </w:pPr>
      <w:r w:rsidDel="00000000" w:rsidR="00000000" w:rsidRPr="00000000">
        <w:rPr>
          <w:rFonts w:ascii="Google Sans" w:cs="Google Sans" w:eastAsia="Google Sans" w:hAnsi="Google Sans"/>
          <w:color w:val="1f1f1f"/>
          <w:rtl w:val="0"/>
        </w:rPr>
        <w:t xml:space="preserve">Chain-of-Thought (CoT)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0D">
      <w:pPr>
        <w:numPr>
          <w:ilvl w:val="1"/>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jc w:val="both"/>
      </w:pPr>
      <w:r w:rsidDel="00000000" w:rsidR="00000000" w:rsidRPr="00000000">
        <w:rPr>
          <w:rFonts w:ascii="Google Sans" w:cs="Google Sans" w:eastAsia="Google Sans" w:hAnsi="Google Sans"/>
          <w:color w:val="1f1f1f"/>
          <w:rtl w:val="0"/>
        </w:rPr>
        <w:t xml:space="preserve">Tree-of-Thought (ToT)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jc w:val="both"/>
      </w:pPr>
      <w:r w:rsidDel="00000000" w:rsidR="00000000" w:rsidRPr="00000000">
        <w:rPr>
          <w:rFonts w:ascii="Google Sans" w:cs="Google Sans" w:eastAsia="Google Sans" w:hAnsi="Google Sans"/>
          <w:color w:val="1f1f1f"/>
          <w:rtl w:val="0"/>
        </w:rPr>
        <w:t xml:space="preserve">To implement and analyze: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0F">
      <w:pPr>
        <w:numPr>
          <w:ilvl w:val="1"/>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jc w:val="both"/>
      </w:pPr>
      <w:r w:rsidDel="00000000" w:rsidR="00000000" w:rsidRPr="00000000">
        <w:rPr>
          <w:rFonts w:ascii="Google Sans" w:cs="Google Sans" w:eastAsia="Google Sans" w:hAnsi="Google Sans"/>
          <w:color w:val="1f1f1f"/>
          <w:rtl w:val="0"/>
        </w:rPr>
        <w:t xml:space="preserve">Zero-shot prompting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10">
      <w:pPr>
        <w:numPr>
          <w:ilvl w:val="1"/>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jc w:val="both"/>
      </w:pPr>
      <w:r w:rsidDel="00000000" w:rsidR="00000000" w:rsidRPr="00000000">
        <w:rPr>
          <w:rFonts w:ascii="Google Sans" w:cs="Google Sans" w:eastAsia="Google Sans" w:hAnsi="Google Sans"/>
          <w:color w:val="1f1f1f"/>
          <w:rtl w:val="0"/>
        </w:rPr>
        <w:t xml:space="preserve">Few-shot prompting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11">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jc w:val="both"/>
      </w:pPr>
      <w:r w:rsidDel="00000000" w:rsidR="00000000" w:rsidRPr="00000000">
        <w:rPr>
          <w:rFonts w:ascii="Google Sans" w:cs="Google Sans" w:eastAsia="Google Sans" w:hAnsi="Google Sans"/>
          <w:color w:val="1f1f1f"/>
          <w:rtl w:val="0"/>
        </w:rPr>
        <w:t xml:space="preserve">To compare and contrast all approaches based on performance, reasoning capability, and use cases.</w:t>
      </w:r>
      <w:r w:rsidDel="00000000" w:rsidR="00000000" w:rsidRPr="00000000">
        <w:rPr>
          <w:rtl w:val="0"/>
        </w:rPr>
      </w:r>
    </w:p>
    <w:p w:rsidR="00000000" w:rsidDel="00000000" w:rsidP="00000000" w:rsidRDefault="00000000" w:rsidRPr="00000000" w14:paraId="00000012">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jc w:val="both"/>
      </w:pPr>
      <w:r w:rsidDel="00000000" w:rsidR="00000000" w:rsidRPr="00000000">
        <w:rPr>
          <w:rFonts w:ascii="Google Sans" w:cs="Google Sans" w:eastAsia="Google Sans" w:hAnsi="Google Sans"/>
          <w:color w:val="1f1f1f"/>
          <w:rtl w:val="0"/>
        </w:rPr>
        <w:t xml:space="preserve">To evaluate how different prompting techniques affect the output quality of language models.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13">
      <w:pPr>
        <w:pStyle w:val="Heading3"/>
        <w:pBdr>
          <w:top w:space="0" w:sz="0" w:val="nil"/>
          <w:left w:space="0" w:sz="0" w:val="nil"/>
          <w:bottom w:space="0" w:sz="0" w:val="nil"/>
          <w:right w:space="0" w:sz="0" w:val="nil"/>
          <w:between w:space="0" w:sz="0" w:val="nil"/>
        </w:pBdr>
        <w:shd w:fill="auto" w:val="clear"/>
        <w:spacing w:after="120" w:line="275.9999942779541" w:lineRule="auto"/>
        <w:jc w:val="both"/>
        <w:rPr>
          <w:rFonts w:ascii="Google Sans" w:cs="Google Sans" w:eastAsia="Google Sans" w:hAnsi="Google Sans"/>
          <w:b w:val="1"/>
          <w:bCs w:val="1"/>
          <w:i w:val="0"/>
          <w:iCs w:val="0"/>
          <w:color w:val="1f1f1f"/>
          <w:sz w:val="28"/>
          <w:szCs w:val="28"/>
        </w:rPr>
      </w:pPr>
      <w:r w:rsidDel="00000000" w:rsidR="00000000" w:rsidRPr="00000000">
        <w:rPr>
          <w:rFonts w:ascii="Google Sans" w:cs="Google Sans" w:eastAsia="Google Sans" w:hAnsi="Google Sans"/>
          <w:b w:val="1"/>
          <w:bCs w:val="1"/>
          <w:i w:val="0"/>
          <w:iCs w:val="0"/>
          <w:color w:val="1f1f1f"/>
          <w:sz w:val="28"/>
          <w:szCs w:val="28"/>
          <w:rtl w:val="0"/>
        </w:rPr>
        <w:t xml:space="preserve">3. Technology Stack</w:t>
      </w:r>
    </w:p>
    <w:p w:rsidR="00000000" w:rsidDel="00000000" w:rsidP="00000000" w:rsidRDefault="00000000" w:rsidRPr="00000000" w14:paraId="00000014">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jc w:val="both"/>
      </w:pPr>
      <w:r w:rsidDel="00000000" w:rsidR="00000000" w:rsidRPr="00000000">
        <w:rPr>
          <w:rFonts w:ascii="Google Sans" w:cs="Google Sans" w:eastAsia="Google Sans" w:hAnsi="Google Sans"/>
          <w:b w:val="1"/>
          <w:bCs w:val="1"/>
          <w:color w:val="1f1f1f"/>
          <w:rtl w:val="0"/>
        </w:rPr>
        <w:t xml:space="preserve">Language:</w:t>
      </w:r>
      <w:r w:rsidDel="00000000" w:rsidR="00000000" w:rsidRPr="00000000">
        <w:rPr>
          <w:rFonts w:ascii="Google Sans" w:cs="Google Sans" w:eastAsia="Google Sans" w:hAnsi="Google Sans"/>
          <w:color w:val="1f1f1f"/>
          <w:rtl w:val="0"/>
        </w:rPr>
        <w:t xml:space="preserve"> Python 3</w:t>
      </w:r>
    </w:p>
    <w:p w:rsidR="00000000" w:rsidDel="00000000" w:rsidP="00000000" w:rsidRDefault="00000000" w:rsidRPr="00000000" w14:paraId="00000015">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jc w:val="both"/>
      </w:pPr>
      <w:r w:rsidDel="00000000" w:rsidR="00000000" w:rsidRPr="00000000">
        <w:rPr>
          <w:rFonts w:ascii="Google Sans" w:cs="Google Sans" w:eastAsia="Google Sans" w:hAnsi="Google Sans"/>
          <w:b w:val="1"/>
          <w:bCs w:val="1"/>
          <w:color w:val="1f1f1f"/>
          <w:rtl w:val="0"/>
        </w:rPr>
        <w:t xml:space="preserve">LLM API:</w:t>
      </w:r>
      <w:r w:rsidDel="00000000" w:rsidR="00000000" w:rsidRPr="00000000">
        <w:rPr>
          <w:rFonts w:ascii="Google Sans" w:cs="Google Sans" w:eastAsia="Google Sans" w:hAnsi="Google Sans"/>
          <w:color w:val="1f1f1f"/>
          <w:rtl w:val="0"/>
        </w:rPr>
        <w:t xml:space="preserve"> Google Generative AI SDK (google-generativeai), Gemini 2.5 Flash Model</w:t>
      </w:r>
    </w:p>
    <w:p w:rsidR="00000000" w:rsidDel="00000000" w:rsidP="00000000" w:rsidRDefault="00000000" w:rsidRPr="00000000" w14:paraId="00000016">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jc w:val="both"/>
      </w:pPr>
      <w:r w:rsidDel="00000000" w:rsidR="00000000" w:rsidRPr="00000000">
        <w:rPr>
          <w:rFonts w:ascii="Google Sans" w:cs="Google Sans" w:eastAsia="Google Sans" w:hAnsi="Google Sans"/>
          <w:b w:val="1"/>
          <w:bCs w:val="1"/>
          <w:color w:val="1f1f1f"/>
          <w:rtl w:val="0"/>
        </w:rPr>
        <w:t xml:space="preserve">Environment:</w:t>
      </w:r>
      <w:r w:rsidDel="00000000" w:rsidR="00000000" w:rsidRPr="00000000">
        <w:rPr>
          <w:rFonts w:ascii="Google Sans" w:cs="Google Sans" w:eastAsia="Google Sans" w:hAnsi="Google Sans"/>
          <w:color w:val="1f1f1f"/>
          <w:rtl w:val="0"/>
        </w:rPr>
        <w:t xml:space="preserve"> Google Colab</w:t>
      </w:r>
    </w:p>
    <w:p w:rsidR="00000000" w:rsidDel="00000000" w:rsidP="00000000" w:rsidRDefault="00000000" w:rsidRPr="00000000" w14:paraId="00000017">
      <w:pPr>
        <w:pStyle w:val="Heading3"/>
        <w:pBdr>
          <w:top w:space="0" w:sz="0" w:val="nil"/>
          <w:left w:space="0" w:sz="0" w:val="nil"/>
          <w:bottom w:space="0" w:sz="0" w:val="nil"/>
          <w:right w:space="0" w:sz="0" w:val="nil"/>
          <w:between w:space="0" w:sz="0" w:val="nil"/>
        </w:pBdr>
        <w:shd w:fill="auto" w:val="clear"/>
        <w:spacing w:after="120" w:line="275.9999942779541" w:lineRule="auto"/>
        <w:jc w:val="both"/>
        <w:rPr>
          <w:rFonts w:ascii="Google Sans" w:cs="Google Sans" w:eastAsia="Google Sans" w:hAnsi="Google Sans"/>
          <w:b w:val="1"/>
          <w:bCs w:val="1"/>
          <w:i w:val="0"/>
          <w:iCs w:val="0"/>
          <w:color w:val="1f1f1f"/>
          <w:sz w:val="28"/>
          <w:szCs w:val="28"/>
        </w:rPr>
      </w:pPr>
      <w:r w:rsidDel="00000000" w:rsidR="00000000" w:rsidRPr="00000000">
        <w:rPr>
          <w:rFonts w:ascii="Google Sans" w:cs="Google Sans" w:eastAsia="Google Sans" w:hAnsi="Google Sans"/>
          <w:b w:val="1"/>
          <w:bCs w:val="1"/>
          <w:i w:val="0"/>
          <w:iCs w:val="0"/>
          <w:color w:val="1f1f1f"/>
          <w:sz w:val="28"/>
          <w:szCs w:val="28"/>
          <w:rtl w:val="0"/>
        </w:rPr>
        <w:t xml:space="preserve">4. Theory &amp; Implemented Approaches</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line="275.9999942779541" w:lineRule="auto"/>
        <w:jc w:val="both"/>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Prompt Engineering involves crafting structured inputs to guide AI models toward desired outputs. The quality of prompts directly influences the response accuracy, reasoning ability, and relevance of generated content.</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jc w:val="both"/>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1A">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jc w:val="both"/>
      </w:pPr>
      <w:r w:rsidDel="00000000" w:rsidR="00000000" w:rsidRPr="00000000">
        <w:rPr>
          <w:rFonts w:ascii="Google Sans" w:cs="Google Sans" w:eastAsia="Google Sans" w:hAnsi="Google Sans"/>
          <w:b w:val="1"/>
          <w:bCs w:val="1"/>
          <w:color w:val="1f1f1f"/>
          <w:rtl w:val="0"/>
        </w:rPr>
        <w:t xml:space="preserve">Zero-Shot Prompting:</w:t>
      </w:r>
      <w:r w:rsidDel="00000000" w:rsidR="00000000" w:rsidRPr="00000000">
        <w:rPr>
          <w:rFonts w:ascii="Google Sans" w:cs="Google Sans" w:eastAsia="Google Sans" w:hAnsi="Google Sans"/>
          <w:color w:val="1f1f1f"/>
          <w:rtl w:val="0"/>
        </w:rPr>
        <w:t xml:space="preserve"> The model is given a task without any prior examples , relying entirely on pre-trained knowledge. In this assignment, direct instruction is used without examples to test the model's base knowledge and zero-shot reasoning capabilities.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1B">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jc w:val="both"/>
      </w:pPr>
      <w:r w:rsidDel="00000000" w:rsidR="00000000" w:rsidRPr="00000000">
        <w:rPr>
          <w:rFonts w:ascii="Google Sans" w:cs="Google Sans" w:eastAsia="Google Sans" w:hAnsi="Google Sans"/>
          <w:b w:val="1"/>
          <w:bCs w:val="1"/>
          <w:color w:val="1f1f1f"/>
          <w:rtl w:val="0"/>
        </w:rPr>
        <w:t xml:space="preserve">Few-Shot Prompting:</w:t>
      </w:r>
      <w:r w:rsidDel="00000000" w:rsidR="00000000" w:rsidRPr="00000000">
        <w:rPr>
          <w:rFonts w:ascii="Google Sans" w:cs="Google Sans" w:eastAsia="Google Sans" w:hAnsi="Google Sans"/>
          <w:color w:val="1f1f1f"/>
          <w:rtl w:val="0"/>
        </w:rPr>
        <w:t xml:space="preserve"> The model is provided with a few examples before the actual task to help it understand the expected pattern. This is implemented by providing 2-3 curated input-output examples prior to the main query to guide the model's output format and logic.</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1C">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jc w:val="both"/>
      </w:pPr>
      <w:r w:rsidDel="00000000" w:rsidR="00000000" w:rsidRPr="00000000">
        <w:rPr>
          <w:rFonts w:ascii="Google Sans" w:cs="Google Sans" w:eastAsia="Google Sans" w:hAnsi="Google Sans"/>
          <w:b w:val="1"/>
          <w:bCs w:val="1"/>
          <w:color w:val="1f1f1f"/>
          <w:rtl w:val="0"/>
        </w:rPr>
        <w:t xml:space="preserve">Chain of Thought (CoT):</w:t>
      </w:r>
      <w:r w:rsidDel="00000000" w:rsidR="00000000" w:rsidRPr="00000000">
        <w:rPr>
          <w:rFonts w:ascii="Google Sans" w:cs="Google Sans" w:eastAsia="Google Sans" w:hAnsi="Google Sans"/>
          <w:color w:val="1f1f1f"/>
          <w:rtl w:val="0"/>
        </w:rPr>
        <w:t xml:space="preserve"> Encourages the model to generate intermediate reasoning steps before giving the final answer. This implementation enhances logical deduction by instructing the model to "think step-by-step" and expose its intermediate reasoning before arriving at a final conclusion.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1D">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jc w:val="both"/>
      </w:pPr>
      <w:r w:rsidDel="00000000" w:rsidR="00000000" w:rsidRPr="00000000">
        <w:rPr>
          <w:rFonts w:ascii="Google Sans" w:cs="Google Sans" w:eastAsia="Google Sans" w:hAnsi="Google Sans"/>
          <w:b w:val="1"/>
          <w:bCs w:val="1"/>
          <w:color w:val="1f1f1f"/>
          <w:rtl w:val="0"/>
        </w:rPr>
        <w:t xml:space="preserve">Tree of Thoughts (ToT):</w:t>
      </w:r>
      <w:r w:rsidDel="00000000" w:rsidR="00000000" w:rsidRPr="00000000">
        <w:rPr>
          <w:rFonts w:ascii="Google Sans" w:cs="Google Sans" w:eastAsia="Google Sans" w:hAnsi="Google Sans"/>
          <w:color w:val="1f1f1f"/>
          <w:rtl w:val="0"/>
        </w:rPr>
        <w:t xml:space="preserve"> Extends CoT by exploring multiple reasoning paths , where the model evaluates different possibilities before selecting the best solution. The notebook simulates a multi-path reasoning environment where the model generates multiple potential solutions, evaluates them against specific criteria, and selects the optimal path.</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1E">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jc w:val="both"/>
      </w:pPr>
      <w:r w:rsidDel="00000000" w:rsidR="00000000" w:rsidRPr="00000000">
        <w:rPr>
          <w:rFonts w:ascii="Google Sans" w:cs="Google Sans" w:eastAsia="Google Sans" w:hAnsi="Google Sans"/>
          <w:b w:val="1"/>
          <w:bCs w:val="1"/>
          <w:color w:val="1f1f1f"/>
          <w:rtl w:val="0"/>
        </w:rPr>
        <w:t xml:space="preserve">The Interview Approach:</w:t>
      </w:r>
      <w:r w:rsidDel="00000000" w:rsidR="00000000" w:rsidRPr="00000000">
        <w:rPr>
          <w:rFonts w:ascii="Google Sans" w:cs="Google Sans" w:eastAsia="Google Sans" w:hAnsi="Google Sans"/>
          <w:color w:val="1f1f1f"/>
          <w:rtl w:val="0"/>
        </w:rPr>
        <w:t xml:space="preserve"> This approach simulates a step-by-step questioning process. In this project, it is implemented as a "flipped interaction" using genai.ChatSession, where the LLM is assigned an expert persona and dynamically interviews the user to gather context before providing a tailored solution.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1F">
      <w:pPr>
        <w:pStyle w:val="Heading3"/>
        <w:pBdr>
          <w:top w:space="0" w:sz="0" w:val="nil"/>
          <w:left w:space="0" w:sz="0" w:val="nil"/>
          <w:bottom w:space="0" w:sz="0" w:val="nil"/>
          <w:right w:space="0" w:sz="0" w:val="nil"/>
          <w:between w:space="0" w:sz="0" w:val="nil"/>
        </w:pBdr>
        <w:shd w:fill="auto" w:val="clear"/>
        <w:spacing w:after="120" w:line="275.9999942779541" w:lineRule="auto"/>
        <w:jc w:val="both"/>
        <w:rPr>
          <w:rFonts w:ascii="Google Sans" w:cs="Google Sans" w:eastAsia="Google Sans" w:hAnsi="Google Sans"/>
          <w:b w:val="1"/>
          <w:bCs w:val="1"/>
          <w:i w:val="0"/>
          <w:iCs w:val="0"/>
          <w:color w:val="1f1f1f"/>
          <w:sz w:val="28"/>
          <w:szCs w:val="28"/>
        </w:rPr>
      </w:pPr>
      <w:r w:rsidDel="00000000" w:rsidR="00000000" w:rsidRPr="00000000">
        <w:rPr>
          <w:rFonts w:ascii="Google Sans" w:cs="Google Sans" w:eastAsia="Google Sans" w:hAnsi="Google Sans"/>
          <w:b w:val="1"/>
          <w:bCs w:val="1"/>
          <w:i w:val="0"/>
          <w:iCs w:val="0"/>
          <w:color w:val="1f1f1f"/>
          <w:sz w:val="28"/>
          <w:szCs w:val="28"/>
          <w:rtl w:val="0"/>
        </w:rPr>
        <w:t xml:space="preserve">5. Execution Guide (How to Run)</w:t>
      </w:r>
    </w:p>
    <w:p w:rsidR="00000000" w:rsidDel="00000000" w:rsidP="00000000" w:rsidRDefault="00000000" w:rsidRPr="00000000" w14:paraId="00000020">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jc w:val="both"/>
      </w:pPr>
      <w:r w:rsidDel="00000000" w:rsidR="00000000" w:rsidRPr="00000000">
        <w:rPr>
          <w:rFonts w:ascii="Google Sans" w:cs="Google Sans" w:eastAsia="Google Sans" w:hAnsi="Google Sans"/>
          <w:color w:val="1f1f1f"/>
          <w:rtl w:val="0"/>
        </w:rPr>
        <w:t xml:space="preserve">Open the Prompt_Engineering_Assignment.ipynb notebook in Google Colab.</w:t>
      </w:r>
    </w:p>
    <w:p w:rsidR="00000000" w:rsidDel="00000000" w:rsidP="00000000" w:rsidRDefault="00000000" w:rsidRPr="00000000" w14:paraId="00000021">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jc w:val="both"/>
      </w:pPr>
      <w:r w:rsidDel="00000000" w:rsidR="00000000" w:rsidRPr="00000000">
        <w:rPr>
          <w:rFonts w:ascii="Google Sans" w:cs="Google Sans" w:eastAsia="Google Sans" w:hAnsi="Google Sans"/>
          <w:color w:val="1f1f1f"/>
          <w:rtl w:val="0"/>
        </w:rPr>
        <w:t xml:space="preserve">Obtain an API key from Google AI Studio.</w:t>
      </w:r>
    </w:p>
    <w:p w:rsidR="00000000" w:rsidDel="00000000" w:rsidP="00000000" w:rsidRDefault="00000000" w:rsidRPr="00000000" w14:paraId="00000022">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jc w:val="both"/>
      </w:pPr>
      <w:r w:rsidDel="00000000" w:rsidR="00000000" w:rsidRPr="00000000">
        <w:rPr>
          <w:rFonts w:ascii="Google Sans" w:cs="Google Sans" w:eastAsia="Google Sans" w:hAnsi="Google Sans"/>
          <w:color w:val="1f1f1f"/>
          <w:rtl w:val="0"/>
        </w:rPr>
        <w:t xml:space="preserve">Add your API key to the Colab Secrets manager (the key icon on the left sidebar) under the name GEMINI_API_KEY and enable notebook access.</w:t>
      </w:r>
    </w:p>
    <w:p w:rsidR="00000000" w:rsidDel="00000000" w:rsidP="00000000" w:rsidRDefault="00000000" w:rsidRPr="00000000" w14:paraId="00000023">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jc w:val="both"/>
      </w:pPr>
      <w:r w:rsidDel="00000000" w:rsidR="00000000" w:rsidRPr="00000000">
        <w:rPr>
          <w:rFonts w:ascii="Google Sans" w:cs="Google Sans" w:eastAsia="Google Sans" w:hAnsi="Google Sans"/>
          <w:color w:val="1f1f1f"/>
          <w:rtl w:val="0"/>
        </w:rPr>
        <w:t xml:space="preserve">Run the cells sequentially.</w:t>
      </w:r>
    </w:p>
    <w:p w:rsidR="00000000" w:rsidDel="00000000" w:rsidP="00000000" w:rsidRDefault="00000000" w:rsidRPr="00000000" w14:paraId="00000024">
      <w:pPr>
        <w:pStyle w:val="Heading3"/>
        <w:pBdr>
          <w:top w:space="0" w:sz="0" w:val="nil"/>
          <w:left w:space="0" w:sz="0" w:val="nil"/>
          <w:bottom w:space="0" w:sz="0" w:val="nil"/>
          <w:right w:space="0" w:sz="0" w:val="nil"/>
          <w:between w:space="0" w:sz="0" w:val="nil"/>
        </w:pBdr>
        <w:shd w:fill="auto" w:val="clear"/>
        <w:spacing w:after="120" w:line="275.9999942779541" w:lineRule="auto"/>
        <w:jc w:val="both"/>
        <w:rPr>
          <w:rFonts w:ascii="Google Sans" w:cs="Google Sans" w:eastAsia="Google Sans" w:hAnsi="Google Sans"/>
          <w:b w:val="1"/>
          <w:bCs w:val="1"/>
          <w:i w:val="0"/>
          <w:iCs w:val="0"/>
          <w:color w:val="1f1f1f"/>
          <w:sz w:val="28"/>
          <w:szCs w:val="28"/>
        </w:rPr>
      </w:pPr>
      <w:r w:rsidDel="00000000" w:rsidR="00000000" w:rsidRPr="00000000">
        <w:rPr>
          <w:rFonts w:ascii="Google Sans" w:cs="Google Sans" w:eastAsia="Google Sans" w:hAnsi="Google Sans"/>
          <w:b w:val="1"/>
          <w:bCs w:val="1"/>
          <w:i w:val="0"/>
          <w:iCs w:val="0"/>
          <w:color w:val="1f1f1f"/>
          <w:sz w:val="28"/>
          <w:szCs w:val="28"/>
          <w:rtl w:val="0"/>
        </w:rPr>
        <w:t xml:space="preserve">6. Comparison &amp; Analysis</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line="275.9999942779541" w:lineRule="auto"/>
        <w:jc w:val="both"/>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detailed comparative analysis focusing on applications, token efficiency, and reliability of each approach is generated at the bottom of the Colab notebook. Theoretically, these methods compare as follows:</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before="240" w:line="275.9999942779541" w:lineRule="auto"/>
              <w:jc w:val="both"/>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Approach</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before="240" w:line="275.9999942779541" w:lineRule="auto"/>
              <w:jc w:val="both"/>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Complexity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before="240" w:line="275.9999942779541" w:lineRule="auto"/>
              <w:jc w:val="both"/>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Accuracy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before="240" w:line="275.9999942779541" w:lineRule="auto"/>
              <w:jc w:val="both"/>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Reasoning Ability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before="240" w:line="275.9999942779541" w:lineRule="auto"/>
              <w:jc w:val="both"/>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Use Case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before="240" w:line="275.9999942779541" w:lineRule="auto"/>
              <w:jc w:val="both"/>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Interview Approach</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before="240" w:line="275.9999942779541" w:lineRule="auto"/>
              <w:jc w:val="both"/>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before="240" w:line="275.9999942779541" w:lineRule="auto"/>
              <w:jc w:val="both"/>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Moderate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before="240" w:line="275.9999942779541" w:lineRule="auto"/>
              <w:jc w:val="both"/>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Moderate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jc w:val="both"/>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Interactive systems</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jc w:val="both"/>
              <w:rPr>
                <w:rFonts w:ascii="Google Sans" w:cs="Google Sans" w:eastAsia="Google Sans" w:hAnsi="Google Sans"/>
                <w:color w:val="1f1f1f"/>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before="240" w:line="275.9999942779541" w:lineRule="auto"/>
              <w:jc w:val="both"/>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before="240" w:line="275.9999942779541" w:lineRule="auto"/>
              <w:jc w:val="both"/>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before="240" w:line="275.9999942779541" w:lineRule="auto"/>
              <w:jc w:val="both"/>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before="240" w:line="275.9999942779541" w:lineRule="auto"/>
              <w:jc w:val="both"/>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jc w:val="both"/>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Math, logic problems</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jc w:val="both"/>
              <w:rPr>
                <w:rFonts w:ascii="Google Sans" w:cs="Google Sans" w:eastAsia="Google Sans" w:hAnsi="Google Sans"/>
                <w:color w:val="1f1f1f"/>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before="240" w:line="275.9999942779541" w:lineRule="auto"/>
              <w:jc w:val="both"/>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ToT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40" w:before="240" w:line="275.9999942779541" w:lineRule="auto"/>
              <w:jc w:val="both"/>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before="240" w:line="275.9999942779541" w:lineRule="auto"/>
              <w:jc w:val="both"/>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Very High</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40" w:before="240" w:line="275.9999942779541" w:lineRule="auto"/>
              <w:jc w:val="both"/>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Very High</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jc w:val="both"/>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Complex decision making</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jc w:val="both"/>
              <w:rPr>
                <w:rFonts w:ascii="Google Sans" w:cs="Google Sans" w:eastAsia="Google Sans" w:hAnsi="Google Sans"/>
                <w:color w:val="1f1f1f"/>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240" w:before="240" w:line="275.9999942779541" w:lineRule="auto"/>
              <w:jc w:val="both"/>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Zero-shot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40" w:before="240" w:line="275.9999942779541" w:lineRule="auto"/>
              <w:jc w:val="both"/>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Low</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40" w:before="240" w:line="275.9999942779541" w:lineRule="auto"/>
              <w:jc w:val="both"/>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Moderate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240" w:before="240" w:line="275.9999942779541" w:lineRule="auto"/>
              <w:jc w:val="both"/>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Low</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jc w:val="both"/>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Simple tasks</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jc w:val="both"/>
              <w:rPr>
                <w:rFonts w:ascii="Google Sans" w:cs="Google Sans" w:eastAsia="Google Sans" w:hAnsi="Google Sans"/>
                <w:color w:val="1f1f1f"/>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240" w:before="240" w:line="275.9999942779541" w:lineRule="auto"/>
              <w:jc w:val="both"/>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Few-shot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240" w:before="240" w:line="275.9999942779541" w:lineRule="auto"/>
              <w:jc w:val="both"/>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240" w:before="240" w:line="275.9999942779541" w:lineRule="auto"/>
              <w:jc w:val="both"/>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240" w:before="240" w:line="275.9999942779541" w:lineRule="auto"/>
              <w:jc w:val="both"/>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Moderate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jc w:val="both"/>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Pattern-based tasks</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jc w:val="both"/>
              <w:rPr>
                <w:rFonts w:ascii="Google Sans" w:cs="Google Sans" w:eastAsia="Google Sans" w:hAnsi="Google Sans"/>
                <w:color w:val="1f1f1f"/>
              </w:rPr>
            </w:pPr>
            <w:r w:rsidDel="00000000" w:rsidR="00000000" w:rsidRPr="00000000">
              <w:rPr>
                <w:rtl w:val="0"/>
              </w:rPr>
            </w:r>
          </w:p>
        </w:tc>
      </w:tr>
    </w:tbl>
    <w:p w:rsidR="00000000" w:rsidDel="00000000" w:rsidP="00000000" w:rsidRDefault="00000000" w:rsidRPr="00000000" w14:paraId="00000049">
      <w:pPr>
        <w:pStyle w:val="Heading3"/>
        <w:pBdr>
          <w:top w:space="0" w:sz="0" w:val="nil"/>
          <w:left w:space="0" w:sz="0" w:val="nil"/>
          <w:bottom w:space="0" w:sz="0" w:val="nil"/>
          <w:right w:space="0" w:sz="0" w:val="nil"/>
          <w:between w:space="0" w:sz="0" w:val="nil"/>
        </w:pBdr>
        <w:shd w:fill="auto" w:val="clear"/>
        <w:spacing w:after="120" w:before="480" w:line="275.9999942779541" w:lineRule="auto"/>
        <w:jc w:val="both"/>
        <w:rPr>
          <w:rFonts w:ascii="Google Sans" w:cs="Google Sans" w:eastAsia="Google Sans" w:hAnsi="Google Sans"/>
          <w:b w:val="1"/>
          <w:bCs w:val="1"/>
          <w:i w:val="0"/>
          <w:iCs w:val="0"/>
          <w:color w:val="1f1f1f"/>
          <w:sz w:val="28"/>
          <w:szCs w:val="28"/>
        </w:rPr>
      </w:pPr>
      <w:r w:rsidDel="00000000" w:rsidR="00000000" w:rsidRPr="00000000">
        <w:rPr>
          <w:rFonts w:ascii="Google Sans" w:cs="Google Sans" w:eastAsia="Google Sans" w:hAnsi="Google Sans"/>
          <w:b w:val="1"/>
          <w:bCs w:val="1"/>
          <w:i w:val="0"/>
          <w:iCs w:val="0"/>
          <w:color w:val="1f1f1f"/>
          <w:sz w:val="28"/>
          <w:szCs w:val="28"/>
          <w:rtl w:val="0"/>
        </w:rPr>
        <w:t xml:space="preserve">7. Conclusion</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240" w:line="275.9999942779541" w:lineRule="auto"/>
        <w:jc w:val="both"/>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Prompt Engineering plays a vital role in enhancing the performance of AI models. Different approaches like Interview, Chain-of-Thought, and Tree-of-Thought provide varying levels of reasoning and accuracy. While CoT and ToT are powerful for complex problem-solving, they require more computational effort. Zero-shot prompting is simple and fast but may lack accuracy, whereas Few-shot prompting improves performance by providing context through examples. Selecting the appropriate prompting technique depends on the complexity of the problem, required accuracy, and available computational resources.</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240" w:before="120" w:line="275.9999942779541" w:lineRule="auto"/>
        <w:jc w:val="both"/>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