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before="200"/>
      </w:pPr>
      <w:r>
        <w:rPr>
          <w:b/>
          <w:sz w:val="40"/>
          <w:color w:val="1E1B4B"/>
        </w:rPr>
        <w:t xml:space="preserve">ระบบบริหารจัดการการเบิกจ่ายวัสดุและพัสดุคงคลัง</w:t>
      </w:r>
    </w:p>
    <w:p>
      <w:pPr>
        <w:jc w:val="center"/>
        <w:spacing w:after="80"/>
      </w:pPr>
      <w:r>
        <w:rPr>
          <w:sz w:val="24"/>
          <w:color w:val="64748B"/>
        </w:rPr>
        <w:t xml:space="preserve">THAMC e-Material — Inventory &amp; Requisition Management System</w:t>
      </w:r>
    </w:p>
    <w:p>
      <w:pPr>
        <w:jc w:val="center"/>
        <w:spacing w:after="240"/>
      </w:pPr>
      <w:r>
        <w:rPr>
          <w:b/>
          <w:sz w:val="24"/>
          <w:color w:val="4338CA"/>
        </w:rPr>
        <w:t xml:space="preserve">เอกสารประกอบการพิจารณาอนุมัติงบประมาณ</w:t>
      </w:r>
    </w:p>
    <w:p>
      <w:pPr>
        <w:spacing w:before="240" w:after="80"/>
      </w:pPr>
      <w:r>
        <w:rPr>
          <w:b/>
          <w:sz w:val="30"/>
          <w:color w:val="1E1B4B"/>
        </w:rPr>
        <w:t xml:space="preserve">๑. บทสรุปสำหรับผู้บริหาร</w:t>
      </w:r>
    </w:p>
    <w:p>
      <w:r>
        <w:rPr>
          <w:sz w:val="22"/>
        </w:rPr>
        <w:t xml:space="preserve">ระบบ THAMC e-Material เป็นระบบสารสนเทศบริหารจัดการการเบิกจ่ายวัสดุและพัสดุคงคลังแบบครบวงจรผ่านเว็บเบราว์เซอร์ ทดแทนการทำงานด้วยเอกสารและการบันทึกด้วยมือ ครอบคลุมกระบวนการตั้งแต่การร้องขอเบิก การอนุมัติตามลำดับชั้น การจ่ายพัสดุ การรับพัสดุเข้าคลัง การคำนวณจุดสั่งซื้ออัตโนมัติ ตลอดจนการจัดทำรายงานและการตรวจสอบย้อนหลัง โดยรองรับการใช้งานทั้งบนคอมพิวเตอร์และโทรศัพท์มือถือ</w:t>
      </w:r>
    </w:p>
    <w:p>
      <w:pPr>
        <w:spacing w:before="80" w:after="80"/>
        <w:shd w:val="clear" w:fill="F0FDF4"/>
      </w:pPr>
      <w:r>
        <w:rPr>
          <w:sz w:val="22"/>
        </w:rPr>
        <w:t xml:space="preserve">ประโยชน์ที่คาดว่าจะได้รับ: ลดความคลาดเคลื่อนของข้อมูลคงคลัง · ลดเวลาและกระดาษในกระบวนการเบิกจ่าย · เพิ่มความโปร่งใสด้วยการอนุมัติตามลำดับชั้นและบันทึกการใช้งาน · ควบคุมงบจัดซื้อด้วยระบบคำนวณจุดสั่งซื้ออัตโนมัติ</w:t>
      </w:r>
    </w:p>
    <w:p>
      <w:pPr>
        <w:spacing w:before="240" w:after="80"/>
      </w:pPr>
      <w:r>
        <w:rPr>
          <w:b/>
          <w:sz w:val="30"/>
          <w:color w:val="1E1B4B"/>
        </w:rPr>
        <w:t xml:space="preserve">๒. ขอบเขตความสามารถของระบบ</w:t>
      </w:r>
    </w:p>
    <w:tbl>
      <w:tblPr>
        <w:tblW w:w="9600" w:type="dxa"/>
        <w:tblLayout w:type="fixed"/>
      </w:tblPr>
      <w:tblGrid>
        <w:gridCol w:w="2600"/>
        <w:gridCol w:w="7000"/>
      </w:tblGrid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ฟังก์ชัน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รายละเอียด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จัดการคลังพัสดุ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บันทึก/แก้ไข/ค้นหาวัสดุ พร้อมรูปภาพ กำหนดจุดสั่งซื้อขั้นต่ำและจำนวนเบิกสูงสุด แจ้งเตือนของใกล้หมด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เบิก–อนุมัติ–จ่าย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สร้างใบเบิก อนุมัติตามลำดับชั้น (หัวหน้างาน → พัสดุ) ปรับยอดอนุมัติ/จ่ายจริง รองรับจ่ายบางส่วนและของค้างจ่าย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อนุมัติแบบชุด (Batch)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กรองช่วงวันที่ เลือกหลายใบพร้อมกัน แตกรายการปรับยอดในตัว ลดเวลาการทำงานของผู้อนุมัติ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รับพัสดุเข้าคลัง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บันทึกด้วยตนเองหรือนำเข้าจากไฟล์ Excel ปรับปรุงคงคลังและราคาต่อหน่วยอัตโนมัติ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จุดสั่งซื้ออัตโนมัติ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คำนวณจากอัตราการใช้จริง แนะนำปริมาณและมูลค่าที่ควรสั่ง ออกใบขอซื้อเป็น Excel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ตรวจสอบการเคลื่อนไหว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ค้นหาพัสดุแล้วดูประวัติรับเข้า/จ่ายออกทั้งหมด พร้อมวันที่และปลายทาง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รายงาน &amp; เอกสาร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รายงาน 10 ประเภท กรองตามช่วงเวลา/หน่วยงาน/หมวดหมู่ ส่งออก Excel และพิมพ์เอกสาร/ใบนับสต๊อกเป็น PDF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QR &amp; โมบาย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พิมพ์ป้าย Location พร้อม QR สแกนด้วยมือถือเพื่อดู/ปรับปรุงสต๊อก รองรับติดตั้งเป็นแอปบนหน้าจอมือถือ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ผู้ใช้ &amp; สิทธิ์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กำหนดสิทธิ์ 4 ระดับ (Admin/Manager/Staff/User) จัดการผู้ใช้และหน่วยงาน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บันทึกการใช้งาน (Audit)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เก็บประวัติการกระทำสำคัญ ใครทำอะไรเมื่อไหร่ เพื่อความโปร่งใสและตรวจสอบย้อนหลัง</w:t>
            </w:r>
          </w:p>
        </w:tc>
      </w:tr>
    </w:tbl>
    <w:p>
      <w:pPr>
        <w:spacing w:before="240" w:after="80"/>
      </w:pPr>
      <w:r>
        <w:rPr>
          <w:b/>
          <w:sz w:val="30"/>
          <w:color w:val="1E1B4B"/>
        </w:rPr>
        <w:t xml:space="preserve">๓. กระบวนการทำงานหลัก (Workflow)</w:t>
      </w:r>
    </w:p>
    <w:p>
      <w:pPr>
        <w:spacing w:after="60"/>
        <w:shd w:val="clear" w:fill="EEF2FF"/>
      </w:pPr>
      <w:r>
        <w:rPr>
          <w:b/>
          <w:sz w:val="22"/>
          <w:color w:val="3730A3"/>
        </w:rPr>
        <w:t xml:space="preserve">ผู้ใช้สร้างใบเบิก → หัวหน้างานอนุมัติ → เจ้าหน้าที่พัสดุจ่ายของ → ตัดสต๊อก + ออกใบจ่าย → เสร็จสิ้น / ตรวจสอบย้อนหลัง</w:t>
      </w:r>
    </w:p>
    <w:p>
      <w:r>
        <w:rPr>
          <w:sz w:val="21"/>
          <w:color w:val="64748B"/>
        </w:rPr>
        <w:t xml:space="preserve">ทุกขั้นตอนบันทึกสถานะและผู้ดำเนินการ พร้อมสร้างเอกสารใบเบิก/ใบจ่ายที่พิมพ์และบันทึกเป็น PDF ได้ และตัดยอดคงคลังโดยอัตโนมัติเมื่อมีการจ่ายจริง</w:t>
      </w:r>
    </w:p>
    <w:p>
      <w:pPr>
        <w:spacing w:before="240" w:after="80"/>
      </w:pPr>
      <w:r>
        <w:rPr>
          <w:b/>
          <w:sz w:val="30"/>
          <w:color w:val="1E1B4B"/>
        </w:rPr>
        <w:t xml:space="preserve">๔. สถาปัตยกรรมระบบ (System Architecture)</w:t>
      </w:r>
    </w:p>
    <w:tbl>
      <w:tblPr>
        <w:tblW w:w="9600" w:type="dxa"/>
        <w:tblLayout w:type="fixed"/>
      </w:tblPr>
      <w:tblGrid>
        <w:gridCol w:w="2600"/>
        <w:gridCol w:w="7000"/>
      </w:tblGrid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ชั้น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รายละเอียด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ผู้ใช้งาน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คอมพิวเตอร์ / โทรศัพท์มือถือ ผ่านเว็บเบราว์เซอร์ (ไม่ต้องติดตั้งโปรแกรม) เชื่อมต่อแบบเข้ารหัส HTTPS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ส่วนหน้า (Frontend)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React + Vite — ส่วนแสดงผลและโต้ตอบผู้ใช้ รองรับ Responsive ทุกขนาดหน้าจอ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ส่วนประมวลผล (Backend)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Node.js + Express — ประมวลผลตรรกะธุรกิจ ควบคุมสิทธิ์ และเป็นตัวกลางเดียวที่เชื่อมต่อฐานข้อมูล (ปกป้องคีย์ลับ)</w:t>
            </w:r>
          </w:p>
        </w:tc>
      </w:tr>
      <w:tr>
        <w:tc>
          <w:tcPr>
            <w:tcW w:w="26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ฐานข้อมูล (Database)</w:t>
            </w:r>
          </w:p>
        </w:tc>
        <w:tc>
          <w:tcPr>
            <w:tcW w:w="70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Supabase (PostgreSQL) — จัดเก็บข้อมูลทุกตาราง และพื้นที่จัดเก็บไฟล์สำหรับเอกสารและรูปภาพ</w:t>
            </w:r>
          </w:p>
        </w:tc>
      </w:tr>
    </w:tbl>
    <w:p>
      <w:pPr>
        <w:spacing w:before="60"/>
      </w:pPr>
      <w:r>
        <w:rPr>
          <w:sz w:val="21"/>
          <w:color w:val="64748B"/>
        </w:rPr>
        <w:t xml:space="preserve">สถาปัตยกรรมแบบ 3 ชั้น (Three-tier) แยกส่วนแสดงผล ส่วนประมวลผล และฐานข้อมูลออกจากกันชัดเจน — หากส่วนประมวลผลขัดข้อง ข้อมูลในฐานข้อมูลยังคงปลอดภัยครบถ้วน</w:t>
      </w:r>
    </w:p>
    <w:p>
      <w:pPr>
        <w:spacing w:before="120" w:after="40"/>
      </w:pPr>
      <w:r>
        <w:rPr>
          <w:b/>
          <w:sz w:val="25"/>
          <w:color w:val="4338CA"/>
        </w:rPr>
        <w:t xml:space="preserve">เทคโนโลยีที่ใช้</w:t>
      </w:r>
    </w:p>
    <w:tbl>
      <w:tblPr>
        <w:tblW w:w="9600" w:type="dxa"/>
        <w:tblLayout w:type="fixed"/>
      </w:tblPr>
      <w:tblGrid>
        <w:gridCol w:w="2900"/>
        <w:gridCol w:w="3400"/>
        <w:gridCol w:w="3300"/>
      </w:tblGrid>
      <w:tr>
        <w:tc>
          <w:tcPr>
            <w:tcW w:w="29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ส่วนประกอบ</w:t>
            </w:r>
          </w:p>
        </w:tc>
        <w:tc>
          <w:tcPr>
            <w:tcW w:w="3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เทคโนโลยี</w:t>
            </w:r>
          </w:p>
        </w:tc>
        <w:tc>
          <w:tcPr>
            <w:tcW w:w="33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รูปแบบการให้บริการ</w:t>
            </w:r>
          </w:p>
        </w:tc>
      </w:tr>
      <w:tr>
        <w:tc>
          <w:tcPr>
            <w:tcW w:w="29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ส่วนแสดงผล (Frontend)</w:t>
            </w:r>
          </w:p>
        </w:tc>
        <w:tc>
          <w:tcPr>
            <w:tcW w:w="3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React, Vite, Tailwind CSS</w:t>
            </w:r>
          </w:p>
        </w:tc>
        <w:tc>
          <w:tcPr>
            <w:tcW w:w="33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Web Application</w:t>
            </w:r>
          </w:p>
        </w:tc>
      </w:tr>
      <w:tr>
        <w:tc>
          <w:tcPr>
            <w:tcW w:w="29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ส่วนประมวลผล (Backend)</w:t>
            </w:r>
          </w:p>
        </w:tc>
        <w:tc>
          <w:tcPr>
            <w:tcW w:w="3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Node.js, Express</w:t>
            </w:r>
          </w:p>
        </w:tc>
        <w:tc>
          <w:tcPr>
            <w:tcW w:w="33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Cloud Hosting (Render)</w:t>
            </w:r>
          </w:p>
        </w:tc>
      </w:tr>
      <w:tr>
        <w:tc>
          <w:tcPr>
            <w:tcW w:w="29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ฐานข้อมูล (Database)</w:t>
            </w:r>
          </w:p>
        </w:tc>
        <w:tc>
          <w:tcPr>
            <w:tcW w:w="3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PostgreSQL</w:t>
            </w:r>
          </w:p>
        </w:tc>
        <w:tc>
          <w:tcPr>
            <w:tcW w:w="33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Supabase (Cloud, มีระบบสำรองข้อมูล)</w:t>
            </w:r>
          </w:p>
        </w:tc>
      </w:tr>
      <w:tr>
        <w:tc>
          <w:tcPr>
            <w:tcW w:w="29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ที่จัดเก็บไฟล์ (Storage)</w:t>
            </w:r>
          </w:p>
        </w:tc>
        <w:tc>
          <w:tcPr>
            <w:tcW w:w="3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Supabase Storage</w:t>
            </w:r>
          </w:p>
        </w:tc>
        <w:tc>
          <w:tcPr>
            <w:tcW w:w="33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Cloud Object Storage</w:t>
            </w:r>
          </w:p>
        </w:tc>
      </w:tr>
    </w:tbl>
    <w:p>
      <w:pPr>
        <w:spacing w:before="240" w:after="80"/>
      </w:pPr>
      <w:r>
        <w:rPr>
          <w:b/>
          <w:sz w:val="30"/>
          <w:color w:val="1E1B4B"/>
        </w:rPr>
        <w:t xml:space="preserve">๕. ความปลอดภัยและความต่อเนื่องของระบบ</w:t>
      </w:r>
    </w:p>
    <w:p>
      <w:pPr>
        <w:numPr>
          <w:ilvl w:val="0"/>
          <w:numId w:val="1"/>
        </w:numPr>
      </w:pPr>
      <w:r>
        <w:rPr>
          <w:sz w:val="22"/>
        </w:rPr>
        <w:t xml:space="preserve">ควบคุมสิทธิ์การเข้าถึงตามบทบาทผู้ใช้ 4 ระดับ และเข้ารหัสรหัสผ่านตามมาตรฐาน (bcrypt)</w:t>
      </w:r>
    </w:p>
    <w:p>
      <w:pPr>
        <w:numPr>
          <w:ilvl w:val="0"/>
          <w:numId w:val="1"/>
        </w:numPr>
      </w:pPr>
      <w:r>
        <w:rPr>
          <w:sz w:val="22"/>
        </w:rPr>
        <w:t xml:space="preserve">คีย์เชื่อมต่อฐานข้อมูลถูกเก็บฝั่งเซิร์ฟเวอร์เท่านั้น ไม่เปิดเผยต่อผู้ใช้</w:t>
      </w:r>
    </w:p>
    <w:p>
      <w:pPr>
        <w:numPr>
          <w:ilvl w:val="0"/>
          <w:numId w:val="1"/>
        </w:numPr>
      </w:pPr>
      <w:r>
        <w:rPr>
          <w:sz w:val="22"/>
        </w:rPr>
        <w:t xml:space="preserve">บันทึกการใช้งาน (Audit Log) ตรวจสอบย้อนหลังได้ว่าใครทำรายการใด เมื่อใด</w:t>
      </w:r>
    </w:p>
    <w:p>
      <w:pPr>
        <w:numPr>
          <w:ilvl w:val="0"/>
          <w:numId w:val="1"/>
        </w:numPr>
      </w:pPr>
      <w:r>
        <w:rPr>
          <w:sz w:val="22"/>
        </w:rPr>
        <w:t xml:space="preserve">การสำรองข้อมูลอัตโนมัติรายวันในระดับผู้ให้บริการฐานข้อมูล พร้อมเครื่องมือสำรองข้อมูลเสริมที่ควบคุมเอง</w:t>
      </w:r>
    </w:p>
    <w:p>
      <w:pPr>
        <w:numPr>
          <w:ilvl w:val="0"/>
          <w:numId w:val="1"/>
        </w:numPr>
      </w:pPr>
      <w:r>
        <w:rPr>
          <w:sz w:val="22"/>
        </w:rPr>
        <w:t xml:space="preserve">เป้าหมายการกู้คืน: ระบบกลับมาใช้งานได้ภายใน ~2 ชั่วโมง (RTO) ข้อมูลย้อนหลังไม่เกิน 24 ชั่วโมง (RPO)</w:t>
      </w:r>
    </w:p>
    <w:p>
      <w:pPr>
        <w:spacing w:before="240" w:after="80"/>
      </w:pPr>
      <w:r>
        <w:rPr>
          <w:b/>
          <w:sz w:val="30"/>
          <w:color w:val="1E1B4B"/>
        </w:rPr>
        <w:t xml:space="preserve">๖. ประมาณการค่าใช้จ่ายในการดำเนินระบบ (ต่อเนื่อง)</w:t>
      </w:r>
    </w:p>
    <w:tbl>
      <w:tblPr>
        <w:tblW w:w="9600" w:type="dxa"/>
        <w:tblLayout w:type="fixed"/>
      </w:tblPr>
      <w:tblGrid>
        <w:gridCol w:w="4800"/>
        <w:gridCol w:w="2400"/>
        <w:gridCol w:w="2400"/>
      </w:tblGrid>
      <w:tr>
        <w:tc>
          <w:tcPr>
            <w:tcW w:w="48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รายการ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รูปแบบ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EEF2FF"/>
          </w:tcPr>
          <w:p>
            <w:r>
              <w:rPr>
                <w:b/>
                <w:sz w:val="21"/>
                <w:color w:val="3730A3"/>
              </w:rPr>
              <w:t xml:space="preserve">ประมาณการ/เดือน</w:t>
            </w:r>
          </w:p>
        </w:tc>
      </w:tr>
      <w:tr>
        <w:tc>
          <w:tcPr>
            <w:tcW w:w="48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ค่าบริการเซิร์ฟเวอร์ประมวลผล (Backend Hosting)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รายเดือน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~250–700 บาท</w:t>
            </w:r>
          </w:p>
        </w:tc>
      </w:tr>
      <w:tr>
        <w:tc>
          <w:tcPr>
            <w:tcW w:w="48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ค่าบริการฐานข้อมูล + สำรองข้อมูล (Database)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รายเดือน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~900 บาท</w:t>
            </w:r>
          </w:p>
        </w:tc>
      </w:tr>
      <w:tr>
        <w:tc>
          <w:tcPr>
            <w:tcW w:w="48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รวมค่าดำเนินระบบโดยประมาณ</w:t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/>
            </w:r>
          </w:p>
        </w:tc>
        <w:tc>
          <w:tcPr>
            <w:tcW w:w="2400" w:type="dxa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  <w:shd w:val="clear" w:fill="FFFFFF"/>
          </w:tcPr>
          <w:p>
            <w:r>
              <w:rPr>
                <w:sz w:val="21"/>
                <w:color w:val="1A1A1A"/>
              </w:rPr>
              <w:t xml:space="preserve">~1,200–1,600 บาท/เดือน</w:t>
            </w:r>
          </w:p>
        </w:tc>
      </w:tr>
    </w:tbl>
    <w:p>
      <w:pPr>
        <w:spacing w:before="60"/>
        <w:shd w:val="clear" w:fill="FFFBEB"/>
      </w:pPr>
      <w:r>
        <w:rPr>
          <w:sz w:val="20"/>
          <w:color w:val="92400E"/>
        </w:rPr>
        <w:t xml:space="preserve">หมายเหตุ: ประมาณการข้างต้นเป็นค่าโครงสร้างพื้นฐานคลาวด์สำหรับการใช้งานจริงระดับองค์กร (อัตราแลกเปลี่ยนโดยประมาณ) ยังไม่รวมค่าพัฒนา/ปรับแต่งระบบ ค่าดูแลบำรุงรักษา และค่าฝึกอบรม ซึ่งขึ้นกับข้อตกลงการให้บริการ</w:t>
      </w:r>
    </w:p>
    <w:p>
      <w:pPr>
        <w:spacing w:before="240" w:after="80"/>
      </w:pPr>
      <w:r>
        <w:rPr>
          <w:b/>
          <w:sz w:val="30"/>
          <w:color w:val="1E1B4B"/>
        </w:rPr>
        <w:t xml:space="preserve">๗. ข้อเสนอเพื่อการพิจารณา</w:t>
      </w:r>
    </w:p>
    <w:p>
      <w:pPr>
        <w:numPr>
          <w:ilvl w:val="0"/>
          <w:numId w:val="1"/>
        </w:numPr>
      </w:pPr>
      <w:r>
        <w:rPr>
          <w:sz w:val="22"/>
        </w:rPr>
        <w:t xml:space="preserve">ระบบพัฒนาเสร็จและใช้งานได้จริงแล้ว สามารถเริ่มใช้งานได้ทันทีหลังการเตรียมข้อมูลตั้งต้นและฝึกอบรม</w:t>
      </w:r>
    </w:p>
    <w:p>
      <w:pPr>
        <w:numPr>
          <w:ilvl w:val="0"/>
          <w:numId w:val="1"/>
        </w:numPr>
      </w:pPr>
      <w:r>
        <w:rPr>
          <w:sz w:val="22"/>
        </w:rPr>
        <w:t xml:space="preserve">ใช้โครงสร้างพื้นฐานแบบคลาวด์ ค่าใช้จ่ายคงที่รายเดือน ไม่ต้องลงทุนเซิร์ฟเวอร์ฮาร์ดแวร์</w:t>
      </w:r>
    </w:p>
    <w:p>
      <w:pPr>
        <w:numPr>
          <w:ilvl w:val="0"/>
          <w:numId w:val="1"/>
        </w:numPr>
      </w:pPr>
      <w:r>
        <w:rPr>
          <w:sz w:val="22"/>
        </w:rPr>
        <w:t xml:space="preserve">รองรับการต่อยอด เช่น การแจ้งเตือนผ่านอีเมล/LINE การเชื่อมต่อระบบ SAP และการขยายไปหลายหน่วยงาน</w:t>
      </w:r>
    </w:p>
    <w:sectPr>
      <w:pgSz w:w="11906" w:h="16838"/>
      <w:pgMar w:top="1134" w:right="1134" w:bottom="1134" w:left="1134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54" w:hanging="284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Sarabun" w:hAnsi="Sarabun" w:cs="Sarabun"/>
        <w:sz w:val="23"/>
        <w:szCs w:val="23"/>
        <w:lang w:bidi="th-TH"/>
      </w:rPr>
    </w:rPrDefault>
  </w:docDefaults>
  <w:style w:type="paragraph" w:default="1" w:styleId="Normal">
    <w:name w:val="Normal"/>
    <w:pPr>
      <w:spacing w:after="80" w:line="276" w:lineRule="auto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