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FA7718C" w14:textId="0CD440DE" w:rsidR="00EB2B62" w:rsidRPr="00F35559" w:rsidRDefault="0081151F" w:rsidP="006A07FB">
      <w:pPr>
        <w:pStyle w:val="Ttulo1"/>
        <w:numPr>
          <w:ilvl w:val="0"/>
          <w:numId w:val="1"/>
        </w:numPr>
        <w:jc w:val="both"/>
      </w:pPr>
      <w:r w:rsidRPr="00F35559">
        <w:t>INTRODUCCIÓN</w:t>
      </w:r>
      <w:r w:rsidRPr="00F35559">
        <w:tab/>
      </w:r>
    </w:p>
    <w:p w14:paraId="48BDFC01" w14:textId="77777777" w:rsidR="0081151F" w:rsidRPr="00F35559" w:rsidRDefault="0081151F" w:rsidP="006A07FB">
      <w:pPr>
        <w:jc w:val="both"/>
        <w:rPr>
          <w:rFonts w:ascii="Times New Roman" w:hAnsi="Times New Roman" w:cs="Times New Roman"/>
        </w:rPr>
      </w:pPr>
    </w:p>
    <w:p w14:paraId="186C8C66" w14:textId="77777777" w:rsidR="0081151F" w:rsidRPr="00F35559" w:rsidRDefault="0081151F" w:rsidP="006A07FB">
      <w:pPr>
        <w:jc w:val="both"/>
        <w:rPr>
          <w:rFonts w:ascii="Times New Roman" w:hAnsi="Times New Roman" w:cs="Times New Roman"/>
        </w:rPr>
      </w:pPr>
      <w:r w:rsidRPr="00F35559">
        <w:rPr>
          <w:rFonts w:ascii="Times New Roman" w:hAnsi="Times New Roman" w:cs="Times New Roman"/>
        </w:rPr>
        <w:t>En la actualidad, la presencia de gatos domésticos (</w:t>
      </w:r>
      <w:proofErr w:type="spellStart"/>
      <w:r w:rsidRPr="00F35559">
        <w:rPr>
          <w:rFonts w:ascii="Times New Roman" w:hAnsi="Times New Roman" w:cs="Times New Roman"/>
        </w:rPr>
        <w:t>Felis</w:t>
      </w:r>
      <w:proofErr w:type="spellEnd"/>
      <w:r w:rsidRPr="00F35559">
        <w:rPr>
          <w:rFonts w:ascii="Times New Roman" w:hAnsi="Times New Roman" w:cs="Times New Roman"/>
        </w:rPr>
        <w:t xml:space="preserve"> </w:t>
      </w:r>
      <w:proofErr w:type="spellStart"/>
      <w:r w:rsidRPr="00F35559">
        <w:rPr>
          <w:rFonts w:ascii="Times New Roman" w:hAnsi="Times New Roman" w:cs="Times New Roman"/>
        </w:rPr>
        <w:t>catus</w:t>
      </w:r>
      <w:proofErr w:type="spellEnd"/>
      <w:r w:rsidRPr="00F35559">
        <w:rPr>
          <w:rFonts w:ascii="Times New Roman" w:hAnsi="Times New Roman" w:cs="Times New Roman"/>
        </w:rPr>
        <w:t xml:space="preserve">) en entornos urbanos es común; sin embargo, esta especie ha sido catalogada como una de las 100 especies invasoras más dañinas a nivel mundial (Global Invasive </w:t>
      </w:r>
      <w:proofErr w:type="spellStart"/>
      <w:r w:rsidRPr="00F35559">
        <w:rPr>
          <w:rFonts w:ascii="Times New Roman" w:hAnsi="Times New Roman" w:cs="Times New Roman"/>
        </w:rPr>
        <w:t>Species</w:t>
      </w:r>
      <w:proofErr w:type="spellEnd"/>
      <w:r w:rsidRPr="00F35559">
        <w:rPr>
          <w:rFonts w:ascii="Times New Roman" w:hAnsi="Times New Roman" w:cs="Times New Roman"/>
        </w:rPr>
        <w:t xml:space="preserve"> </w:t>
      </w:r>
      <w:proofErr w:type="spellStart"/>
      <w:r w:rsidRPr="00F35559">
        <w:rPr>
          <w:rFonts w:ascii="Times New Roman" w:hAnsi="Times New Roman" w:cs="Times New Roman"/>
        </w:rPr>
        <w:t>Database</w:t>
      </w:r>
      <w:proofErr w:type="spellEnd"/>
      <w:r w:rsidRPr="00F35559">
        <w:rPr>
          <w:rFonts w:ascii="Times New Roman" w:hAnsi="Times New Roman" w:cs="Times New Roman"/>
        </w:rPr>
        <w:t xml:space="preserve"> [GISD], 2023). Diversos estudios han demostrado que los gatos domésticos y ferales ejercen un impacto significativo sobre la fauna nativa mediante depredación directa, competencia por recursos y transmisión de enfermedades zoonóticas como la toxoplasmosis (</w:t>
      </w:r>
      <w:proofErr w:type="spellStart"/>
      <w:r w:rsidRPr="00F35559">
        <w:rPr>
          <w:rFonts w:ascii="Times New Roman" w:hAnsi="Times New Roman" w:cs="Times New Roman"/>
        </w:rPr>
        <w:t>Dabritz</w:t>
      </w:r>
      <w:proofErr w:type="spellEnd"/>
      <w:r w:rsidRPr="00F35559">
        <w:rPr>
          <w:rFonts w:ascii="Times New Roman" w:hAnsi="Times New Roman" w:cs="Times New Roman"/>
        </w:rPr>
        <w:t xml:space="preserve"> &amp; Conrad, 2011; Dubey, 2015).</w:t>
      </w:r>
    </w:p>
    <w:p w14:paraId="1752EC50" w14:textId="77777777" w:rsidR="0081151F" w:rsidRPr="00F35559" w:rsidRDefault="0081151F" w:rsidP="006A07FB">
      <w:pPr>
        <w:jc w:val="both"/>
        <w:rPr>
          <w:rFonts w:ascii="Times New Roman" w:hAnsi="Times New Roman" w:cs="Times New Roman"/>
        </w:rPr>
      </w:pPr>
    </w:p>
    <w:p w14:paraId="634088EF" w14:textId="77777777" w:rsidR="0081151F" w:rsidRPr="00F35559" w:rsidRDefault="0081151F" w:rsidP="006A07FB">
      <w:pPr>
        <w:jc w:val="both"/>
        <w:rPr>
          <w:rFonts w:ascii="Times New Roman" w:hAnsi="Times New Roman" w:cs="Times New Roman"/>
        </w:rPr>
      </w:pPr>
      <w:r w:rsidRPr="00F35559">
        <w:rPr>
          <w:rFonts w:ascii="Times New Roman" w:hAnsi="Times New Roman" w:cs="Times New Roman"/>
        </w:rPr>
        <w:t>En el contexto colombiano, investigaciones desarrolladas en el área metropolitana de Bucaramanga evidenciaron la reducción de poblaciones de aves, pequeños mamíferos y reptiles como consecuencia de la presencia de gatos de libre deambulación (Díaz-Cárdenas et al., 2022; Chinchilla Lemus &amp; Villamizar Escalante, 2020). Asimismo, estimaciones recientes indican que en Colombia los gatos pueden ser responsables de la muerte de entre 3 y 12 millones de aves anualmente (Sedano-Cruz, 2022).</w:t>
      </w:r>
    </w:p>
    <w:p w14:paraId="4A351C93" w14:textId="77777777" w:rsidR="000207CE" w:rsidRPr="00F35559" w:rsidRDefault="000207CE" w:rsidP="000C44AC">
      <w:pPr>
        <w:jc w:val="center"/>
        <w:rPr>
          <w:rFonts w:ascii="Times New Roman" w:hAnsi="Times New Roman" w:cs="Times New Roman"/>
        </w:rPr>
      </w:pPr>
      <w:r w:rsidRPr="00F35559">
        <w:rPr>
          <w:rFonts w:ascii="Times New Roman" w:hAnsi="Times New Roman" w:cs="Times New Roman"/>
          <w:noProof/>
        </w:rPr>
        <w:drawing>
          <wp:inline distT="0" distB="0" distL="0" distR="0" wp14:anchorId="034D00C4" wp14:editId="1C195628">
            <wp:extent cx="2188028" cy="2534984"/>
            <wp:effectExtent l="0" t="0" r="3175" b="0"/>
            <wp:docPr id="1283863531" name="Imagen 1" descr="Gato sentado sobre una piedr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3863531" name="Imagen 1" descr="Gato sentado sobre una piedra&#10;&#10;El contenido generado por IA puede ser incorrecto."/>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l="46992"/>
                    <a:stretch>
                      <a:fillRect/>
                    </a:stretch>
                  </pic:blipFill>
                  <pic:spPr bwMode="auto">
                    <a:xfrm>
                      <a:off x="0" y="0"/>
                      <a:ext cx="2211057" cy="2561664"/>
                    </a:xfrm>
                    <a:prstGeom prst="rect">
                      <a:avLst/>
                    </a:prstGeom>
                    <a:noFill/>
                    <a:ln>
                      <a:noFill/>
                    </a:ln>
                    <a:extLst>
                      <a:ext uri="{53640926-AAD7-44D8-BBD7-CCE9431645EC}">
                        <a14:shadowObscured xmlns:a14="http://schemas.microsoft.com/office/drawing/2010/main"/>
                      </a:ext>
                    </a:extLst>
                  </pic:spPr>
                </pic:pic>
              </a:graphicData>
            </a:graphic>
          </wp:inline>
        </w:drawing>
      </w:r>
    </w:p>
    <w:p w14:paraId="72961914" w14:textId="77777777" w:rsidR="000207CE" w:rsidRPr="00F35559" w:rsidRDefault="000207CE" w:rsidP="000C44AC">
      <w:pPr>
        <w:jc w:val="center"/>
        <w:rPr>
          <w:rFonts w:ascii="Times New Roman" w:hAnsi="Times New Roman" w:cs="Times New Roman"/>
          <w:sz w:val="18"/>
          <w:szCs w:val="18"/>
        </w:rPr>
      </w:pPr>
      <w:r w:rsidRPr="00F35559">
        <w:rPr>
          <w:rFonts w:ascii="Times New Roman" w:hAnsi="Times New Roman" w:cs="Times New Roman"/>
          <w:sz w:val="18"/>
          <w:szCs w:val="18"/>
        </w:rPr>
        <w:t>Fig. 1. Gato callejero (calicó) descansando sobre un umbral de madera deteriorado junto a una pared descascarada de color teal. Ilustra la típica presencia de felinos ferales en entornos urbanos y periurbanos. (Fuente: Fast Control 2015 SL, Barcelona, 2024. Disponible en: https://controlplagasbarcelona.net/plagas-de-gatos-callejeros/)</w:t>
      </w:r>
    </w:p>
    <w:p w14:paraId="3DD22ACA" w14:textId="77777777" w:rsidR="0081151F" w:rsidRPr="00F35559" w:rsidRDefault="0081151F" w:rsidP="006A07FB">
      <w:pPr>
        <w:jc w:val="both"/>
        <w:rPr>
          <w:rFonts w:ascii="Times New Roman" w:hAnsi="Times New Roman" w:cs="Times New Roman"/>
        </w:rPr>
      </w:pPr>
    </w:p>
    <w:p w14:paraId="42C06BC9" w14:textId="77777777" w:rsidR="0081151F" w:rsidRPr="00F35559" w:rsidRDefault="0081151F" w:rsidP="006A07FB">
      <w:pPr>
        <w:jc w:val="both"/>
        <w:rPr>
          <w:rFonts w:ascii="Times New Roman" w:hAnsi="Times New Roman" w:cs="Times New Roman"/>
        </w:rPr>
      </w:pPr>
      <w:r w:rsidRPr="00F35559">
        <w:rPr>
          <w:rFonts w:ascii="Times New Roman" w:hAnsi="Times New Roman" w:cs="Times New Roman"/>
        </w:rPr>
        <w:t>La estrategia de captura, esterilización y retorno (CER) ha sido ampliamente promovida como alternativa humanitaria para el control poblacional (Levy &amp; Crawford, 2004; Levy et al., 2014). No obstante, su efectividad depende de una cobertura sostenida y recursos financieros constantes.</w:t>
      </w:r>
    </w:p>
    <w:p w14:paraId="6AF3E724" w14:textId="77777777" w:rsidR="0081151F" w:rsidRPr="00F35559" w:rsidRDefault="0081151F" w:rsidP="006A07FB">
      <w:pPr>
        <w:jc w:val="both"/>
        <w:rPr>
          <w:rFonts w:ascii="Times New Roman" w:hAnsi="Times New Roman" w:cs="Times New Roman"/>
        </w:rPr>
      </w:pPr>
    </w:p>
    <w:p w14:paraId="719971BC" w14:textId="29F74A37" w:rsidR="0081151F" w:rsidRPr="00F35559" w:rsidRDefault="0081151F" w:rsidP="006A07FB">
      <w:pPr>
        <w:jc w:val="both"/>
        <w:rPr>
          <w:rFonts w:ascii="Times New Roman" w:hAnsi="Times New Roman" w:cs="Times New Roman"/>
        </w:rPr>
      </w:pPr>
      <w:r w:rsidRPr="00F35559">
        <w:rPr>
          <w:rFonts w:ascii="Times New Roman" w:hAnsi="Times New Roman" w:cs="Times New Roman"/>
        </w:rPr>
        <w:t>En Colombia, la Ley 2374 de 2024 establece lineamientos para la esterilización quirúrgica como medida de salud pública y protección animal ambiental (Congreso de la República de Colombia, 2024); sin embargo, su implementación enfrenta limitaciones presupuestarias y logísticas.</w:t>
      </w:r>
    </w:p>
    <w:p w14:paraId="6FBC2AED" w14:textId="77777777" w:rsidR="0081151F" w:rsidRPr="00F35559" w:rsidRDefault="0081151F" w:rsidP="006A07FB">
      <w:pPr>
        <w:jc w:val="both"/>
        <w:rPr>
          <w:rFonts w:ascii="Times New Roman" w:hAnsi="Times New Roman" w:cs="Times New Roman"/>
        </w:rPr>
      </w:pPr>
    </w:p>
    <w:p w14:paraId="05BC0E0F" w14:textId="1F8E678A" w:rsidR="00EB2B62" w:rsidRPr="00F35559" w:rsidRDefault="0081151F" w:rsidP="006A07FB">
      <w:pPr>
        <w:pStyle w:val="Ttulo1"/>
        <w:jc w:val="both"/>
      </w:pPr>
      <w:r w:rsidRPr="00F35559">
        <w:t>2. PLANTEAMIENTO DEL PROBLEMA</w:t>
      </w:r>
    </w:p>
    <w:p w14:paraId="1A741537" w14:textId="77777777" w:rsidR="00EB2B62" w:rsidRPr="00F35559" w:rsidRDefault="00EB2B62" w:rsidP="006A07FB">
      <w:pPr>
        <w:pStyle w:val="Ttulo2"/>
        <w:jc w:val="both"/>
        <w:rPr>
          <w:rFonts w:cs="Times New Roman"/>
        </w:rPr>
      </w:pPr>
      <w:r w:rsidRPr="00F35559">
        <w:rPr>
          <w:rFonts w:cs="Times New Roman"/>
        </w:rPr>
        <w:lastRenderedPageBreak/>
        <w:t xml:space="preserve">   2.1 Descripción del problema</w:t>
      </w:r>
    </w:p>
    <w:p w14:paraId="7C3618B0" w14:textId="77777777" w:rsidR="000207CE" w:rsidRPr="00F35559" w:rsidRDefault="000207CE" w:rsidP="006A07FB">
      <w:pPr>
        <w:jc w:val="both"/>
        <w:rPr>
          <w:rFonts w:ascii="Times New Roman" w:hAnsi="Times New Roman" w:cs="Times New Roman"/>
        </w:rPr>
      </w:pPr>
      <w:r w:rsidRPr="00F35559">
        <w:rPr>
          <w:rFonts w:ascii="Times New Roman" w:hAnsi="Times New Roman" w:cs="Times New Roman"/>
        </w:rPr>
        <w:t>En entornos urbanos y periurbanos de Colombia, como el municipio de Palmira (Valle del Cauca), se observa un fenómeno creciente y preocupante: el crecimiento sostenido de colonias de gatos domésticos y ferales (</w:t>
      </w:r>
      <w:proofErr w:type="spellStart"/>
      <w:r w:rsidRPr="00F35559">
        <w:rPr>
          <w:rFonts w:ascii="Times New Roman" w:hAnsi="Times New Roman" w:cs="Times New Roman"/>
        </w:rPr>
        <w:t>Felis</w:t>
      </w:r>
      <w:proofErr w:type="spellEnd"/>
      <w:r w:rsidRPr="00F35559">
        <w:rPr>
          <w:rFonts w:ascii="Times New Roman" w:hAnsi="Times New Roman" w:cs="Times New Roman"/>
        </w:rPr>
        <w:t xml:space="preserve"> </w:t>
      </w:r>
      <w:proofErr w:type="spellStart"/>
      <w:r w:rsidRPr="00F35559">
        <w:rPr>
          <w:rFonts w:ascii="Times New Roman" w:hAnsi="Times New Roman" w:cs="Times New Roman"/>
        </w:rPr>
        <w:t>catus</w:t>
      </w:r>
      <w:proofErr w:type="spellEnd"/>
      <w:r w:rsidRPr="00F35559">
        <w:rPr>
          <w:rFonts w:ascii="Times New Roman" w:hAnsi="Times New Roman" w:cs="Times New Roman"/>
        </w:rPr>
        <w:t xml:space="preserve">). Este aumento poblacional genera impactos ecológicos significativos —depredación directa sobre aves, pequeños mamíferos y reptiles, competencia por recursos y alteración de cadenas tróficas— y sanitarios relevantes —transmisión de zoonosis como la toxoplasmosis, riesgos para la salud humana y de la fauna silvestre (Global Invasive </w:t>
      </w:r>
      <w:proofErr w:type="spellStart"/>
      <w:r w:rsidRPr="00F35559">
        <w:rPr>
          <w:rFonts w:ascii="Times New Roman" w:hAnsi="Times New Roman" w:cs="Times New Roman"/>
        </w:rPr>
        <w:t>Species</w:t>
      </w:r>
      <w:proofErr w:type="spellEnd"/>
      <w:r w:rsidRPr="00F35559">
        <w:rPr>
          <w:rFonts w:ascii="Times New Roman" w:hAnsi="Times New Roman" w:cs="Times New Roman"/>
        </w:rPr>
        <w:t xml:space="preserve"> </w:t>
      </w:r>
      <w:proofErr w:type="spellStart"/>
      <w:r w:rsidRPr="00F35559">
        <w:rPr>
          <w:rFonts w:ascii="Times New Roman" w:hAnsi="Times New Roman" w:cs="Times New Roman"/>
        </w:rPr>
        <w:t>Database</w:t>
      </w:r>
      <w:proofErr w:type="spellEnd"/>
      <w:r w:rsidRPr="00F35559">
        <w:rPr>
          <w:rFonts w:ascii="Times New Roman" w:hAnsi="Times New Roman" w:cs="Times New Roman"/>
        </w:rPr>
        <w:t xml:space="preserve">, 2023; </w:t>
      </w:r>
      <w:proofErr w:type="spellStart"/>
      <w:r w:rsidRPr="00F35559">
        <w:rPr>
          <w:rFonts w:ascii="Times New Roman" w:hAnsi="Times New Roman" w:cs="Times New Roman"/>
        </w:rPr>
        <w:t>Dabritz</w:t>
      </w:r>
      <w:proofErr w:type="spellEnd"/>
      <w:r w:rsidRPr="00F35559">
        <w:rPr>
          <w:rFonts w:ascii="Times New Roman" w:hAnsi="Times New Roman" w:cs="Times New Roman"/>
        </w:rPr>
        <w:t xml:space="preserve"> &amp; Conrad, 2011; Dubey, 2015). Estudios locales en el área metropolitana de Bucaramanga han documentado la reducción de poblaciones nativas de fauna urbana debido a la presencia de gatos de libre deambulación, junto con un bajo nivel de conciencia ciudadana sobre el tema (Díaz-Cárdenas et al., 2022; Chinchilla Lemus &amp; Villamizar Escalante, 2020). A escala nacional, estimaciones indican que los gatos pueden ser responsables de la muerte de entre 3 y 12 millones de aves anualmente en áreas urbanas y suburbanas, y de 8 a 29 millones de vertebrados en la región andina, reflejando una presión ecológica sustancial (Sedano-Cruz, 2022).</w:t>
      </w:r>
    </w:p>
    <w:p w14:paraId="425E03C2" w14:textId="77777777" w:rsidR="000207CE" w:rsidRPr="00F35559" w:rsidRDefault="000207CE" w:rsidP="006A07FB">
      <w:pPr>
        <w:jc w:val="both"/>
        <w:rPr>
          <w:rFonts w:ascii="Times New Roman" w:hAnsi="Times New Roman" w:cs="Times New Roman"/>
        </w:rPr>
      </w:pPr>
      <w:r w:rsidRPr="00F35559">
        <w:rPr>
          <w:rFonts w:ascii="Times New Roman" w:hAnsi="Times New Roman" w:cs="Times New Roman"/>
        </w:rPr>
        <w:t xml:space="preserve">En Palmira, las colonias felinas son frecuentes en barrios residenciales y zonas periféricas. Aunque muchas reciben alimentación irregular por parte de la comunidad —lo que mejora temporalmente su supervivencia—, esta práctica sin control reproductivo paralelo favorece el mantenimiento y expansión de las </w:t>
      </w:r>
      <w:r w:rsidRPr="00F35559">
        <w:rPr>
          <w:rFonts w:ascii="Times New Roman" w:hAnsi="Times New Roman" w:cs="Times New Roman"/>
        </w:rPr>
        <w:t>poblaciones, sin reducir la tasa de natalidad. Como resultado, se intensifican conflictos comunitarios (ruido, suciedad, disputas vecinales), riesgos sanitarios y la presión sobre la biodiversidad local.</w:t>
      </w:r>
    </w:p>
    <w:p w14:paraId="2BC31201" w14:textId="77777777" w:rsidR="000207CE" w:rsidRPr="00F35559" w:rsidRDefault="000207CE" w:rsidP="006A07FB">
      <w:pPr>
        <w:jc w:val="both"/>
        <w:rPr>
          <w:rFonts w:ascii="Times New Roman" w:hAnsi="Times New Roman" w:cs="Times New Roman"/>
        </w:rPr>
      </w:pPr>
      <w:r w:rsidRPr="00F35559">
        <w:rPr>
          <w:rFonts w:ascii="Times New Roman" w:hAnsi="Times New Roman" w:cs="Times New Roman"/>
        </w:rPr>
        <w:t>Frente a esta dinámica, la estrategia humanitaria más promovida es la Captura, Esterilización y Retorno (CER), acompañada de vacunación y desparasitación. La evidencia indica que programas CER pueden estabilizar o reducir poblaciones cuando se aplican con alta cobertura (&gt;75-80%) y continuidad a largo plazo (Levy &amp; Crawford, 2004; Levy et al., 2014). Sin embargo, en la práctica colombiana, las intervenciones suelen ser discontinuas: jornadas puntuales de esterilización (como las realizadas por la Alcaldía de Palmira en 2025-2026 en sectores como Quintas de Las Américas, La Pampa, Monteclaro y Los Piles, que benefician decenas o cientos de animales por evento) dependen de recursos limitados, voluntarios y articulaciones temporales, sin lograr una cobertura sostenida ni seguimiento sistemático de colonias.</w:t>
      </w:r>
    </w:p>
    <w:p w14:paraId="759672BF" w14:textId="77777777" w:rsidR="000207CE" w:rsidRPr="00F35559" w:rsidRDefault="000207CE" w:rsidP="006A07FB">
      <w:pPr>
        <w:jc w:val="both"/>
        <w:rPr>
          <w:rFonts w:ascii="Times New Roman" w:hAnsi="Times New Roman" w:cs="Times New Roman"/>
        </w:rPr>
      </w:pPr>
      <w:r w:rsidRPr="00F35559">
        <w:rPr>
          <w:rFonts w:ascii="Times New Roman" w:hAnsi="Times New Roman" w:cs="Times New Roman"/>
        </w:rPr>
        <w:t xml:space="preserve">Esta discontinuidad revela que el problema no radica únicamente en la "falta de dinero" o en la inexistencia de soluciones técnicas, sino en la ausencia estructural de mecanismos sostenibles de gestión y financiamiento comunitario y público. Los presupuestos públicos compiten con otras prioridades sociales y son insuficientes para mantener campañas masivas y continuas (Ministerio de Salud y Protección Social, 2017). La Ley 2374 de 2024 representa un avance normativo clave al crear el Programa Nacional de Esterilización Quirúrgica de Gatos y Perros como medida ética de control </w:t>
      </w:r>
      <w:r w:rsidRPr="00F35559">
        <w:rPr>
          <w:rFonts w:ascii="Times New Roman" w:hAnsi="Times New Roman" w:cs="Times New Roman"/>
        </w:rPr>
        <w:lastRenderedPageBreak/>
        <w:t>de natalidad, protección animal ambiental y salud pública, promoviendo CER y declarando obligatoria la esterilización de animales sin hogar a partir de 2027 en ciertos contextos (Congreso de la República de Colombia, 2024). No obstante, su implementación efectiva enfrenta barreras logísticas, presupuestarias y de coordinación interinstitucional, lo que limita su alcance real en municipios como Palmira.</w:t>
      </w:r>
    </w:p>
    <w:p w14:paraId="27BD070B" w14:textId="77777777" w:rsidR="000207CE" w:rsidRPr="00F35559" w:rsidRDefault="000207CE" w:rsidP="006A07FB">
      <w:pPr>
        <w:jc w:val="both"/>
        <w:rPr>
          <w:rFonts w:ascii="Times New Roman" w:hAnsi="Times New Roman" w:cs="Times New Roman"/>
        </w:rPr>
      </w:pPr>
      <w:r w:rsidRPr="00F35559">
        <w:rPr>
          <w:rFonts w:ascii="Times New Roman" w:hAnsi="Times New Roman" w:cs="Times New Roman"/>
        </w:rPr>
        <w:t>Adicionalmente, la respuesta social presenta tensiones: mientras métodos letales masivos son éticamente inaceptables debido al vínculo emocional con los gatos (Lepczyk et al., 2012), la alimentación voluntaria no regulada —aunque compasiva— puede agravar el crecimiento poblacional sin atacar la causa reproductiva. Por tanto, se requiere una aproximación integral que aborde este problema socioambiental con implicaciones claras de salud pública, mediante mecanismos de financiamiento participativo sostenibles, monitoreo continuo y corresponsabilidad comunitaria.</w:t>
      </w:r>
    </w:p>
    <w:p w14:paraId="5E6B3CBD" w14:textId="374E8B98" w:rsidR="000207CE" w:rsidRPr="00F35559" w:rsidRDefault="000207CE" w:rsidP="006A07FB">
      <w:pPr>
        <w:pStyle w:val="Ttulo2"/>
        <w:jc w:val="both"/>
        <w:rPr>
          <w:rFonts w:cs="Times New Roman"/>
        </w:rPr>
      </w:pPr>
      <w:r w:rsidRPr="00F35559">
        <w:rPr>
          <w:rFonts w:cs="Times New Roman"/>
        </w:rPr>
        <w:t xml:space="preserve">   2.2 Planteamiento de la solución </w:t>
      </w:r>
    </w:p>
    <w:p w14:paraId="742E1C53" w14:textId="77777777" w:rsidR="000207CE" w:rsidRPr="00F35559" w:rsidRDefault="000207CE" w:rsidP="006A07FB">
      <w:pPr>
        <w:jc w:val="both"/>
        <w:rPr>
          <w:rFonts w:ascii="Times New Roman" w:hAnsi="Times New Roman" w:cs="Times New Roman"/>
        </w:rPr>
      </w:pPr>
    </w:p>
    <w:p w14:paraId="5C3B0417" w14:textId="77777777" w:rsidR="00291498" w:rsidRPr="00F35559" w:rsidRDefault="00291498" w:rsidP="006A07FB">
      <w:pPr>
        <w:jc w:val="both"/>
        <w:rPr>
          <w:rFonts w:ascii="Times New Roman" w:hAnsi="Times New Roman" w:cs="Times New Roman"/>
        </w:rPr>
      </w:pPr>
      <w:r w:rsidRPr="00F35559">
        <w:rPr>
          <w:rFonts w:ascii="Times New Roman" w:hAnsi="Times New Roman" w:cs="Times New Roman"/>
        </w:rPr>
        <w:t xml:space="preserve">Bajo esta lógica —donde el problema central radica en la ausencia estructural de mecanismos sostenibles de gestión y financiamiento comunitario y público para intervenciones continuas de control poblacional—, se propone una solución desde la ingeniería en Telecomunicaciones que articule infraestructura física con interacción digital participativa. Esta aproximación busca superar las limitaciones de las jornadas puntuales y presupuestos inestables, generando recursos recurrentes, </w:t>
      </w:r>
      <w:r w:rsidRPr="00F35559">
        <w:rPr>
          <w:rFonts w:ascii="Times New Roman" w:hAnsi="Times New Roman" w:cs="Times New Roman"/>
        </w:rPr>
        <w:t>datos para planificación y corresponsabilidad comunitaria.</w:t>
      </w:r>
    </w:p>
    <w:p w14:paraId="5F18DC5E" w14:textId="77777777" w:rsidR="00291498" w:rsidRPr="00F35559" w:rsidRDefault="00291498" w:rsidP="006A07FB">
      <w:pPr>
        <w:jc w:val="both"/>
        <w:rPr>
          <w:rFonts w:ascii="Times New Roman" w:hAnsi="Times New Roman" w:cs="Times New Roman"/>
        </w:rPr>
      </w:pPr>
      <w:r w:rsidRPr="00F35559">
        <w:rPr>
          <w:rFonts w:ascii="Times New Roman" w:hAnsi="Times New Roman" w:cs="Times New Roman"/>
        </w:rPr>
        <w:t xml:space="preserve">Un antecedente internacional relevante es el modelo </w:t>
      </w:r>
      <w:proofErr w:type="spellStart"/>
      <w:r w:rsidRPr="00F35559">
        <w:rPr>
          <w:rFonts w:ascii="Times New Roman" w:hAnsi="Times New Roman" w:cs="Times New Roman"/>
        </w:rPr>
        <w:t>Hello</w:t>
      </w:r>
      <w:proofErr w:type="spellEnd"/>
      <w:r w:rsidRPr="00F35559">
        <w:rPr>
          <w:rFonts w:ascii="Times New Roman" w:hAnsi="Times New Roman" w:cs="Times New Roman"/>
        </w:rPr>
        <w:t xml:space="preserve"> Street Cat (también conocido como </w:t>
      </w:r>
      <w:proofErr w:type="spellStart"/>
      <w:r w:rsidRPr="00F35559">
        <w:rPr>
          <w:rFonts w:ascii="Times New Roman" w:hAnsi="Times New Roman" w:cs="Times New Roman"/>
        </w:rPr>
        <w:t>Jiemao</w:t>
      </w:r>
      <w:proofErr w:type="spellEnd"/>
      <w:r w:rsidRPr="00F35559">
        <w:rPr>
          <w:rFonts w:ascii="Times New Roman" w:hAnsi="Times New Roman" w:cs="Times New Roman"/>
        </w:rPr>
        <w:t xml:space="preserve"> o </w:t>
      </w:r>
      <w:proofErr w:type="spellStart"/>
      <w:r w:rsidRPr="00F35559">
        <w:rPr>
          <w:rFonts w:ascii="Times New Roman" w:eastAsia="MS Gothic" w:hAnsi="Times New Roman" w:cs="Times New Roman"/>
        </w:rPr>
        <w:t>街猫</w:t>
      </w:r>
      <w:proofErr w:type="spellEnd"/>
      <w:r w:rsidRPr="00F35559">
        <w:rPr>
          <w:rFonts w:ascii="Times New Roman" w:hAnsi="Times New Roman" w:cs="Times New Roman"/>
        </w:rPr>
        <w:t xml:space="preserve">), lanzado en 2023 por </w:t>
      </w:r>
      <w:proofErr w:type="spellStart"/>
      <w:r w:rsidRPr="00F35559">
        <w:rPr>
          <w:rFonts w:ascii="Times New Roman" w:hAnsi="Times New Roman" w:cs="Times New Roman"/>
        </w:rPr>
        <w:t>Hello</w:t>
      </w:r>
      <w:proofErr w:type="spellEnd"/>
      <w:r w:rsidRPr="00F35559">
        <w:rPr>
          <w:rFonts w:ascii="Times New Roman" w:hAnsi="Times New Roman" w:cs="Times New Roman"/>
        </w:rPr>
        <w:t xml:space="preserve"> Inc. en China. Este sistema integra comederos inteligentes instalados en vía pública con múltiples cámaras para transmisión en vivo (</w:t>
      </w:r>
      <w:proofErr w:type="spellStart"/>
      <w:r w:rsidRPr="00F35559">
        <w:rPr>
          <w:rFonts w:ascii="Times New Roman" w:hAnsi="Times New Roman" w:cs="Times New Roman"/>
        </w:rPr>
        <w:t>live</w:t>
      </w:r>
      <w:proofErr w:type="spellEnd"/>
      <w:r w:rsidRPr="00F35559">
        <w:rPr>
          <w:rFonts w:ascii="Times New Roman" w:hAnsi="Times New Roman" w:cs="Times New Roman"/>
        </w:rPr>
        <w:t xml:space="preserve"> </w:t>
      </w:r>
      <w:proofErr w:type="spellStart"/>
      <w:r w:rsidRPr="00F35559">
        <w:rPr>
          <w:rFonts w:ascii="Times New Roman" w:hAnsi="Times New Roman" w:cs="Times New Roman"/>
        </w:rPr>
        <w:t>streams</w:t>
      </w:r>
      <w:proofErr w:type="spellEnd"/>
      <w:r w:rsidRPr="00F35559">
        <w:rPr>
          <w:rFonts w:ascii="Times New Roman" w:hAnsi="Times New Roman" w:cs="Times New Roman"/>
        </w:rPr>
        <w:t xml:space="preserve">), dispensadores automáticos de alimento activados por donaciones digitales en tiempo real a través de una app, y monitoreo de gatos para promover el </w:t>
      </w:r>
      <w:proofErr w:type="spellStart"/>
      <w:r w:rsidRPr="00F35559">
        <w:rPr>
          <w:rFonts w:ascii="Times New Roman" w:hAnsi="Times New Roman" w:cs="Times New Roman"/>
        </w:rPr>
        <w:t>Trap-Neuter-Return</w:t>
      </w:r>
      <w:proofErr w:type="spellEnd"/>
      <w:r w:rsidRPr="00F35559">
        <w:rPr>
          <w:rFonts w:ascii="Times New Roman" w:hAnsi="Times New Roman" w:cs="Times New Roman"/>
        </w:rPr>
        <w:t xml:space="preserve"> (TNR/CER), esterilización masiva y adopciones. Hasta 2025, se han desplegado más de 21.000 estaciones en al menos 14 ciudades, con más de 25.000 gatos esterilizados gracias a fondos recaudados, y comunidades virtuales globales que nombran gatos recurrentes (ej. “Mr. Fresh”, “Vegeta”) y generan millones de interacciones (</w:t>
      </w:r>
      <w:proofErr w:type="spellStart"/>
      <w:r w:rsidRPr="00F35559">
        <w:rPr>
          <w:rFonts w:ascii="Times New Roman" w:hAnsi="Times New Roman" w:cs="Times New Roman"/>
        </w:rPr>
        <w:t>StreetCatWiki</w:t>
      </w:r>
      <w:proofErr w:type="spellEnd"/>
      <w:r w:rsidRPr="00F35559">
        <w:rPr>
          <w:rFonts w:ascii="Times New Roman" w:hAnsi="Times New Roman" w:cs="Times New Roman"/>
        </w:rPr>
        <w:t xml:space="preserve">, 2025; </w:t>
      </w:r>
      <w:proofErr w:type="spellStart"/>
      <w:r w:rsidRPr="00F35559">
        <w:rPr>
          <w:rFonts w:ascii="Times New Roman" w:hAnsi="Times New Roman" w:cs="Times New Roman"/>
        </w:rPr>
        <w:t>Petapixel</w:t>
      </w:r>
      <w:proofErr w:type="spellEnd"/>
      <w:r w:rsidRPr="00F35559">
        <w:rPr>
          <w:rFonts w:ascii="Times New Roman" w:hAnsi="Times New Roman" w:cs="Times New Roman"/>
        </w:rPr>
        <w:t>, 2024).</w:t>
      </w:r>
    </w:p>
    <w:p w14:paraId="27BB56CF" w14:textId="358206ED" w:rsidR="00291498" w:rsidRPr="00F35559" w:rsidRDefault="00291498" w:rsidP="000C44AC">
      <w:pPr>
        <w:jc w:val="center"/>
        <w:rPr>
          <w:rFonts w:ascii="Times New Roman" w:hAnsi="Times New Roman" w:cs="Times New Roman"/>
          <w:noProof/>
        </w:rPr>
      </w:pPr>
      <w:r w:rsidRPr="00F35559">
        <w:rPr>
          <w:rFonts w:ascii="Times New Roman" w:hAnsi="Times New Roman" w:cs="Times New Roman"/>
          <w:noProof/>
        </w:rPr>
        <w:drawing>
          <wp:inline distT="0" distB="0" distL="0" distR="0" wp14:anchorId="54DE0764" wp14:editId="64CE7373">
            <wp:extent cx="2552886" cy="1317171"/>
            <wp:effectExtent l="0" t="0" r="0" b="0"/>
            <wp:docPr id="10208021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080210" name=""/>
                    <pic:cNvPicPr/>
                  </pic:nvPicPr>
                  <pic:blipFill>
                    <a:blip r:embed="rId9"/>
                    <a:stretch>
                      <a:fillRect/>
                    </a:stretch>
                  </pic:blipFill>
                  <pic:spPr>
                    <a:xfrm>
                      <a:off x="0" y="0"/>
                      <a:ext cx="2593572" cy="1338163"/>
                    </a:xfrm>
                    <a:prstGeom prst="rect">
                      <a:avLst/>
                    </a:prstGeom>
                  </pic:spPr>
                </pic:pic>
              </a:graphicData>
            </a:graphic>
          </wp:inline>
        </w:drawing>
      </w:r>
    </w:p>
    <w:p w14:paraId="58FE13AC" w14:textId="2CCC175A" w:rsidR="00291498" w:rsidRPr="00F35559" w:rsidRDefault="00291498" w:rsidP="000C44AC">
      <w:pPr>
        <w:jc w:val="center"/>
        <w:rPr>
          <w:rFonts w:ascii="Times New Roman" w:hAnsi="Times New Roman" w:cs="Times New Roman"/>
          <w:sz w:val="18"/>
          <w:szCs w:val="18"/>
        </w:rPr>
      </w:pPr>
      <w:r w:rsidRPr="00F35559">
        <w:rPr>
          <w:rFonts w:ascii="Times New Roman" w:hAnsi="Times New Roman" w:cs="Times New Roman"/>
          <w:sz w:val="18"/>
          <w:szCs w:val="18"/>
        </w:rPr>
        <w:t xml:space="preserve">Fig. 2. Captura de transmisión en vivo del sistema </w:t>
      </w:r>
      <w:proofErr w:type="spellStart"/>
      <w:r w:rsidRPr="00F35559">
        <w:rPr>
          <w:rFonts w:ascii="Times New Roman" w:hAnsi="Times New Roman" w:cs="Times New Roman"/>
          <w:sz w:val="18"/>
          <w:szCs w:val="18"/>
        </w:rPr>
        <w:t>HelloStreetCat</w:t>
      </w:r>
      <w:proofErr w:type="spellEnd"/>
      <w:r w:rsidRPr="00F35559">
        <w:rPr>
          <w:rFonts w:ascii="Times New Roman" w:hAnsi="Times New Roman" w:cs="Times New Roman"/>
          <w:sz w:val="18"/>
          <w:szCs w:val="18"/>
        </w:rPr>
        <w:t>, donde se observa la interacción en tiempo real mediante donaciones y reacciones digitales de los usuarios durante la alimentación automatizada.</w:t>
      </w:r>
    </w:p>
    <w:p w14:paraId="26458A79" w14:textId="77777777" w:rsidR="00291498" w:rsidRPr="00F35559" w:rsidRDefault="00291498" w:rsidP="000C44AC">
      <w:pPr>
        <w:jc w:val="center"/>
        <w:rPr>
          <w:rFonts w:ascii="Times New Roman" w:hAnsi="Times New Roman" w:cs="Times New Roman"/>
          <w:sz w:val="18"/>
          <w:szCs w:val="18"/>
          <w:lang w:val="en-US"/>
        </w:rPr>
      </w:pPr>
      <w:r w:rsidRPr="00F35559">
        <w:rPr>
          <w:rFonts w:ascii="Times New Roman" w:hAnsi="Times New Roman" w:cs="Times New Roman"/>
          <w:sz w:val="18"/>
          <w:szCs w:val="18"/>
          <w:lang w:val="en-US"/>
        </w:rPr>
        <w:t xml:space="preserve">(Fuente: </w:t>
      </w:r>
      <w:proofErr w:type="spellStart"/>
      <w:r w:rsidRPr="00F35559">
        <w:rPr>
          <w:rFonts w:ascii="Times New Roman" w:hAnsi="Times New Roman" w:cs="Times New Roman"/>
          <w:sz w:val="18"/>
          <w:szCs w:val="18"/>
          <w:lang w:val="en-US"/>
        </w:rPr>
        <w:t>HelloStreetCat</w:t>
      </w:r>
      <w:proofErr w:type="spellEnd"/>
      <w:r w:rsidRPr="00F35559">
        <w:rPr>
          <w:rFonts w:ascii="Times New Roman" w:hAnsi="Times New Roman" w:cs="Times New Roman"/>
          <w:sz w:val="18"/>
          <w:szCs w:val="18"/>
          <w:lang w:val="en-US"/>
        </w:rPr>
        <w:t xml:space="preserve"> Wiki, “Smart feeding station,”)</w:t>
      </w:r>
    </w:p>
    <w:p w14:paraId="3ADBBA48" w14:textId="77777777" w:rsidR="00291498" w:rsidRPr="00F35559" w:rsidRDefault="00291498" w:rsidP="006A07FB">
      <w:pPr>
        <w:jc w:val="both"/>
        <w:rPr>
          <w:rFonts w:ascii="Times New Roman" w:hAnsi="Times New Roman" w:cs="Times New Roman"/>
          <w:lang w:val="en-US"/>
        </w:rPr>
      </w:pPr>
    </w:p>
    <w:p w14:paraId="57CADF35" w14:textId="77777777" w:rsidR="00291498" w:rsidRPr="00F35559" w:rsidRDefault="00291498" w:rsidP="006A07FB">
      <w:pPr>
        <w:jc w:val="both"/>
        <w:rPr>
          <w:rFonts w:ascii="Times New Roman" w:hAnsi="Times New Roman" w:cs="Times New Roman"/>
        </w:rPr>
      </w:pPr>
      <w:r w:rsidRPr="00F35559">
        <w:rPr>
          <w:rFonts w:ascii="Times New Roman" w:hAnsi="Times New Roman" w:cs="Times New Roman"/>
        </w:rPr>
        <w:t xml:space="preserve">La plataforma combina dispensadores protegidos con sistemas IoT para liberación automática de comida al donar, permitiendo a los usuarios observar en tiempo real la </w:t>
      </w:r>
      <w:r w:rsidRPr="00F35559">
        <w:rPr>
          <w:rFonts w:ascii="Times New Roman" w:hAnsi="Times New Roman" w:cs="Times New Roman"/>
        </w:rPr>
        <w:lastRenderedPageBreak/>
        <w:t>alimentación e interacciones de los gatos. Este componente emocional y de entretenimiento fortalece el vínculo donante-animal, transforma la empatía individual en contribuciones recurrentes y aumenta la visibilidad del problema de los gatos sin hogar, facilitando procesos de adopción y esterilización.</w:t>
      </w:r>
    </w:p>
    <w:p w14:paraId="58D1A701" w14:textId="77777777" w:rsidR="00291498" w:rsidRPr="00F35559" w:rsidRDefault="00291498" w:rsidP="000C44AC">
      <w:pPr>
        <w:jc w:val="center"/>
        <w:rPr>
          <w:rFonts w:ascii="Times New Roman" w:hAnsi="Times New Roman" w:cs="Times New Roman"/>
        </w:rPr>
      </w:pPr>
      <w:r w:rsidRPr="00F35559">
        <w:rPr>
          <w:rFonts w:ascii="Times New Roman" w:hAnsi="Times New Roman" w:cs="Times New Roman"/>
          <w:noProof/>
        </w:rPr>
        <w:drawing>
          <wp:inline distT="0" distB="0" distL="0" distR="0" wp14:anchorId="0DD6980E" wp14:editId="7C941C89">
            <wp:extent cx="2024349" cy="2167981"/>
            <wp:effectExtent l="0" t="0" r="0" b="3810"/>
            <wp:docPr id="2009645801" name="Imagen 1" descr="Imagen que contiene exterior, tabla, hecho de madera, ban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9645801" name="Imagen 1" descr="Imagen que contiene exterior, tabla, hecho de madera, banca&#10;&#10;El contenido generado por IA puede ser incorrecto."/>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l="2690" t="21444" r="-2690" b="-2023"/>
                    <a:stretch>
                      <a:fillRect/>
                    </a:stretch>
                  </pic:blipFill>
                  <pic:spPr bwMode="auto">
                    <a:xfrm>
                      <a:off x="0" y="0"/>
                      <a:ext cx="2026055" cy="2169808"/>
                    </a:xfrm>
                    <a:prstGeom prst="rect">
                      <a:avLst/>
                    </a:prstGeom>
                    <a:noFill/>
                    <a:ln>
                      <a:noFill/>
                    </a:ln>
                    <a:extLst>
                      <a:ext uri="{53640926-AAD7-44D8-BBD7-CCE9431645EC}">
                        <a14:shadowObscured xmlns:a14="http://schemas.microsoft.com/office/drawing/2010/main"/>
                      </a:ext>
                    </a:extLst>
                  </pic:spPr>
                </pic:pic>
              </a:graphicData>
            </a:graphic>
          </wp:inline>
        </w:drawing>
      </w:r>
    </w:p>
    <w:p w14:paraId="7E00C041" w14:textId="25D8BF11" w:rsidR="00291498" w:rsidRPr="00F35559" w:rsidRDefault="00291498" w:rsidP="000C44AC">
      <w:pPr>
        <w:jc w:val="center"/>
        <w:rPr>
          <w:rFonts w:ascii="Times New Roman" w:hAnsi="Times New Roman" w:cs="Times New Roman"/>
          <w:sz w:val="18"/>
          <w:szCs w:val="18"/>
        </w:rPr>
      </w:pPr>
      <w:r w:rsidRPr="00F35559">
        <w:rPr>
          <w:rFonts w:ascii="Times New Roman" w:hAnsi="Times New Roman" w:cs="Times New Roman"/>
          <w:sz w:val="18"/>
          <w:szCs w:val="18"/>
        </w:rPr>
        <w:t>Fig. 3. Dispensador inteligente para alimentación de gatos callejeros, equipado con compartimento protegido, sistema de liberación automática de alimento y módulo de hidratación integrado. El dispositivo permite su activación remota mediante plataformas digitales, facilitando modelos de donación en tiempo real. Fuente: Elaboración propia.</w:t>
      </w:r>
    </w:p>
    <w:p w14:paraId="7DDC7738" w14:textId="77777777" w:rsidR="00291498" w:rsidRPr="00F35559" w:rsidRDefault="00291498" w:rsidP="000C44AC">
      <w:pPr>
        <w:jc w:val="center"/>
        <w:rPr>
          <w:rFonts w:ascii="Times New Roman" w:hAnsi="Times New Roman" w:cs="Times New Roman"/>
          <w:sz w:val="18"/>
          <w:szCs w:val="18"/>
        </w:rPr>
      </w:pPr>
      <w:r w:rsidRPr="00F35559">
        <w:rPr>
          <w:rFonts w:ascii="Times New Roman" w:hAnsi="Times New Roman" w:cs="Times New Roman"/>
          <w:sz w:val="18"/>
          <w:szCs w:val="18"/>
        </w:rPr>
        <w:t xml:space="preserve">(Fuente: </w:t>
      </w:r>
      <w:proofErr w:type="spellStart"/>
      <w:r w:rsidRPr="00F35559">
        <w:rPr>
          <w:rFonts w:ascii="Times New Roman" w:hAnsi="Times New Roman" w:cs="Times New Roman"/>
          <w:sz w:val="18"/>
          <w:szCs w:val="18"/>
        </w:rPr>
        <w:t>HelloStreetCat</w:t>
      </w:r>
      <w:proofErr w:type="spellEnd"/>
      <w:r w:rsidRPr="00F35559">
        <w:rPr>
          <w:rFonts w:ascii="Times New Roman" w:hAnsi="Times New Roman" w:cs="Times New Roman"/>
          <w:sz w:val="18"/>
          <w:szCs w:val="18"/>
        </w:rPr>
        <w:t xml:space="preserve"> Wiki, “Smart </w:t>
      </w:r>
      <w:proofErr w:type="spellStart"/>
      <w:r w:rsidRPr="00F35559">
        <w:rPr>
          <w:rFonts w:ascii="Times New Roman" w:hAnsi="Times New Roman" w:cs="Times New Roman"/>
          <w:sz w:val="18"/>
          <w:szCs w:val="18"/>
        </w:rPr>
        <w:t>feeding</w:t>
      </w:r>
      <w:proofErr w:type="spellEnd"/>
      <w:r w:rsidRPr="00F35559">
        <w:rPr>
          <w:rFonts w:ascii="Times New Roman" w:hAnsi="Times New Roman" w:cs="Times New Roman"/>
          <w:sz w:val="18"/>
          <w:szCs w:val="18"/>
        </w:rPr>
        <w:t xml:space="preserve"> </w:t>
      </w:r>
      <w:proofErr w:type="spellStart"/>
      <w:r w:rsidRPr="00F35559">
        <w:rPr>
          <w:rFonts w:ascii="Times New Roman" w:hAnsi="Times New Roman" w:cs="Times New Roman"/>
          <w:sz w:val="18"/>
          <w:szCs w:val="18"/>
        </w:rPr>
        <w:t>station</w:t>
      </w:r>
      <w:proofErr w:type="spellEnd"/>
      <w:r w:rsidRPr="00F35559">
        <w:rPr>
          <w:rFonts w:ascii="Times New Roman" w:hAnsi="Times New Roman" w:cs="Times New Roman"/>
          <w:sz w:val="18"/>
          <w:szCs w:val="18"/>
        </w:rPr>
        <w:t>,”)</w:t>
      </w:r>
    </w:p>
    <w:p w14:paraId="6760A9A2" w14:textId="77777777" w:rsidR="00291498" w:rsidRPr="00F35559" w:rsidRDefault="00291498" w:rsidP="006A07FB">
      <w:pPr>
        <w:jc w:val="both"/>
        <w:rPr>
          <w:rFonts w:ascii="Times New Roman" w:hAnsi="Times New Roman" w:cs="Times New Roman"/>
        </w:rPr>
      </w:pPr>
      <w:r w:rsidRPr="00F35559">
        <w:rPr>
          <w:rFonts w:ascii="Times New Roman" w:hAnsi="Times New Roman" w:cs="Times New Roman"/>
        </w:rPr>
        <w:t xml:space="preserve">Desde una perspectiva técnica, el modelo integra transmisión de datos en tiempo real, sistemas embebidos, conectividad IoT, plataformas de pago digital (similares a </w:t>
      </w:r>
      <w:proofErr w:type="spellStart"/>
      <w:r w:rsidRPr="00F35559">
        <w:rPr>
          <w:rFonts w:ascii="Times New Roman" w:hAnsi="Times New Roman" w:cs="Times New Roman"/>
        </w:rPr>
        <w:t>Nequi</w:t>
      </w:r>
      <w:proofErr w:type="spellEnd"/>
      <w:r w:rsidRPr="00F35559">
        <w:rPr>
          <w:rFonts w:ascii="Times New Roman" w:hAnsi="Times New Roman" w:cs="Times New Roman"/>
        </w:rPr>
        <w:t>/</w:t>
      </w:r>
      <w:proofErr w:type="spellStart"/>
      <w:r w:rsidRPr="00F35559">
        <w:rPr>
          <w:rFonts w:ascii="Times New Roman" w:hAnsi="Times New Roman" w:cs="Times New Roman"/>
        </w:rPr>
        <w:t>Daviplata</w:t>
      </w:r>
      <w:proofErr w:type="spellEnd"/>
      <w:r w:rsidRPr="00F35559">
        <w:rPr>
          <w:rFonts w:ascii="Times New Roman" w:hAnsi="Times New Roman" w:cs="Times New Roman"/>
        </w:rPr>
        <w:t xml:space="preserve"> en Colombia) y análisis básico de patrones de visitas. Más allá de su innovación, evidencia que el cuello de botella financiero —la falta de recursos sostenibles— puede abordarse mediante financiación participativa apoyada en telecomunicaciones, generando ingresos recurrentes sin depender exclusivamente de presupuestos públicos o campañas esporádicas.</w:t>
      </w:r>
    </w:p>
    <w:p w14:paraId="0258ACBB" w14:textId="77777777" w:rsidR="00291498" w:rsidRPr="00F35559" w:rsidRDefault="00291498" w:rsidP="006A07FB">
      <w:pPr>
        <w:jc w:val="both"/>
        <w:rPr>
          <w:rFonts w:ascii="Times New Roman" w:hAnsi="Times New Roman" w:cs="Times New Roman"/>
        </w:rPr>
      </w:pPr>
      <w:r w:rsidRPr="00F35559">
        <w:rPr>
          <w:rFonts w:ascii="Times New Roman" w:hAnsi="Times New Roman" w:cs="Times New Roman"/>
        </w:rPr>
        <w:t>Este antecedente demuestra que la problemática no radica en la ausencia de soluciones humanitarias (CER ya existe y es éticamente viable), sino en la carencia de mecanismos de gestión y financiamiento sostenibles y comunitarios. Por tanto, adaptar un modelo similar al contexto colombiano —y específicamente al municipio de Palmira— podría representar una alternativa viable para superar las limitaciones presupuestarias y logísticas identificadas, fortaleciendo programas de control poblacional felino de forma continua, con datos para focalizar intervenciones y mayor involucramiento ciudadano.</w:t>
      </w:r>
    </w:p>
    <w:p w14:paraId="1EE74599" w14:textId="77777777" w:rsidR="00291498" w:rsidRPr="00F35559" w:rsidRDefault="00291498" w:rsidP="006A07FB">
      <w:pPr>
        <w:jc w:val="both"/>
        <w:rPr>
          <w:rFonts w:ascii="Times New Roman" w:hAnsi="Times New Roman" w:cs="Times New Roman"/>
        </w:rPr>
      </w:pPr>
      <w:r w:rsidRPr="00F35559">
        <w:rPr>
          <w:rFonts w:ascii="Times New Roman" w:hAnsi="Times New Roman" w:cs="Times New Roman"/>
        </w:rPr>
        <w:t>Sin embargo, surge una pregunta clave: ¿Por qué asumiríamos que en el contexto socioeconómico y cultural de Palmira y el Valle del Cauca la ciudadanía donaría de forma recurrente y sostenida a través de una plataforma digital de este tipo, superando las limitaciones de las iniciativas locales actuales (jornadas puntuales y donaciones esporádicas)?</w:t>
      </w:r>
    </w:p>
    <w:p w14:paraId="6678B483" w14:textId="3FB20126" w:rsidR="00377817" w:rsidRPr="00F35559" w:rsidRDefault="00291498" w:rsidP="006A07FB">
      <w:pPr>
        <w:pStyle w:val="Ttulo2"/>
        <w:jc w:val="both"/>
        <w:rPr>
          <w:rFonts w:cs="Times New Roman"/>
        </w:rPr>
      </w:pPr>
      <w:r w:rsidRPr="00F35559">
        <w:rPr>
          <w:rFonts w:cs="Times New Roman"/>
        </w:rPr>
        <w:t xml:space="preserve">2.2 Viabilidad de la solución </w:t>
      </w:r>
    </w:p>
    <w:p w14:paraId="72CC584A" w14:textId="155FEA03" w:rsidR="00377817" w:rsidRPr="00F35559" w:rsidRDefault="00377817" w:rsidP="006A07FB">
      <w:pPr>
        <w:jc w:val="both"/>
        <w:rPr>
          <w:rFonts w:ascii="Times New Roman" w:hAnsi="Times New Roman" w:cs="Times New Roman"/>
        </w:rPr>
      </w:pPr>
      <w:r w:rsidRPr="00F35559">
        <w:rPr>
          <w:rFonts w:ascii="Times New Roman" w:hAnsi="Times New Roman" w:cs="Times New Roman"/>
        </w:rPr>
        <w:t>Aunque la insuficiencia de fondos públicos sigue siendo un obstáculo estructural —limitando la continuidad y cobertura de programas de esterilización masiva y control poblacional felino—, la sociedad colombiana, especialmente en el Valle del Cauca, ha demostrado una clara disposición a apoyar económicamente causas de bienestar animal cuando las iniciativas ofrecen visibilidad, transparencia, impacto directo y facilidad de donación.</w:t>
      </w:r>
    </w:p>
    <w:p w14:paraId="2463F6A9" w14:textId="77777777" w:rsidR="00377817" w:rsidRPr="00F35559" w:rsidRDefault="00377817" w:rsidP="006A07FB">
      <w:pPr>
        <w:jc w:val="both"/>
        <w:rPr>
          <w:rFonts w:ascii="Times New Roman" w:hAnsi="Times New Roman" w:cs="Times New Roman"/>
        </w:rPr>
      </w:pPr>
      <w:r w:rsidRPr="00F35559">
        <w:rPr>
          <w:rFonts w:ascii="Times New Roman" w:hAnsi="Times New Roman" w:cs="Times New Roman"/>
        </w:rPr>
        <w:t xml:space="preserve">En Palmira, la Alcaldía Municipal ha ejecutado múltiples jornadas de esterilización </w:t>
      </w:r>
      <w:r w:rsidRPr="00F35559">
        <w:rPr>
          <w:rFonts w:ascii="Times New Roman" w:hAnsi="Times New Roman" w:cs="Times New Roman"/>
        </w:rPr>
        <w:lastRenderedPageBreak/>
        <w:t>y atención veterinaria en 2025 y 2026, con fuerte participación comunitaria y énfasis en gatos y perros en vulnerabilidad. Ejemplos recientes incluyen:</w:t>
      </w:r>
    </w:p>
    <w:p w14:paraId="29FA7AE7" w14:textId="77777777" w:rsidR="00377817" w:rsidRPr="00F35559" w:rsidRDefault="00377817" w:rsidP="006A07FB">
      <w:pPr>
        <w:jc w:val="both"/>
        <w:rPr>
          <w:rFonts w:ascii="Times New Roman" w:hAnsi="Times New Roman" w:cs="Times New Roman"/>
        </w:rPr>
      </w:pPr>
      <w:r w:rsidRPr="00F35559">
        <w:rPr>
          <w:rFonts w:ascii="Times New Roman" w:hAnsi="Times New Roman" w:cs="Times New Roman"/>
        </w:rPr>
        <w:t>Jornada en el barrio Monteclaro (febrero 2026), donde se esterilizaron más de 50 animales entre perros y gatos, en articulación con el Programa de Protección Activa y Defensoría del Animal (PPANDA) y la Dirección de Gestión del Medio Ambiente (DGMA).</w:t>
      </w:r>
    </w:p>
    <w:p w14:paraId="0949AAAA" w14:textId="77777777" w:rsidR="00377817" w:rsidRPr="00F35559" w:rsidRDefault="00377817" w:rsidP="006A07FB">
      <w:pPr>
        <w:jc w:val="both"/>
        <w:rPr>
          <w:rFonts w:ascii="Times New Roman" w:hAnsi="Times New Roman" w:cs="Times New Roman"/>
        </w:rPr>
      </w:pPr>
      <w:r w:rsidRPr="00F35559">
        <w:rPr>
          <w:rFonts w:ascii="Times New Roman" w:hAnsi="Times New Roman" w:cs="Times New Roman"/>
        </w:rPr>
        <w:t>Brigada en la vereda Los Piles (febrero 2026), beneficiando a más de 80 peluditos con esterilización gratuita, vacunación antirrábica, desparasitación y sensibilización en tenencia responsable.</w:t>
      </w:r>
    </w:p>
    <w:p w14:paraId="4C80D38D" w14:textId="77777777" w:rsidR="00D4244D" w:rsidRPr="00F35559" w:rsidRDefault="00377817" w:rsidP="006A07FB">
      <w:pPr>
        <w:jc w:val="both"/>
        <w:rPr>
          <w:rFonts w:ascii="Times New Roman" w:hAnsi="Times New Roman" w:cs="Times New Roman"/>
        </w:rPr>
      </w:pPr>
      <w:r w:rsidRPr="00F35559">
        <w:rPr>
          <w:rFonts w:ascii="Times New Roman" w:hAnsi="Times New Roman" w:cs="Times New Roman"/>
        </w:rPr>
        <w:t>Intervenciones en corregimientos como La Pampa y otros sectores rurales/urbanos, con unidad móvil que brinda valoración veterinaria y recolección de donaciones de alimento.</w:t>
      </w:r>
    </w:p>
    <w:p w14:paraId="28508792" w14:textId="1ECA2882" w:rsidR="00377817" w:rsidRPr="00F35559" w:rsidRDefault="00377817" w:rsidP="006A07FB">
      <w:pPr>
        <w:jc w:val="both"/>
        <w:rPr>
          <w:rFonts w:ascii="Times New Roman" w:hAnsi="Times New Roman" w:cs="Times New Roman"/>
        </w:rPr>
      </w:pPr>
      <w:r w:rsidRPr="00F35559">
        <w:rPr>
          <w:rFonts w:ascii="Times New Roman" w:hAnsi="Times New Roman" w:cs="Times New Roman"/>
        </w:rPr>
        <w:t>Estas acciones muestran que los palmireños responden positivamente cuando ven resultados concretos (fotos, videos y rendición de cuentas) y pueden contribuir de forma sencilla, ya sea con donaciones de alimento o apoyo en eventos locales. Sin embargo, estas jornadas son puntuales y dependen de recursos limitados, lo que no genera ingresos recurrentes ni datos sistemáticos para planificar campañas a largo plazo.</w:t>
      </w:r>
    </w:p>
    <w:p w14:paraId="7041F1F2" w14:textId="5437CC65" w:rsidR="00377817" w:rsidRPr="00F35559" w:rsidRDefault="00377817" w:rsidP="006A07FB">
      <w:pPr>
        <w:jc w:val="both"/>
        <w:rPr>
          <w:rFonts w:ascii="Times New Roman" w:hAnsi="Times New Roman" w:cs="Times New Roman"/>
        </w:rPr>
      </w:pPr>
      <w:r w:rsidRPr="00F35559">
        <w:rPr>
          <w:rFonts w:ascii="Times New Roman" w:hAnsi="Times New Roman" w:cs="Times New Roman"/>
        </w:rPr>
        <w:t xml:space="preserve">A nivel regional, la Fundación Paraíso de la Mascota (Cali) lleva más de 22 años rescatando, esterilizando y promoviendo adopciones responsables (más de 2.000 adopciones reportadas, con un centro que alberga alrededor de 300 animales). En 2025 </w:t>
      </w:r>
      <w:r w:rsidRPr="00F35559">
        <w:rPr>
          <w:rFonts w:ascii="Times New Roman" w:hAnsi="Times New Roman" w:cs="Times New Roman"/>
        </w:rPr>
        <w:t xml:space="preserve">lanzaron una campaña masiva vía la plataforma colombiana </w:t>
      </w:r>
      <w:proofErr w:type="spellStart"/>
      <w:r w:rsidRPr="00F35559">
        <w:rPr>
          <w:rFonts w:ascii="Times New Roman" w:hAnsi="Times New Roman" w:cs="Times New Roman"/>
        </w:rPr>
        <w:t>Vaki</w:t>
      </w:r>
      <w:proofErr w:type="spellEnd"/>
      <w:r w:rsidRPr="00F35559">
        <w:rPr>
          <w:rFonts w:ascii="Times New Roman" w:hAnsi="Times New Roman" w:cs="Times New Roman"/>
        </w:rPr>
        <w:t xml:space="preserve"> para financiar la construcción y adecuación de un nuevo refugio, con meta de $180 millones. Las donaciones desde $3.000 COP se realizaron mediante </w:t>
      </w:r>
      <w:proofErr w:type="spellStart"/>
      <w:r w:rsidRPr="00F35559">
        <w:rPr>
          <w:rFonts w:ascii="Times New Roman" w:hAnsi="Times New Roman" w:cs="Times New Roman"/>
        </w:rPr>
        <w:t>Nequi</w:t>
      </w:r>
      <w:proofErr w:type="spellEnd"/>
      <w:r w:rsidRPr="00F35559">
        <w:rPr>
          <w:rFonts w:ascii="Times New Roman" w:hAnsi="Times New Roman" w:cs="Times New Roman"/>
        </w:rPr>
        <w:t xml:space="preserve">, </w:t>
      </w:r>
      <w:proofErr w:type="spellStart"/>
      <w:r w:rsidRPr="00F35559">
        <w:rPr>
          <w:rFonts w:ascii="Times New Roman" w:hAnsi="Times New Roman" w:cs="Times New Roman"/>
        </w:rPr>
        <w:t>Daviplata</w:t>
      </w:r>
      <w:proofErr w:type="spellEnd"/>
      <w:r w:rsidRPr="00F35559">
        <w:rPr>
          <w:rFonts w:ascii="Times New Roman" w:hAnsi="Times New Roman" w:cs="Times New Roman"/>
        </w:rPr>
        <w:t xml:space="preserve">, PSE, </w:t>
      </w:r>
      <w:proofErr w:type="spellStart"/>
      <w:r w:rsidRPr="00F35559">
        <w:rPr>
          <w:rFonts w:ascii="Times New Roman" w:hAnsi="Times New Roman" w:cs="Times New Roman"/>
        </w:rPr>
        <w:t>RappiPay</w:t>
      </w:r>
      <w:proofErr w:type="spellEnd"/>
      <w:r w:rsidRPr="00F35559">
        <w:rPr>
          <w:rFonts w:ascii="Times New Roman" w:hAnsi="Times New Roman" w:cs="Times New Roman"/>
        </w:rPr>
        <w:t>, Efecty y tarjetas internacionales, combinando historias emocionales, actualizaciones en vivo en Instagram y total transparencia, logrando avances significativos en plazos cortos</w:t>
      </w:r>
      <w:r w:rsidR="00D4244D" w:rsidRPr="00F35559">
        <w:rPr>
          <w:rFonts w:ascii="Times New Roman" w:hAnsi="Times New Roman" w:cs="Times New Roman"/>
        </w:rPr>
        <w:t xml:space="preserve">. </w:t>
      </w:r>
      <w:r w:rsidRPr="00F35559">
        <w:rPr>
          <w:rFonts w:ascii="Times New Roman" w:hAnsi="Times New Roman" w:cs="Times New Roman"/>
        </w:rPr>
        <w:t xml:space="preserve">A escala nacional, la Fundación Alma Perruna (Bogotá) destaca por sus jornadas mensuales de esterilización financiadas 100 % con donaciones ciudadanas. En febrero de 2026 realizaron una jornada en Ciudad Bolívar con meta de 250 esterilizaciones a $80.000 cada una (“apadrina una esterilización”), permitiendo aportes parciales vía </w:t>
      </w:r>
      <w:proofErr w:type="spellStart"/>
      <w:r w:rsidRPr="00F35559">
        <w:rPr>
          <w:rFonts w:ascii="Times New Roman" w:hAnsi="Times New Roman" w:cs="Times New Roman"/>
        </w:rPr>
        <w:t>Nequi</w:t>
      </w:r>
      <w:proofErr w:type="spellEnd"/>
      <w:r w:rsidRPr="00F35559">
        <w:rPr>
          <w:rFonts w:ascii="Times New Roman" w:hAnsi="Times New Roman" w:cs="Times New Roman"/>
        </w:rPr>
        <w:t xml:space="preserve">, </w:t>
      </w:r>
      <w:proofErr w:type="spellStart"/>
      <w:r w:rsidRPr="00F35559">
        <w:rPr>
          <w:rFonts w:ascii="Times New Roman" w:hAnsi="Times New Roman" w:cs="Times New Roman"/>
        </w:rPr>
        <w:t>Daviplata</w:t>
      </w:r>
      <w:proofErr w:type="spellEnd"/>
      <w:r w:rsidRPr="00F35559">
        <w:rPr>
          <w:rFonts w:ascii="Times New Roman" w:hAnsi="Times New Roman" w:cs="Times New Roman"/>
        </w:rPr>
        <w:t>, Bancolombia y PSE. Sus publicaciones en Instagram y Facebook alcanzaron miles de interacciones, cerrando campañas rápidamente gracias a fotos/videos en tiempo real, narrativas emocionales y rendición de cuentas clara (logrando 289 esterilizaciones en un evento similar).</w:t>
      </w:r>
    </w:p>
    <w:p w14:paraId="2CEBBF6F" w14:textId="77777777" w:rsidR="00377817" w:rsidRPr="00F35559" w:rsidRDefault="00377817" w:rsidP="006A07FB">
      <w:pPr>
        <w:jc w:val="both"/>
        <w:rPr>
          <w:rFonts w:ascii="Times New Roman" w:hAnsi="Times New Roman" w:cs="Times New Roman"/>
        </w:rPr>
      </w:pPr>
      <w:r w:rsidRPr="00F35559">
        <w:rPr>
          <w:rFonts w:ascii="Times New Roman" w:hAnsi="Times New Roman" w:cs="Times New Roman"/>
        </w:rPr>
        <w:t>Estos casos confirman tres elementos clave de viabilidad en el contexto colombiano:</w:t>
      </w:r>
    </w:p>
    <w:p w14:paraId="6B1BDC2A" w14:textId="77777777" w:rsidR="00377817" w:rsidRPr="00F35559" w:rsidRDefault="00377817" w:rsidP="006A07FB">
      <w:pPr>
        <w:jc w:val="both"/>
        <w:rPr>
          <w:rFonts w:ascii="Times New Roman" w:hAnsi="Times New Roman" w:cs="Times New Roman"/>
        </w:rPr>
      </w:pPr>
      <w:r w:rsidRPr="00F35559">
        <w:rPr>
          <w:rFonts w:ascii="Times New Roman" w:hAnsi="Times New Roman" w:cs="Times New Roman"/>
        </w:rPr>
        <w:t>La ciudadanía sí dona de forma significativa cuando hay impacto directo visible (imágenes y videos de los animales beneficiados) y procesos transparentes.</w:t>
      </w:r>
    </w:p>
    <w:p w14:paraId="26DA251B" w14:textId="77777777" w:rsidR="00377817" w:rsidRPr="00F35559" w:rsidRDefault="00377817" w:rsidP="006A07FB">
      <w:pPr>
        <w:jc w:val="both"/>
        <w:rPr>
          <w:rFonts w:ascii="Times New Roman" w:hAnsi="Times New Roman" w:cs="Times New Roman"/>
        </w:rPr>
      </w:pPr>
      <w:r w:rsidRPr="00F35559">
        <w:rPr>
          <w:rFonts w:ascii="Times New Roman" w:hAnsi="Times New Roman" w:cs="Times New Roman"/>
        </w:rPr>
        <w:t>Plataformas digitales y móviles (</w:t>
      </w:r>
      <w:proofErr w:type="spellStart"/>
      <w:r w:rsidRPr="00F35559">
        <w:rPr>
          <w:rFonts w:ascii="Times New Roman" w:hAnsi="Times New Roman" w:cs="Times New Roman"/>
        </w:rPr>
        <w:t>Nequi</w:t>
      </w:r>
      <w:proofErr w:type="spellEnd"/>
      <w:r w:rsidRPr="00F35559">
        <w:rPr>
          <w:rFonts w:ascii="Times New Roman" w:hAnsi="Times New Roman" w:cs="Times New Roman"/>
        </w:rPr>
        <w:t xml:space="preserve">, </w:t>
      </w:r>
      <w:proofErr w:type="spellStart"/>
      <w:r w:rsidRPr="00F35559">
        <w:rPr>
          <w:rFonts w:ascii="Times New Roman" w:hAnsi="Times New Roman" w:cs="Times New Roman"/>
        </w:rPr>
        <w:t>Daviplata</w:t>
      </w:r>
      <w:proofErr w:type="spellEnd"/>
      <w:r w:rsidRPr="00F35559">
        <w:rPr>
          <w:rFonts w:ascii="Times New Roman" w:hAnsi="Times New Roman" w:cs="Times New Roman"/>
        </w:rPr>
        <w:t xml:space="preserve">, PSE, </w:t>
      </w:r>
      <w:proofErr w:type="spellStart"/>
      <w:r w:rsidRPr="00F35559">
        <w:rPr>
          <w:rFonts w:ascii="Times New Roman" w:hAnsi="Times New Roman" w:cs="Times New Roman"/>
        </w:rPr>
        <w:t>Vaki</w:t>
      </w:r>
      <w:proofErr w:type="spellEnd"/>
      <w:r w:rsidRPr="00F35559">
        <w:rPr>
          <w:rFonts w:ascii="Times New Roman" w:hAnsi="Times New Roman" w:cs="Times New Roman"/>
        </w:rPr>
        <w:t>) hacen el aporte accesible, rápido y desde montos bajos, incluso en ciudades intermedias como Palmira y Cali.</w:t>
      </w:r>
    </w:p>
    <w:p w14:paraId="19CE3B60" w14:textId="4BC1F3FC" w:rsidR="00377817" w:rsidRPr="00F35559" w:rsidRDefault="00377817" w:rsidP="006A07FB">
      <w:pPr>
        <w:jc w:val="both"/>
        <w:rPr>
          <w:rFonts w:ascii="Times New Roman" w:hAnsi="Times New Roman" w:cs="Times New Roman"/>
        </w:rPr>
      </w:pPr>
      <w:r w:rsidRPr="00F35559">
        <w:rPr>
          <w:rFonts w:ascii="Times New Roman" w:hAnsi="Times New Roman" w:cs="Times New Roman"/>
        </w:rPr>
        <w:lastRenderedPageBreak/>
        <w:t>Existe un público emocionalmente comprometido con los gatos callejeros, dispuesto a contribuir recurrentemente si la experiencia es interactiva y genera vínculo (como en campañas con actualizaciones en vivo).</w:t>
      </w:r>
    </w:p>
    <w:p w14:paraId="366832D8" w14:textId="6877BB97" w:rsidR="00540AA8" w:rsidRPr="00F35559" w:rsidRDefault="00377817" w:rsidP="006A07FB">
      <w:pPr>
        <w:jc w:val="both"/>
        <w:rPr>
          <w:rFonts w:ascii="Times New Roman" w:hAnsi="Times New Roman" w:cs="Times New Roman"/>
        </w:rPr>
      </w:pPr>
      <w:r w:rsidRPr="00F35559">
        <w:rPr>
          <w:rFonts w:ascii="Times New Roman" w:hAnsi="Times New Roman" w:cs="Times New Roman"/>
        </w:rPr>
        <w:t>Estos antecedentes demuestran que, aunque la falta de fondos públicos persiste como barrera estructural, la solución propuesta —comederos inteligentes con transmisión en vivo y donaciones en tiempo real— es viable porque construye precisamente sobre lo que ya funciona localmente: la empatía ciudadana activada por visibilidad emocional y facilidad digital. A diferencia de las jornadas puntuales (que dependen de voluntarios y recursos esporádicos), este modelo genera un flujo financiero recurrente y autónomo, complementa los esfuerzos públicos limitados, proporciona datos para focalizar intervenciones (patrones de visitas, identificación de colonias) y transforma la donación pasiva en una experiencia interactiva y sostenible. De esta forma, se ataca el núcleo del problema —la ausencia de mecanismos sostenibles de gestión y financiamiento comunitario— sin ignorar la necesidad de apoyo institucional, sino potenciándola.</w:t>
      </w:r>
    </w:p>
    <w:p w14:paraId="24843DD0" w14:textId="77777777" w:rsidR="00540AA8" w:rsidRPr="00F35559" w:rsidRDefault="00540AA8" w:rsidP="006A07FB">
      <w:pPr>
        <w:jc w:val="both"/>
        <w:rPr>
          <w:rFonts w:ascii="Times New Roman" w:hAnsi="Times New Roman" w:cs="Times New Roman"/>
        </w:rPr>
      </w:pPr>
    </w:p>
    <w:p w14:paraId="15A4F190" w14:textId="77777777" w:rsidR="00EB2B62" w:rsidRPr="00F35559" w:rsidRDefault="00EB2B62" w:rsidP="006A07FB">
      <w:pPr>
        <w:pStyle w:val="Ttulo2"/>
        <w:jc w:val="both"/>
        <w:rPr>
          <w:rFonts w:cs="Times New Roman"/>
        </w:rPr>
      </w:pPr>
      <w:r w:rsidRPr="00F35559">
        <w:rPr>
          <w:rFonts w:cs="Times New Roman"/>
        </w:rPr>
        <w:t xml:space="preserve">   2.4 Delimitación</w:t>
      </w:r>
    </w:p>
    <w:p w14:paraId="2043F91F" w14:textId="77777777" w:rsidR="00D4244D" w:rsidRPr="00F35559" w:rsidRDefault="00540AA8" w:rsidP="006A07FB">
      <w:pPr>
        <w:jc w:val="both"/>
        <w:rPr>
          <w:rFonts w:ascii="Times New Roman" w:hAnsi="Times New Roman" w:cs="Times New Roman"/>
          <w:b/>
          <w:bCs/>
        </w:rPr>
      </w:pPr>
      <w:r w:rsidRPr="00F35559">
        <w:rPr>
          <w:rFonts w:ascii="Times New Roman" w:hAnsi="Times New Roman" w:cs="Times New Roman"/>
          <w:b/>
          <w:bCs/>
        </w:rPr>
        <w:t>Delimitación geográfica:</w:t>
      </w:r>
    </w:p>
    <w:p w14:paraId="0825A2CC" w14:textId="55405684" w:rsidR="00540AA8" w:rsidRPr="00F35559" w:rsidRDefault="00540AA8" w:rsidP="006A07FB">
      <w:pPr>
        <w:jc w:val="both"/>
        <w:rPr>
          <w:rFonts w:ascii="Times New Roman" w:hAnsi="Times New Roman" w:cs="Times New Roman"/>
        </w:rPr>
      </w:pPr>
      <w:r w:rsidRPr="00F35559">
        <w:rPr>
          <w:rFonts w:ascii="Times New Roman" w:hAnsi="Times New Roman" w:cs="Times New Roman"/>
        </w:rPr>
        <w:br/>
        <w:t>Municipio de Palmira, Valle del Cauca, Colombia.</w:t>
      </w:r>
    </w:p>
    <w:p w14:paraId="37305BD9" w14:textId="77777777" w:rsidR="00D4244D" w:rsidRPr="00F35559" w:rsidRDefault="00540AA8" w:rsidP="006A07FB">
      <w:pPr>
        <w:jc w:val="both"/>
        <w:rPr>
          <w:rFonts w:ascii="Times New Roman" w:hAnsi="Times New Roman" w:cs="Times New Roman"/>
          <w:b/>
          <w:bCs/>
        </w:rPr>
      </w:pPr>
      <w:r w:rsidRPr="00F35559">
        <w:rPr>
          <w:rFonts w:ascii="Times New Roman" w:hAnsi="Times New Roman" w:cs="Times New Roman"/>
          <w:b/>
          <w:bCs/>
        </w:rPr>
        <w:t>Delimitación temática:</w:t>
      </w:r>
    </w:p>
    <w:p w14:paraId="26E32FB2" w14:textId="0634EB37" w:rsidR="00540AA8" w:rsidRPr="00F35559" w:rsidRDefault="00540AA8" w:rsidP="006A07FB">
      <w:pPr>
        <w:jc w:val="both"/>
        <w:rPr>
          <w:rFonts w:ascii="Times New Roman" w:hAnsi="Times New Roman" w:cs="Times New Roman"/>
        </w:rPr>
      </w:pPr>
      <w:r w:rsidRPr="00F35559">
        <w:rPr>
          <w:rFonts w:ascii="Times New Roman" w:hAnsi="Times New Roman" w:cs="Times New Roman"/>
        </w:rPr>
        <w:br/>
        <w:t>Aplicación de telecomunicaciones e IoT para habilitar un sistema de comederos inteligentes con monitoreo y donaciones digitales orientadas a financiar control poblacional felino (esterilización, desparasitación y apoyo alimentario controlado).</w:t>
      </w:r>
    </w:p>
    <w:p w14:paraId="418C9BBA" w14:textId="77777777" w:rsidR="00D4244D" w:rsidRPr="00F35559" w:rsidRDefault="00540AA8" w:rsidP="006A07FB">
      <w:pPr>
        <w:jc w:val="both"/>
        <w:rPr>
          <w:rFonts w:ascii="Times New Roman" w:hAnsi="Times New Roman" w:cs="Times New Roman"/>
          <w:b/>
          <w:bCs/>
        </w:rPr>
      </w:pPr>
      <w:r w:rsidRPr="00F35559">
        <w:rPr>
          <w:rFonts w:ascii="Times New Roman" w:hAnsi="Times New Roman" w:cs="Times New Roman"/>
          <w:b/>
          <w:bCs/>
        </w:rPr>
        <w:t>Delimitación temporal:</w:t>
      </w:r>
    </w:p>
    <w:p w14:paraId="74A9935B" w14:textId="52B6955B" w:rsidR="00540AA8" w:rsidRPr="00F35559" w:rsidRDefault="00540AA8" w:rsidP="006A07FB">
      <w:pPr>
        <w:jc w:val="both"/>
        <w:rPr>
          <w:rFonts w:ascii="Times New Roman" w:hAnsi="Times New Roman" w:cs="Times New Roman"/>
        </w:rPr>
      </w:pPr>
      <w:r w:rsidRPr="00F35559">
        <w:rPr>
          <w:rFonts w:ascii="Times New Roman" w:hAnsi="Times New Roman" w:cs="Times New Roman"/>
        </w:rPr>
        <w:br/>
        <w:t xml:space="preserve">Propuesta planteada como proyecto piloto con horizonte estimado de </w:t>
      </w:r>
      <w:r w:rsidRPr="00F35559">
        <w:rPr>
          <w:rFonts w:ascii="Times New Roman" w:hAnsi="Times New Roman" w:cs="Times New Roman"/>
          <w:b/>
          <w:bCs/>
        </w:rPr>
        <w:t>12 meses</w:t>
      </w:r>
      <w:r w:rsidRPr="00F35559">
        <w:rPr>
          <w:rFonts w:ascii="Times New Roman" w:hAnsi="Times New Roman" w:cs="Times New Roman"/>
        </w:rPr>
        <w:t xml:space="preserve"> para formulación detallada, diseño y evaluación preliminar (sin perjuicio de ajustes según requerimientos institucionales).</w:t>
      </w:r>
    </w:p>
    <w:p w14:paraId="6C6F55A1" w14:textId="77777777" w:rsidR="00D4244D" w:rsidRPr="00F35559" w:rsidRDefault="00540AA8" w:rsidP="006A07FB">
      <w:pPr>
        <w:jc w:val="both"/>
        <w:rPr>
          <w:rFonts w:ascii="Times New Roman" w:hAnsi="Times New Roman" w:cs="Times New Roman"/>
          <w:b/>
          <w:bCs/>
        </w:rPr>
      </w:pPr>
      <w:r w:rsidRPr="00F35559">
        <w:rPr>
          <w:rFonts w:ascii="Times New Roman" w:hAnsi="Times New Roman" w:cs="Times New Roman"/>
          <w:b/>
          <w:bCs/>
        </w:rPr>
        <w:t>Delimitación poblacional:</w:t>
      </w:r>
    </w:p>
    <w:p w14:paraId="28870624" w14:textId="4A3EF5FA" w:rsidR="00540AA8" w:rsidRPr="00F35559" w:rsidRDefault="00540AA8" w:rsidP="006A07FB">
      <w:pPr>
        <w:jc w:val="both"/>
        <w:rPr>
          <w:rFonts w:ascii="Times New Roman" w:hAnsi="Times New Roman" w:cs="Times New Roman"/>
        </w:rPr>
      </w:pPr>
      <w:r w:rsidRPr="00F35559">
        <w:rPr>
          <w:rFonts w:ascii="Times New Roman" w:hAnsi="Times New Roman" w:cs="Times New Roman"/>
        </w:rPr>
        <w:br/>
        <w:t>Colonias de gatos callejeros en sectores urbanos y periurbanos de Palmira (selección de un punto piloto en fase posterior).</w:t>
      </w:r>
    </w:p>
    <w:p w14:paraId="1E9F62DC" w14:textId="77777777" w:rsidR="00540AA8" w:rsidRPr="00F35559" w:rsidRDefault="00540AA8" w:rsidP="006A07FB">
      <w:pPr>
        <w:jc w:val="both"/>
        <w:rPr>
          <w:rFonts w:ascii="Times New Roman" w:hAnsi="Times New Roman" w:cs="Times New Roman"/>
        </w:rPr>
      </w:pPr>
    </w:p>
    <w:p w14:paraId="73D3CB92" w14:textId="77777777" w:rsidR="00EB2B62" w:rsidRPr="00F35559" w:rsidRDefault="00EB2B62" w:rsidP="006A07FB">
      <w:pPr>
        <w:pStyle w:val="Ttulo2"/>
        <w:jc w:val="both"/>
        <w:rPr>
          <w:rFonts w:cs="Times New Roman"/>
        </w:rPr>
      </w:pPr>
      <w:r w:rsidRPr="00F35559">
        <w:rPr>
          <w:rFonts w:cs="Times New Roman"/>
        </w:rPr>
        <w:t xml:space="preserve">   2.5 Alcances y limitaciones</w:t>
      </w:r>
    </w:p>
    <w:p w14:paraId="50E8308C" w14:textId="35D4DF59" w:rsidR="00540AA8" w:rsidRPr="00F35559" w:rsidRDefault="00540AA8" w:rsidP="006A07FB">
      <w:pPr>
        <w:jc w:val="both"/>
        <w:rPr>
          <w:rFonts w:ascii="Times New Roman" w:hAnsi="Times New Roman" w:cs="Times New Roman"/>
        </w:rPr>
      </w:pPr>
      <w:r w:rsidRPr="00F35559">
        <w:rPr>
          <w:rFonts w:ascii="Times New Roman" w:hAnsi="Times New Roman" w:cs="Times New Roman"/>
          <w:b/>
          <w:bCs/>
        </w:rPr>
        <w:t>Alcances</w:t>
      </w:r>
    </w:p>
    <w:p w14:paraId="769B4DE9" w14:textId="77777777" w:rsidR="00540AA8" w:rsidRPr="00F35559" w:rsidRDefault="00540AA8" w:rsidP="006A07FB">
      <w:pPr>
        <w:numPr>
          <w:ilvl w:val="0"/>
          <w:numId w:val="3"/>
        </w:numPr>
        <w:jc w:val="both"/>
        <w:rPr>
          <w:rFonts w:ascii="Times New Roman" w:hAnsi="Times New Roman" w:cs="Times New Roman"/>
        </w:rPr>
      </w:pPr>
      <w:r w:rsidRPr="00F35559">
        <w:rPr>
          <w:rFonts w:ascii="Times New Roman" w:hAnsi="Times New Roman" w:cs="Times New Roman"/>
        </w:rPr>
        <w:t>Caracterización del problema con respaldo documental y normativo.</w:t>
      </w:r>
    </w:p>
    <w:p w14:paraId="3F08E8CB" w14:textId="77777777" w:rsidR="00540AA8" w:rsidRPr="00F35559" w:rsidRDefault="00540AA8" w:rsidP="006A07FB">
      <w:pPr>
        <w:numPr>
          <w:ilvl w:val="0"/>
          <w:numId w:val="3"/>
        </w:numPr>
        <w:jc w:val="both"/>
        <w:rPr>
          <w:rFonts w:ascii="Times New Roman" w:hAnsi="Times New Roman" w:cs="Times New Roman"/>
        </w:rPr>
      </w:pPr>
      <w:r w:rsidRPr="00F35559">
        <w:rPr>
          <w:rFonts w:ascii="Times New Roman" w:hAnsi="Times New Roman" w:cs="Times New Roman"/>
        </w:rPr>
        <w:t>Planteamiento del árbol de problemas y análisis causal (causas–efectos).</w:t>
      </w:r>
    </w:p>
    <w:p w14:paraId="53D7850B" w14:textId="77777777" w:rsidR="00540AA8" w:rsidRPr="00F35559" w:rsidRDefault="00540AA8" w:rsidP="006A07FB">
      <w:pPr>
        <w:numPr>
          <w:ilvl w:val="0"/>
          <w:numId w:val="3"/>
        </w:numPr>
        <w:jc w:val="both"/>
        <w:rPr>
          <w:rFonts w:ascii="Times New Roman" w:hAnsi="Times New Roman" w:cs="Times New Roman"/>
        </w:rPr>
      </w:pPr>
      <w:r w:rsidRPr="00F35559">
        <w:rPr>
          <w:rFonts w:ascii="Times New Roman" w:hAnsi="Times New Roman" w:cs="Times New Roman"/>
        </w:rPr>
        <w:t>Formulación de una propuesta preliminar de solución tecnológica.</w:t>
      </w:r>
    </w:p>
    <w:p w14:paraId="0E17D3E9" w14:textId="77777777" w:rsidR="00540AA8" w:rsidRPr="00F35559" w:rsidRDefault="00540AA8" w:rsidP="006A07FB">
      <w:pPr>
        <w:numPr>
          <w:ilvl w:val="0"/>
          <w:numId w:val="3"/>
        </w:numPr>
        <w:jc w:val="both"/>
        <w:rPr>
          <w:rFonts w:ascii="Times New Roman" w:hAnsi="Times New Roman" w:cs="Times New Roman"/>
        </w:rPr>
      </w:pPr>
      <w:r w:rsidRPr="00F35559">
        <w:rPr>
          <w:rFonts w:ascii="Times New Roman" w:hAnsi="Times New Roman" w:cs="Times New Roman"/>
        </w:rPr>
        <w:t>Definición de un modelo conceptual de recaudo digital (donaciones en tiempo real).</w:t>
      </w:r>
    </w:p>
    <w:p w14:paraId="43294E1D" w14:textId="77777777" w:rsidR="00540AA8" w:rsidRPr="00F35559" w:rsidRDefault="00540AA8" w:rsidP="006A07FB">
      <w:pPr>
        <w:numPr>
          <w:ilvl w:val="0"/>
          <w:numId w:val="3"/>
        </w:numPr>
        <w:jc w:val="both"/>
        <w:rPr>
          <w:rFonts w:ascii="Times New Roman" w:hAnsi="Times New Roman" w:cs="Times New Roman"/>
        </w:rPr>
      </w:pPr>
      <w:r w:rsidRPr="00F35559">
        <w:rPr>
          <w:rFonts w:ascii="Times New Roman" w:hAnsi="Times New Roman" w:cs="Times New Roman"/>
        </w:rPr>
        <w:lastRenderedPageBreak/>
        <w:t>Propuesta metodológica por fases e indicadores de evaluación para una prueba piloto.</w:t>
      </w:r>
    </w:p>
    <w:p w14:paraId="22A6786B" w14:textId="5CC1F73A" w:rsidR="00540AA8" w:rsidRPr="00F35559" w:rsidRDefault="00540AA8" w:rsidP="006A07FB">
      <w:pPr>
        <w:jc w:val="both"/>
        <w:rPr>
          <w:rFonts w:ascii="Times New Roman" w:hAnsi="Times New Roman" w:cs="Times New Roman"/>
        </w:rPr>
      </w:pPr>
      <w:r w:rsidRPr="00F35559">
        <w:rPr>
          <w:rFonts w:ascii="Times New Roman" w:hAnsi="Times New Roman" w:cs="Times New Roman"/>
          <w:b/>
          <w:bCs/>
        </w:rPr>
        <w:t>Limitaciones</w:t>
      </w:r>
    </w:p>
    <w:p w14:paraId="5C4E6589" w14:textId="77777777" w:rsidR="00540AA8" w:rsidRPr="00F35559" w:rsidRDefault="00540AA8" w:rsidP="006A07FB">
      <w:pPr>
        <w:numPr>
          <w:ilvl w:val="0"/>
          <w:numId w:val="4"/>
        </w:numPr>
        <w:jc w:val="both"/>
        <w:rPr>
          <w:rFonts w:ascii="Times New Roman" w:hAnsi="Times New Roman" w:cs="Times New Roman"/>
        </w:rPr>
      </w:pPr>
      <w:r w:rsidRPr="00F35559">
        <w:rPr>
          <w:rFonts w:ascii="Times New Roman" w:hAnsi="Times New Roman" w:cs="Times New Roman"/>
        </w:rPr>
        <w:t>La disponibilidad de datos locales específicos (p. ej., número exacto de colonias o tamaño poblacional) puede requerir levantamiento posterior mediante trabajo de campo o cooperación con entidades/organizaciones.</w:t>
      </w:r>
    </w:p>
    <w:p w14:paraId="469A2A49" w14:textId="77777777" w:rsidR="00540AA8" w:rsidRPr="00F35559" w:rsidRDefault="00540AA8" w:rsidP="006A07FB">
      <w:pPr>
        <w:numPr>
          <w:ilvl w:val="0"/>
          <w:numId w:val="4"/>
        </w:numPr>
        <w:jc w:val="both"/>
        <w:rPr>
          <w:rFonts w:ascii="Times New Roman" w:hAnsi="Times New Roman" w:cs="Times New Roman"/>
        </w:rPr>
      </w:pPr>
      <w:r w:rsidRPr="00F35559">
        <w:rPr>
          <w:rFonts w:ascii="Times New Roman" w:hAnsi="Times New Roman" w:cs="Times New Roman"/>
        </w:rPr>
        <w:t>El recaudo mediante donaciones digitales depende de aceptación social, conectividad estable y estrategias de comunicación comunitaria.</w:t>
      </w:r>
    </w:p>
    <w:p w14:paraId="1213A1DB" w14:textId="05109F96" w:rsidR="00540AA8" w:rsidRPr="00F35559" w:rsidRDefault="00540AA8" w:rsidP="006A07FB">
      <w:pPr>
        <w:numPr>
          <w:ilvl w:val="0"/>
          <w:numId w:val="4"/>
        </w:numPr>
        <w:jc w:val="both"/>
        <w:rPr>
          <w:rFonts w:ascii="Times New Roman" w:hAnsi="Times New Roman" w:cs="Times New Roman"/>
        </w:rPr>
      </w:pPr>
      <w:r w:rsidRPr="00F35559">
        <w:rPr>
          <w:rFonts w:ascii="Times New Roman" w:hAnsi="Times New Roman" w:cs="Times New Roman"/>
        </w:rPr>
        <w:t>El componente ecológico (p. ej., reducción efectiva de depredación o mejora en biodiversidad) es un efecto indirecto que usualmente requiere seguimiento longitudinal para evidenciar cambios.</w:t>
      </w:r>
    </w:p>
    <w:p w14:paraId="7AFDBAB7" w14:textId="77777777" w:rsidR="00540AA8" w:rsidRPr="00F35559" w:rsidRDefault="00540AA8" w:rsidP="006A07FB">
      <w:pPr>
        <w:jc w:val="both"/>
        <w:rPr>
          <w:rFonts w:ascii="Times New Roman" w:hAnsi="Times New Roman" w:cs="Times New Roman"/>
        </w:rPr>
      </w:pPr>
    </w:p>
    <w:p w14:paraId="1F358AF7" w14:textId="461B6EFF" w:rsidR="00EB2B62" w:rsidRPr="00F35559" w:rsidRDefault="00EB2B62" w:rsidP="006A07FB">
      <w:pPr>
        <w:pStyle w:val="Ttulo1"/>
        <w:jc w:val="both"/>
      </w:pPr>
      <w:r w:rsidRPr="00F35559">
        <w:t xml:space="preserve">3. </w:t>
      </w:r>
      <w:r w:rsidR="0081151F" w:rsidRPr="00F35559">
        <w:t>JUSTIFICACIÓN</w:t>
      </w:r>
    </w:p>
    <w:p w14:paraId="509A3850" w14:textId="61296653" w:rsidR="00377817" w:rsidRPr="00F35559" w:rsidRDefault="00377817" w:rsidP="006A07FB">
      <w:pPr>
        <w:jc w:val="both"/>
        <w:rPr>
          <w:rFonts w:ascii="Times New Roman" w:hAnsi="Times New Roman" w:cs="Times New Roman"/>
        </w:rPr>
      </w:pPr>
      <w:r w:rsidRPr="00F35559">
        <w:rPr>
          <w:rFonts w:ascii="Times New Roman" w:hAnsi="Times New Roman" w:cs="Times New Roman"/>
        </w:rPr>
        <w:t>La sobrepoblación de gatos domésticos y ferales (</w:t>
      </w:r>
      <w:proofErr w:type="spellStart"/>
      <w:r w:rsidRPr="00F35559">
        <w:rPr>
          <w:rFonts w:ascii="Times New Roman" w:hAnsi="Times New Roman" w:cs="Times New Roman"/>
        </w:rPr>
        <w:t>Felis</w:t>
      </w:r>
      <w:proofErr w:type="spellEnd"/>
      <w:r w:rsidRPr="00F35559">
        <w:rPr>
          <w:rFonts w:ascii="Times New Roman" w:hAnsi="Times New Roman" w:cs="Times New Roman"/>
        </w:rPr>
        <w:t xml:space="preserve"> </w:t>
      </w:r>
      <w:proofErr w:type="spellStart"/>
      <w:r w:rsidRPr="00F35559">
        <w:rPr>
          <w:rFonts w:ascii="Times New Roman" w:hAnsi="Times New Roman" w:cs="Times New Roman"/>
        </w:rPr>
        <w:t>catus</w:t>
      </w:r>
      <w:proofErr w:type="spellEnd"/>
      <w:r w:rsidRPr="00F35559">
        <w:rPr>
          <w:rFonts w:ascii="Times New Roman" w:hAnsi="Times New Roman" w:cs="Times New Roman"/>
        </w:rPr>
        <w:t xml:space="preserve">) en el municipio de Palmira representa una problemática socioambiental estructural con claras implicaciones de salud pública, que va más allá del abandono animal aislado. Como se analizó previamente, este fenómeno surge de factores interdependientes: falta de acceso asequible a esterilización quirúrgica, abandono directo e indirecto, baja conciencia ciudadana sobre tenencia responsable y aplicación limitada de políticas públicas efectivas (Díaz-Cárdenas et al., 2022; </w:t>
      </w:r>
      <w:r w:rsidRPr="00F35559">
        <w:rPr>
          <w:rFonts w:ascii="Times New Roman" w:hAnsi="Times New Roman" w:cs="Times New Roman"/>
        </w:rPr>
        <w:t>Ministerio de Salud y Protección Social, 2017). Estos elementos combinados han permitido el crecimiento descontrolado de colonias felinas en barrios residenciales y zonas periurbanas, generando impactos negativos en la biodiversidad local mediante depredación directa, competencia por recursos y transmisión de enfermedades zoonóticas como la toxoplasmosis y perpetuando condiciones de precariedad, sufrimiento animal y riesgos sanitarios para la comunidad humana y la fauna silvestre (</w:t>
      </w:r>
      <w:proofErr w:type="spellStart"/>
      <w:r w:rsidRPr="00F35559">
        <w:rPr>
          <w:rFonts w:ascii="Times New Roman" w:hAnsi="Times New Roman" w:cs="Times New Roman"/>
        </w:rPr>
        <w:t>Dabritz</w:t>
      </w:r>
      <w:proofErr w:type="spellEnd"/>
      <w:r w:rsidRPr="00F35559">
        <w:rPr>
          <w:rFonts w:ascii="Times New Roman" w:hAnsi="Times New Roman" w:cs="Times New Roman"/>
        </w:rPr>
        <w:t xml:space="preserve"> &amp; Conrad, 2011; Dubey, 2015; Lepczyk et al., 2012; Sedano-Cruz, 2022).</w:t>
      </w:r>
    </w:p>
    <w:p w14:paraId="476F3964" w14:textId="77777777" w:rsidR="00377817" w:rsidRPr="00F35559" w:rsidRDefault="00377817" w:rsidP="006A07FB">
      <w:pPr>
        <w:jc w:val="both"/>
        <w:rPr>
          <w:rFonts w:ascii="Times New Roman" w:hAnsi="Times New Roman" w:cs="Times New Roman"/>
        </w:rPr>
      </w:pPr>
      <w:r w:rsidRPr="00F35559">
        <w:rPr>
          <w:rFonts w:ascii="Times New Roman" w:hAnsi="Times New Roman" w:cs="Times New Roman"/>
        </w:rPr>
        <w:t xml:space="preserve">Aunque existen enfoques humanitarios probados, como los programas de Captura, Esterilización y Retorno (CER), su efectividad depende estrictamente de una cobertura alta (idealmente &gt;75-80%) y continuidad a largo plazo (Levy &amp; Crawford, 2004; Levy et al., 2014). En la práctica colombiana, y particularmente en Palmira, las intervenciones suelen ser discontinuas: jornadas puntuales de la Alcaldía (ej. Monteclaro y Los Piles en 2026, con decenas a cientos de animales beneficiados por evento) logran impactos locales positivos, pero no alcanzan la escala ni la recurrencia necesarias para estabilizar poblaciones o frenar la reproducción descontrolada. El principal cuello de botella no es la inexistencia de soluciones técnicas o normativas —la Ley 2374 de 2024 crea el Programa Nacional de Esterilización Quirúrgica como medida ética de control de natalidad, protección animal ambiental y salud pública, promoviendo CER y obligatoriedad progresiva a partir de 2027 (Congreso de la República de Colombia, 2024)—, sino la ausencia de mecanismos </w:t>
      </w:r>
      <w:r w:rsidRPr="00F35559">
        <w:rPr>
          <w:rFonts w:ascii="Times New Roman" w:hAnsi="Times New Roman" w:cs="Times New Roman"/>
        </w:rPr>
        <w:lastRenderedPageBreak/>
        <w:t>sostenibles de gestión y financiamiento comunitario y público que garanticen continuidad, monitoreo sistemático y recursos recurrentes más allá de presupuestos limitados o campañas esporádicas.</w:t>
      </w:r>
    </w:p>
    <w:p w14:paraId="10F9937D" w14:textId="77777777" w:rsidR="00377817" w:rsidRPr="00F35559" w:rsidRDefault="00377817" w:rsidP="006A07FB">
      <w:pPr>
        <w:jc w:val="both"/>
        <w:rPr>
          <w:rFonts w:ascii="Times New Roman" w:hAnsi="Times New Roman" w:cs="Times New Roman"/>
        </w:rPr>
      </w:pPr>
      <w:r w:rsidRPr="00F35559">
        <w:rPr>
          <w:rFonts w:ascii="Times New Roman" w:hAnsi="Times New Roman" w:cs="Times New Roman"/>
        </w:rPr>
        <w:t xml:space="preserve">En este contexto, el presente proyecto se justifica por su capacidad para abordar simultáneamente las dimensiones ambiental, social, tecnológica y económica del problema. Construye directamente sobre la evidencia local de viabilidad demostrada en la sección anterior: la ciudadanía en Palmira y el Valle del Cauca sí dona cuando hay impacto visible, transparencia y facilidad digital (ej. campañas de </w:t>
      </w:r>
      <w:proofErr w:type="spellStart"/>
      <w:r w:rsidRPr="00F35559">
        <w:rPr>
          <w:rFonts w:ascii="Times New Roman" w:hAnsi="Times New Roman" w:cs="Times New Roman"/>
        </w:rPr>
        <w:t>Vaki</w:t>
      </w:r>
      <w:proofErr w:type="spellEnd"/>
      <w:r w:rsidRPr="00F35559">
        <w:rPr>
          <w:rFonts w:ascii="Times New Roman" w:hAnsi="Times New Roman" w:cs="Times New Roman"/>
        </w:rPr>
        <w:t xml:space="preserve"> de Fundación Paraíso de la Mascota para su nuevo refugio, con metas de $180 millones desde aportes de $3.000 COP; jornadas de Fundación Alma Perruna con 289 esterilizaciones en febrero 2026 financiadas 100% por donaciones recurrentes). Estos antecedentes confirman que la empatía comunitaria puede activarse de forma sostenida si se combina con herramientas interactivas y emocionales.</w:t>
      </w:r>
    </w:p>
    <w:p w14:paraId="519BD3F0" w14:textId="77777777" w:rsidR="00377817" w:rsidRPr="00F35559" w:rsidRDefault="00377817" w:rsidP="006A07FB">
      <w:pPr>
        <w:jc w:val="both"/>
        <w:rPr>
          <w:rFonts w:ascii="Times New Roman" w:hAnsi="Times New Roman" w:cs="Times New Roman"/>
        </w:rPr>
      </w:pPr>
      <w:r w:rsidRPr="00F35559">
        <w:rPr>
          <w:rFonts w:ascii="Times New Roman" w:hAnsi="Times New Roman" w:cs="Times New Roman"/>
        </w:rPr>
        <w:t xml:space="preserve">La propuesta —adaptación de comederos inteligentes con transmisión en vivo y donaciones en tiempo real— no sustituye el rol institucional ni ignora la necesidad de fondos públicos, sino que lo complementa: genera un flujo financiero autónomo y recurrente, proporciona datos valiosos para focalizar campañas de CER (patrones de visitas, identificación de colonias), fortalece la corresponsabilidad ciudadana mediante una experiencia emocional transparente y transforma la alimentación irregular (que agrava el problema) en un punto de intervención controlada y monitoreada. De esta forma, se ataca la causa estructural </w:t>
      </w:r>
      <w:r w:rsidRPr="00F35559">
        <w:rPr>
          <w:rFonts w:ascii="Times New Roman" w:hAnsi="Times New Roman" w:cs="Times New Roman"/>
        </w:rPr>
        <w:t>persistente —la falta de mecanismos sostenibles de financiamiento y gestión— mientras se mitigan impactos ecológicos, sanitarios y sociales en Palmira como piloto escalable.</w:t>
      </w:r>
    </w:p>
    <w:p w14:paraId="33CBEE10" w14:textId="77777777" w:rsidR="00AA15E4" w:rsidRPr="00F35559" w:rsidRDefault="00AA15E4" w:rsidP="006A07FB">
      <w:pPr>
        <w:jc w:val="both"/>
        <w:rPr>
          <w:rFonts w:ascii="Times New Roman" w:hAnsi="Times New Roman" w:cs="Times New Roman"/>
        </w:rPr>
      </w:pPr>
    </w:p>
    <w:p w14:paraId="6420E0FF" w14:textId="6F1BC45E" w:rsidR="00EB2B62" w:rsidRPr="00F35559" w:rsidRDefault="0081151F" w:rsidP="006A07FB">
      <w:pPr>
        <w:pStyle w:val="Ttulo1"/>
        <w:jc w:val="both"/>
      </w:pPr>
      <w:r w:rsidRPr="00F35559">
        <w:t>4. OBJETIVOS</w:t>
      </w:r>
    </w:p>
    <w:p w14:paraId="4B4752A0" w14:textId="4DF8E8A5" w:rsidR="00AA15E4" w:rsidRPr="00F35559" w:rsidRDefault="00AA15E4" w:rsidP="006A07FB">
      <w:pPr>
        <w:jc w:val="both"/>
        <w:rPr>
          <w:rFonts w:ascii="Times New Roman" w:hAnsi="Times New Roman" w:cs="Times New Roman"/>
        </w:rPr>
      </w:pPr>
      <w:r w:rsidRPr="00F35559">
        <w:rPr>
          <w:rFonts w:ascii="Times New Roman" w:hAnsi="Times New Roman" w:cs="Times New Roman"/>
        </w:rPr>
        <w:t xml:space="preserve">Los objetivos del presente proyecto se formulan a partir del problema central identificado: la insuficiencia de fondos para sostener acciones de esterilización, desparasitación y apoyo alimentario controlado, lo cual perpetúa la sobrepoblación felina y sus impactos ambientales, sanitarios y sociales. </w:t>
      </w:r>
    </w:p>
    <w:p w14:paraId="5C648A79" w14:textId="77777777" w:rsidR="00EB2B62" w:rsidRPr="00F35559" w:rsidRDefault="00EB2B62" w:rsidP="006A07FB">
      <w:pPr>
        <w:jc w:val="both"/>
        <w:rPr>
          <w:rFonts w:ascii="Times New Roman" w:hAnsi="Times New Roman" w:cs="Times New Roman"/>
        </w:rPr>
      </w:pPr>
      <w:r w:rsidRPr="00F35559">
        <w:rPr>
          <w:rFonts w:ascii="Times New Roman" w:hAnsi="Times New Roman" w:cs="Times New Roman"/>
        </w:rPr>
        <w:t xml:space="preserve">   4.1 Objetivo general</w:t>
      </w:r>
    </w:p>
    <w:p w14:paraId="22DD10DA" w14:textId="538E8422" w:rsidR="00AA15E4" w:rsidRPr="00F35559" w:rsidRDefault="00AA15E4" w:rsidP="006A07FB">
      <w:pPr>
        <w:jc w:val="both"/>
        <w:rPr>
          <w:rFonts w:ascii="Times New Roman" w:hAnsi="Times New Roman" w:cs="Times New Roman"/>
        </w:rPr>
      </w:pPr>
      <w:r w:rsidRPr="00F35559">
        <w:rPr>
          <w:rFonts w:ascii="Times New Roman" w:hAnsi="Times New Roman" w:cs="Times New Roman"/>
        </w:rPr>
        <w:t>Diseñar una propuesta tecnológica basada en telecomunicaciones e Internet de las Cosas (IoT) que integre comederos inteligentes conectados a una plataforma digital de donaciones en tiempo real, con el fin de generar un mecanismo sostenible de financiación para apoyar programas de esterilización, desparasitación y alimentación controlada de gatos callejeros en el municipio de Palmira.</w:t>
      </w:r>
    </w:p>
    <w:p w14:paraId="18213D1E" w14:textId="77777777" w:rsidR="00EB2B62" w:rsidRPr="00F35559" w:rsidRDefault="00EB2B62" w:rsidP="006A07FB">
      <w:pPr>
        <w:jc w:val="both"/>
        <w:rPr>
          <w:rFonts w:ascii="Times New Roman" w:hAnsi="Times New Roman" w:cs="Times New Roman"/>
        </w:rPr>
      </w:pPr>
      <w:r w:rsidRPr="00F35559">
        <w:rPr>
          <w:rFonts w:ascii="Times New Roman" w:hAnsi="Times New Roman" w:cs="Times New Roman"/>
        </w:rPr>
        <w:t xml:space="preserve">   4.2 Objetivos específicos</w:t>
      </w:r>
    </w:p>
    <w:p w14:paraId="36731A6A" w14:textId="2EDCBB30" w:rsidR="00766E76" w:rsidRPr="00F35559" w:rsidRDefault="00AA15E4" w:rsidP="006A07FB">
      <w:pPr>
        <w:pStyle w:val="Prrafodelista"/>
        <w:numPr>
          <w:ilvl w:val="0"/>
          <w:numId w:val="5"/>
        </w:numPr>
        <w:jc w:val="both"/>
        <w:rPr>
          <w:rFonts w:ascii="Times New Roman" w:hAnsi="Times New Roman" w:cs="Times New Roman"/>
        </w:rPr>
      </w:pPr>
      <w:r w:rsidRPr="00F35559">
        <w:rPr>
          <w:rFonts w:ascii="Times New Roman" w:hAnsi="Times New Roman" w:cs="Times New Roman"/>
        </w:rPr>
        <w:t>Caracterizar la problemática asociada a la sobrepoblación de gatos domésticos y ferales en Palmira, considerando sus impactos ecológicos y sanitarios reportados en la literatura para el contexto colombiano (Chinchilla Lemus &amp; Villamizar Escalante, 2020; Díaz-Cárdenas et al., 2022; Sedano-Cruz, 2022).</w:t>
      </w:r>
    </w:p>
    <w:p w14:paraId="29AD2BAA" w14:textId="77777777" w:rsidR="00AA15E4" w:rsidRPr="00F35559" w:rsidRDefault="00AA15E4" w:rsidP="006A07FB">
      <w:pPr>
        <w:pStyle w:val="Prrafodelista"/>
        <w:jc w:val="both"/>
        <w:rPr>
          <w:rFonts w:ascii="Times New Roman" w:hAnsi="Times New Roman" w:cs="Times New Roman"/>
        </w:rPr>
      </w:pPr>
    </w:p>
    <w:p w14:paraId="55DF00AB" w14:textId="7B80332D" w:rsidR="00AA15E4" w:rsidRPr="00F35559" w:rsidRDefault="00AA15E4" w:rsidP="006A07FB">
      <w:pPr>
        <w:pStyle w:val="Prrafodelista"/>
        <w:numPr>
          <w:ilvl w:val="0"/>
          <w:numId w:val="5"/>
        </w:numPr>
        <w:jc w:val="both"/>
        <w:rPr>
          <w:rFonts w:ascii="Times New Roman" w:hAnsi="Times New Roman" w:cs="Times New Roman"/>
        </w:rPr>
      </w:pPr>
      <w:r w:rsidRPr="00F35559">
        <w:rPr>
          <w:rFonts w:ascii="Times New Roman" w:hAnsi="Times New Roman" w:cs="Times New Roman"/>
        </w:rPr>
        <w:t>Identificar las limitaciones económicas e institucionales que afectan la continuidad y cobertura de intervenciones humanitarias de control poblacional (p. ej., CER/TNR), así como los marcos normativos vigentes relacionados con esterilización y protección animal (Congreso de la República de Colombia, 2024; Ministerio de Salud y Protección Social, 2017).</w:t>
      </w:r>
    </w:p>
    <w:p w14:paraId="2E97227F" w14:textId="77777777" w:rsidR="00AA15E4" w:rsidRPr="00F35559" w:rsidRDefault="00AA15E4" w:rsidP="006A07FB">
      <w:pPr>
        <w:pStyle w:val="Prrafodelista"/>
        <w:jc w:val="both"/>
        <w:rPr>
          <w:rFonts w:ascii="Times New Roman" w:hAnsi="Times New Roman" w:cs="Times New Roman"/>
        </w:rPr>
      </w:pPr>
    </w:p>
    <w:p w14:paraId="4E3A5336" w14:textId="77777777" w:rsidR="00AA15E4" w:rsidRPr="00F35559" w:rsidRDefault="00AA15E4" w:rsidP="006A07FB">
      <w:pPr>
        <w:pStyle w:val="Prrafodelista"/>
        <w:jc w:val="both"/>
        <w:rPr>
          <w:rFonts w:ascii="Times New Roman" w:hAnsi="Times New Roman" w:cs="Times New Roman"/>
        </w:rPr>
      </w:pPr>
    </w:p>
    <w:p w14:paraId="400FE352" w14:textId="1A16E5F2" w:rsidR="00AA15E4" w:rsidRPr="00F35559" w:rsidRDefault="00AA15E4" w:rsidP="006A07FB">
      <w:pPr>
        <w:pStyle w:val="Prrafodelista"/>
        <w:numPr>
          <w:ilvl w:val="0"/>
          <w:numId w:val="5"/>
        </w:numPr>
        <w:jc w:val="both"/>
        <w:rPr>
          <w:rFonts w:ascii="Times New Roman" w:hAnsi="Times New Roman" w:cs="Times New Roman"/>
        </w:rPr>
      </w:pPr>
      <w:r w:rsidRPr="00F35559">
        <w:rPr>
          <w:rFonts w:ascii="Times New Roman" w:hAnsi="Times New Roman" w:cs="Times New Roman"/>
        </w:rPr>
        <w:t>Definir los requisitos funcionales y no funcionales de un sistema de comedero inteligente conectado (control de dispensación, conectividad, monitoreo, seguridad y trazabilidad), orientado a operación en entornos urbanos y periurbanos.</w:t>
      </w:r>
    </w:p>
    <w:p w14:paraId="544E9171" w14:textId="77777777" w:rsidR="00AA15E4" w:rsidRPr="00F35559" w:rsidRDefault="00AA15E4" w:rsidP="006A07FB">
      <w:pPr>
        <w:pStyle w:val="Prrafodelista"/>
        <w:jc w:val="both"/>
        <w:rPr>
          <w:rFonts w:ascii="Times New Roman" w:hAnsi="Times New Roman" w:cs="Times New Roman"/>
        </w:rPr>
      </w:pPr>
    </w:p>
    <w:p w14:paraId="45365D6D" w14:textId="22FCA874" w:rsidR="00AA15E4" w:rsidRPr="00F35559" w:rsidRDefault="00AA15E4" w:rsidP="006A07FB">
      <w:pPr>
        <w:pStyle w:val="Prrafodelista"/>
        <w:numPr>
          <w:ilvl w:val="0"/>
          <w:numId w:val="5"/>
        </w:numPr>
        <w:jc w:val="both"/>
        <w:rPr>
          <w:rFonts w:ascii="Times New Roman" w:hAnsi="Times New Roman" w:cs="Times New Roman"/>
        </w:rPr>
      </w:pPr>
      <w:r w:rsidRPr="00F35559">
        <w:rPr>
          <w:rFonts w:ascii="Times New Roman" w:hAnsi="Times New Roman" w:cs="Times New Roman"/>
        </w:rPr>
        <w:t>Proponer la arquitectura preliminar del sistema (hardware, conectividad, transmisión/visualización y plataforma digital) para habilitar donaciones en tiempo real y una experiencia de participación comunitaria, tomando como referencia el antecedente de comederos inteligentes con interacción digital (</w:t>
      </w:r>
      <w:proofErr w:type="spellStart"/>
      <w:r w:rsidRPr="00F35559">
        <w:rPr>
          <w:rFonts w:ascii="Times New Roman" w:hAnsi="Times New Roman" w:cs="Times New Roman"/>
        </w:rPr>
        <w:t>HelloStreetCat</w:t>
      </w:r>
      <w:proofErr w:type="spellEnd"/>
      <w:r w:rsidRPr="00F35559">
        <w:rPr>
          <w:rFonts w:ascii="Times New Roman" w:hAnsi="Times New Roman" w:cs="Times New Roman"/>
        </w:rPr>
        <w:t xml:space="preserve"> Wiki, s. f.).</w:t>
      </w:r>
    </w:p>
    <w:p w14:paraId="451C421F" w14:textId="77777777" w:rsidR="00AA15E4" w:rsidRPr="00F35559" w:rsidRDefault="00AA15E4" w:rsidP="006A07FB">
      <w:pPr>
        <w:jc w:val="both"/>
        <w:rPr>
          <w:rFonts w:ascii="Times New Roman" w:hAnsi="Times New Roman" w:cs="Times New Roman"/>
        </w:rPr>
      </w:pPr>
    </w:p>
    <w:p w14:paraId="4F32F81D" w14:textId="2FA49B62" w:rsidR="00AA15E4" w:rsidRPr="00F35559" w:rsidRDefault="00AA15E4" w:rsidP="006A07FB">
      <w:pPr>
        <w:pStyle w:val="Prrafodelista"/>
        <w:numPr>
          <w:ilvl w:val="0"/>
          <w:numId w:val="5"/>
        </w:numPr>
        <w:jc w:val="both"/>
        <w:rPr>
          <w:rFonts w:ascii="Times New Roman" w:hAnsi="Times New Roman" w:cs="Times New Roman"/>
        </w:rPr>
      </w:pPr>
      <w:r w:rsidRPr="00F35559">
        <w:rPr>
          <w:rFonts w:ascii="Times New Roman" w:hAnsi="Times New Roman" w:cs="Times New Roman"/>
        </w:rPr>
        <w:t xml:space="preserve">Establecer un conjunto de indicadores preliminares para evaluar la viabilidad e impacto del piloto, incluyendo variables de recaudo, uso del comedero, alcance comunitario y </w:t>
      </w:r>
      <w:r w:rsidRPr="00F35559">
        <w:rPr>
          <w:rFonts w:ascii="Times New Roman" w:hAnsi="Times New Roman" w:cs="Times New Roman"/>
        </w:rPr>
        <w:t>potencial aporte a campañas de</w:t>
      </w:r>
      <w:r w:rsidR="00766E76" w:rsidRPr="00F35559">
        <w:rPr>
          <w:rFonts w:ascii="Times New Roman" w:hAnsi="Times New Roman" w:cs="Times New Roman"/>
        </w:rPr>
        <w:t xml:space="preserve"> </w:t>
      </w:r>
      <w:r w:rsidRPr="00F35559">
        <w:rPr>
          <w:rFonts w:ascii="Times New Roman" w:hAnsi="Times New Roman" w:cs="Times New Roman"/>
        </w:rPr>
        <w:t>esterilización y atención veterinaria, considerando que la continuidad financiera es un factor crítico para el control poblacional sostenido (Levy &amp; Crawford, 2004; Levy et al., 2014).</w:t>
      </w:r>
    </w:p>
    <w:p w14:paraId="03F8F332" w14:textId="77777777" w:rsidR="00AA15E4" w:rsidRPr="00F35559" w:rsidRDefault="00AA15E4" w:rsidP="006A07FB">
      <w:pPr>
        <w:jc w:val="both"/>
        <w:rPr>
          <w:rFonts w:ascii="Times New Roman" w:hAnsi="Times New Roman" w:cs="Times New Roman"/>
        </w:rPr>
      </w:pPr>
    </w:p>
    <w:p w14:paraId="41BD6FDF" w14:textId="2A64CEB3" w:rsidR="00766E76" w:rsidRPr="00F35559" w:rsidRDefault="00AA15E4" w:rsidP="006A07FB">
      <w:pPr>
        <w:pStyle w:val="Prrafodelista"/>
        <w:numPr>
          <w:ilvl w:val="0"/>
          <w:numId w:val="5"/>
        </w:numPr>
        <w:jc w:val="both"/>
        <w:rPr>
          <w:rFonts w:ascii="Times New Roman" w:hAnsi="Times New Roman" w:cs="Times New Roman"/>
        </w:rPr>
      </w:pPr>
      <w:r w:rsidRPr="00F35559">
        <w:rPr>
          <w:rFonts w:ascii="Times New Roman" w:hAnsi="Times New Roman" w:cs="Times New Roman"/>
        </w:rPr>
        <w:t>Estimar un presupuesto preliminar y un cronograma base para un piloto, contemplando componentes tecnológicos, operación inicial y destinación potencial de recursos a intervenciones sanitarias</w:t>
      </w:r>
      <w:r w:rsidR="00766E76" w:rsidRPr="00F35559">
        <w:rPr>
          <w:rFonts w:ascii="Times New Roman" w:hAnsi="Times New Roman" w:cs="Times New Roman"/>
        </w:rPr>
        <w:t>.</w:t>
      </w:r>
    </w:p>
    <w:p w14:paraId="2D2A1D2C" w14:textId="77777777" w:rsidR="00766E76" w:rsidRPr="00F35559" w:rsidRDefault="00766E76" w:rsidP="006A07FB">
      <w:pPr>
        <w:pStyle w:val="Prrafodelista"/>
        <w:jc w:val="both"/>
        <w:rPr>
          <w:rFonts w:ascii="Times New Roman" w:hAnsi="Times New Roman" w:cs="Times New Roman"/>
        </w:rPr>
      </w:pPr>
    </w:p>
    <w:p w14:paraId="76DC1B02" w14:textId="77777777" w:rsidR="00766E76" w:rsidRPr="00F35559" w:rsidRDefault="00766E76" w:rsidP="006A07FB">
      <w:pPr>
        <w:pStyle w:val="Ttulo1"/>
        <w:jc w:val="both"/>
      </w:pPr>
      <w:r w:rsidRPr="00F35559">
        <w:t>5.  Requerimientos Funcionales</w:t>
      </w:r>
    </w:p>
    <w:p w14:paraId="75051EC6" w14:textId="77777777" w:rsidR="00766E76" w:rsidRPr="00F35559" w:rsidRDefault="00766E76" w:rsidP="006A07FB">
      <w:pPr>
        <w:jc w:val="both"/>
        <w:rPr>
          <w:rFonts w:ascii="Times New Roman" w:hAnsi="Times New Roman" w:cs="Times New Roman"/>
        </w:rPr>
      </w:pPr>
    </w:p>
    <w:p w14:paraId="607A864B" w14:textId="77777777" w:rsidR="00766E76" w:rsidRPr="00F35559" w:rsidRDefault="00766E76" w:rsidP="006A07FB">
      <w:pPr>
        <w:pStyle w:val="Ttulo1"/>
        <w:jc w:val="both"/>
      </w:pPr>
      <w:r w:rsidRPr="00F35559">
        <w:t>5.1 Requisitos Ubicuos (UBI)</w:t>
      </w:r>
    </w:p>
    <w:p w14:paraId="577EC888" w14:textId="77777777" w:rsidR="00766E76" w:rsidRPr="00F35559" w:rsidRDefault="00766E76" w:rsidP="006A07FB">
      <w:pPr>
        <w:pStyle w:val="NormalWeb"/>
        <w:jc w:val="both"/>
      </w:pPr>
      <w:r w:rsidRPr="00F35559">
        <w:t>Los requisitos ubicuos representan aquellas funciones que el sistema debe cumplir de manera permanente durante su operación, independientemente de eventos o estados particulares.</w:t>
      </w:r>
    </w:p>
    <w:p w14:paraId="35DFE8B7" w14:textId="2EAA8F46" w:rsidR="00766E76" w:rsidRPr="00F35559" w:rsidRDefault="00766E76" w:rsidP="006A07FB">
      <w:pPr>
        <w:pStyle w:val="NormalWeb"/>
        <w:jc w:val="both"/>
      </w:pPr>
      <w:r w:rsidRPr="00F35559">
        <w:rPr>
          <w:rStyle w:val="Textoennegrita"/>
          <w:rFonts w:eastAsiaTheme="majorEastAsia"/>
        </w:rPr>
        <w:t>UBI-01 – Registro de donaciones</w:t>
      </w:r>
      <w:r w:rsidRPr="00F35559">
        <w:rPr>
          <w:highlight w:val="yellow"/>
        </w:rPr>
        <w:br/>
      </w:r>
      <w:r w:rsidR="00476C67" w:rsidRPr="00F35559">
        <w:t>El sistema deberá permitir a los usuarios realizar donaciones a través de la plataforma digital y registrar cada transacción con su información asociada (fecha, hora y valor).</w:t>
      </w:r>
    </w:p>
    <w:p w14:paraId="4B9BD907" w14:textId="1C1B6854" w:rsidR="00076B9E" w:rsidRPr="00F35559" w:rsidRDefault="00766E76" w:rsidP="006A07FB">
      <w:pPr>
        <w:pStyle w:val="NormalWeb"/>
        <w:jc w:val="both"/>
      </w:pPr>
      <w:r w:rsidRPr="00F35559">
        <w:rPr>
          <w:rStyle w:val="Textoennegrita"/>
          <w:rFonts w:eastAsiaTheme="majorEastAsia"/>
        </w:rPr>
        <w:t>UBI-02 – Visualización del comedero en tiempo real</w:t>
      </w:r>
      <w:r w:rsidRPr="00F35559">
        <w:br/>
      </w:r>
      <w:r w:rsidR="00476C67" w:rsidRPr="00F35559">
        <w:t>El sistema deberá permitir la visualización remota del video capturado por la cámara del comedero mediante un servicio de transmisión externa, presentando el contenido en la interfaz web con un retardo asociado al servicio utilizado.</w:t>
      </w:r>
    </w:p>
    <w:p w14:paraId="2678AE5C" w14:textId="6FE8A8AD" w:rsidR="00766E76" w:rsidRPr="00F35559" w:rsidRDefault="00766E76" w:rsidP="006A07FB">
      <w:pPr>
        <w:pStyle w:val="NormalWeb"/>
        <w:jc w:val="both"/>
      </w:pPr>
      <w:r w:rsidRPr="00F35559">
        <w:rPr>
          <w:rStyle w:val="Textoennegrita"/>
          <w:rFonts w:eastAsiaTheme="majorEastAsia"/>
        </w:rPr>
        <w:t>UBI-03 – Registro del historial de donaciones</w:t>
      </w:r>
      <w:r w:rsidRPr="00F35559">
        <w:br/>
      </w:r>
      <w:r w:rsidRPr="00F35559">
        <w:lastRenderedPageBreak/>
        <w:t>El sistema deberá almacenar un historial de todas las donaciones realizadas por los usuarios. Este registro deberá incluir información como la fecha, la hora y el valor de cada donación, con el fin de mantener un control transparente sobre los recursos recibidos.</w:t>
      </w:r>
    </w:p>
    <w:p w14:paraId="7EC5C2A1" w14:textId="77777777" w:rsidR="00766E76" w:rsidRPr="00F35559" w:rsidRDefault="00766E76" w:rsidP="006A07FB">
      <w:pPr>
        <w:pStyle w:val="NormalWeb"/>
        <w:jc w:val="both"/>
      </w:pPr>
      <w:r w:rsidRPr="00F35559">
        <w:rPr>
          <w:rStyle w:val="Textoennegrita"/>
          <w:rFonts w:eastAsiaTheme="majorEastAsia"/>
        </w:rPr>
        <w:t>UBI-04 – Administración del sistema</w:t>
      </w:r>
      <w:r w:rsidRPr="00F35559">
        <w:br/>
        <w:t>El sistema deberá permitir que los administradores gestionen la configuración del comedero inteligente, incluyendo parámetros como la cantidad de alimento dispensado por activación, límites de uso diario y otras configuraciones relacionadas con el funcionamiento del dispositivo.</w:t>
      </w:r>
    </w:p>
    <w:p w14:paraId="03C89812" w14:textId="294E52A5" w:rsidR="00766E76" w:rsidRPr="00F35559" w:rsidRDefault="00766E76" w:rsidP="006A07FB">
      <w:pPr>
        <w:pStyle w:val="NormalWeb"/>
        <w:jc w:val="both"/>
      </w:pPr>
      <w:r w:rsidRPr="00F35559">
        <w:rPr>
          <w:rStyle w:val="Textoennegrita"/>
          <w:rFonts w:eastAsiaTheme="majorEastAsia"/>
        </w:rPr>
        <w:t>UBI-05 – Registro de eventos del sistema</w:t>
      </w:r>
      <w:r w:rsidRPr="00F35559">
        <w:br/>
        <w:t>El sistema deberá registrar las diferentes actividades que ocurran durante su funcionamiento, tales como activaciones del dispensador, donaciones realizadas y notificaciones generadas.</w:t>
      </w:r>
    </w:p>
    <w:p w14:paraId="417EAE80" w14:textId="77777777" w:rsidR="00766E76" w:rsidRPr="00F35559" w:rsidRDefault="00766E76" w:rsidP="006A07FB">
      <w:pPr>
        <w:pStyle w:val="NormalWeb"/>
        <w:jc w:val="both"/>
      </w:pPr>
      <w:r w:rsidRPr="00F35559">
        <w:rPr>
          <w:rStyle w:val="Textoennegrita"/>
          <w:rFonts w:eastAsiaTheme="majorEastAsia"/>
        </w:rPr>
        <w:t>UBI-06 – Acceso a la plataforma</w:t>
      </w:r>
      <w:r w:rsidRPr="00F35559">
        <w:br/>
        <w:t>El sistema deberá permitir el acceso a la plataforma digital desde diferentes dispositivos conectados a internet, como teléfonos móviles, computadores o tabletas.</w:t>
      </w:r>
    </w:p>
    <w:p w14:paraId="33F934AD" w14:textId="77777777" w:rsidR="00766E76" w:rsidRPr="00F35559" w:rsidRDefault="00766E76" w:rsidP="006A07FB">
      <w:pPr>
        <w:jc w:val="both"/>
        <w:rPr>
          <w:rFonts w:ascii="Times New Roman" w:hAnsi="Times New Roman" w:cs="Times New Roman"/>
        </w:rPr>
      </w:pPr>
    </w:p>
    <w:p w14:paraId="7A6691F5" w14:textId="77777777" w:rsidR="00766E76" w:rsidRPr="00F35559" w:rsidRDefault="00766E76" w:rsidP="006A07FB">
      <w:pPr>
        <w:pStyle w:val="Ttulo1"/>
        <w:jc w:val="both"/>
      </w:pPr>
      <w:r w:rsidRPr="00F35559">
        <w:t>5.2 Requisitos Dirigidos por Estado (STATE)</w:t>
      </w:r>
    </w:p>
    <w:p w14:paraId="4BFA5E49" w14:textId="77777777" w:rsidR="00766E76" w:rsidRPr="00F35559" w:rsidRDefault="00766E76" w:rsidP="006A07FB">
      <w:pPr>
        <w:pStyle w:val="NormalWeb"/>
        <w:jc w:val="both"/>
      </w:pPr>
      <w:r w:rsidRPr="00F35559">
        <w:t xml:space="preserve">Los requisitos dirigidos por estado describen el comportamiento que el sistema debe mantener </w:t>
      </w:r>
      <w:r w:rsidRPr="00F35559">
        <w:rPr>
          <w:rStyle w:val="Textoennegrita"/>
          <w:rFonts w:eastAsiaTheme="majorEastAsia"/>
        </w:rPr>
        <w:t>mientras se cumpla una determinada condición o estado del sistema</w:t>
      </w:r>
      <w:r w:rsidRPr="00F35559">
        <w:t>.</w:t>
      </w:r>
    </w:p>
    <w:p w14:paraId="356A2589" w14:textId="77777777" w:rsidR="00476C67" w:rsidRPr="00F35559" w:rsidRDefault="00766E76" w:rsidP="006A07FB">
      <w:pPr>
        <w:pStyle w:val="NormalWeb"/>
        <w:jc w:val="both"/>
      </w:pPr>
      <w:r w:rsidRPr="00F35559">
        <w:rPr>
          <w:rStyle w:val="Textoennegrita"/>
          <w:rFonts w:eastAsiaTheme="majorEastAsia"/>
        </w:rPr>
        <w:t>STATE-01 – Monitoreo continuo del comedero</w:t>
      </w:r>
      <w:r w:rsidRPr="00F35559">
        <w:br/>
      </w:r>
      <w:r w:rsidR="00476C67" w:rsidRPr="00F35559">
        <w:t xml:space="preserve">Mientras el comedero inteligente esté encendido y en funcionamiento, el sistema deberá monitorear periódicamente el estado </w:t>
      </w:r>
      <w:r w:rsidR="00476C67" w:rsidRPr="00F35559">
        <w:t>del dispositivo, incluyendo conectividad, nivel de alimento y estado de operación de sus componentes.</w:t>
      </w:r>
    </w:p>
    <w:p w14:paraId="1E38AE21" w14:textId="6CBE1C8D" w:rsidR="00766E76" w:rsidRPr="00F35559" w:rsidRDefault="00766E76" w:rsidP="006A07FB">
      <w:pPr>
        <w:pStyle w:val="NormalWeb"/>
        <w:jc w:val="both"/>
      </w:pPr>
      <w:r w:rsidRPr="00F35559">
        <w:rPr>
          <w:rStyle w:val="Textoennegrita"/>
          <w:rFonts w:eastAsiaTheme="majorEastAsia"/>
        </w:rPr>
        <w:t>STATE-02 – Monitoreo del nivel de alimento</w:t>
      </w:r>
      <w:r w:rsidRPr="00F35559">
        <w:br/>
      </w:r>
      <w:r w:rsidR="00476C67" w:rsidRPr="00F35559">
        <w:t>Mientras el sistema esté operativo, deberá supervisar el nivel de alimento del dispensador y compararlo con un umbral mínimo configurable para determinar la disponibilidad del recurso.</w:t>
      </w:r>
    </w:p>
    <w:p w14:paraId="25FFAD8F" w14:textId="79541E2F" w:rsidR="00766E76" w:rsidRPr="00F35559" w:rsidRDefault="00766E76" w:rsidP="006A07FB">
      <w:pPr>
        <w:pStyle w:val="NormalWeb"/>
        <w:jc w:val="both"/>
      </w:pPr>
      <w:r w:rsidRPr="00F35559">
        <w:rPr>
          <w:rStyle w:val="Textoennegrita"/>
          <w:rFonts w:eastAsiaTheme="majorEastAsia"/>
        </w:rPr>
        <w:t>STATE-03 – Transmisión de video activa</w:t>
      </w:r>
      <w:r w:rsidRPr="00F35559">
        <w:br/>
      </w:r>
      <w:r w:rsidR="00476C67" w:rsidRPr="00F35559">
        <w:t>Mientras el sistema disponga de conexión a internet, deberá enviar el video capturado por la cámara a un servicio externo de transmisión para su posterior visualización en la interfaz web, considerando el retardo propio del servicio.</w:t>
      </w:r>
    </w:p>
    <w:p w14:paraId="623BACD5" w14:textId="0264DB82" w:rsidR="00766E76" w:rsidRPr="00F35559" w:rsidRDefault="00766E76" w:rsidP="006A07FB">
      <w:pPr>
        <w:pStyle w:val="NormalWeb"/>
        <w:jc w:val="both"/>
      </w:pPr>
      <w:r w:rsidRPr="00F35559">
        <w:rPr>
          <w:rStyle w:val="Textoennegrita"/>
          <w:rFonts w:eastAsiaTheme="majorEastAsia"/>
        </w:rPr>
        <w:t>STATE-04 – Registro continuo de actividad</w:t>
      </w:r>
      <w:r w:rsidRPr="00F35559">
        <w:br/>
      </w:r>
      <w:r w:rsidR="00476C67" w:rsidRPr="00F35559">
        <w:t>Mientras el comedero se encuentre en funcionamiento, el sistema deberá registrar eventos relevantes generados por la celda de carga y las activaciones del dispensador, así como almacenar el video capturado por la cámara para su posterior consulta.</w:t>
      </w:r>
    </w:p>
    <w:p w14:paraId="2788B82D" w14:textId="77777777" w:rsidR="00766E76" w:rsidRPr="00F35559" w:rsidRDefault="00766E76" w:rsidP="006A07FB">
      <w:pPr>
        <w:pStyle w:val="Ttulo1"/>
        <w:jc w:val="both"/>
      </w:pPr>
      <w:r w:rsidRPr="00F35559">
        <w:t>5.3 Requisitos Dirigidos por Evento (EVT)</w:t>
      </w:r>
    </w:p>
    <w:p w14:paraId="430E4E18" w14:textId="77777777" w:rsidR="00766E76" w:rsidRPr="00F35559" w:rsidRDefault="00766E76" w:rsidP="006A07FB">
      <w:pPr>
        <w:pStyle w:val="NormalWeb"/>
        <w:jc w:val="both"/>
      </w:pPr>
      <w:r w:rsidRPr="00F35559">
        <w:t xml:space="preserve">Los requisitos dirigidos por evento describen acciones que el sistema debe ejecutar </w:t>
      </w:r>
      <w:r w:rsidRPr="00F35559">
        <w:rPr>
          <w:rStyle w:val="Textoennegrita"/>
          <w:rFonts w:eastAsiaTheme="majorEastAsia"/>
        </w:rPr>
        <w:t>cuando ocurre un evento específico dentro del sistema</w:t>
      </w:r>
      <w:r w:rsidRPr="00F35559">
        <w:t>.</w:t>
      </w:r>
    </w:p>
    <w:p w14:paraId="46051690" w14:textId="77777777" w:rsidR="003F43F4" w:rsidRPr="00F35559" w:rsidRDefault="00766E76" w:rsidP="006A07FB">
      <w:pPr>
        <w:pStyle w:val="NormalWeb"/>
        <w:jc w:val="both"/>
        <w:rPr>
          <w:lang w:val="es-CO"/>
        </w:rPr>
      </w:pPr>
      <w:r w:rsidRPr="00F35559">
        <w:rPr>
          <w:rStyle w:val="Textoennegrita"/>
          <w:rFonts w:eastAsiaTheme="majorEastAsia"/>
        </w:rPr>
        <w:t>EVT-01 – Activación del dispensador por donación</w:t>
      </w:r>
      <w:r w:rsidRPr="00F35559">
        <w:br/>
      </w:r>
      <w:r w:rsidR="003F43F4" w:rsidRPr="00F35559">
        <w:rPr>
          <w:lang w:val="es-CO"/>
        </w:rPr>
        <w:t>Realizar 20 donaciones de prueba y verificar que el dispensador se activa en menos de 5 segundos en cada caso; registrar los 20 eventos en el historial.</w:t>
      </w:r>
    </w:p>
    <w:p w14:paraId="48086047" w14:textId="4B02D07D" w:rsidR="00766E76" w:rsidRPr="00F35559" w:rsidRDefault="00766E76" w:rsidP="006A07FB">
      <w:pPr>
        <w:pStyle w:val="NormalWeb"/>
        <w:jc w:val="both"/>
      </w:pPr>
      <w:r w:rsidRPr="00F35559">
        <w:rPr>
          <w:rStyle w:val="Textoennegrita"/>
          <w:rFonts w:eastAsiaTheme="majorEastAsia"/>
        </w:rPr>
        <w:t>EVT-0</w:t>
      </w:r>
      <w:r w:rsidR="00D80B55" w:rsidRPr="00F35559">
        <w:rPr>
          <w:rStyle w:val="Textoennegrita"/>
          <w:rFonts w:eastAsiaTheme="majorEastAsia"/>
        </w:rPr>
        <w:t>2</w:t>
      </w:r>
      <w:r w:rsidRPr="00F35559">
        <w:rPr>
          <w:rStyle w:val="Textoennegrita"/>
          <w:rFonts w:eastAsiaTheme="majorEastAsia"/>
        </w:rPr>
        <w:t xml:space="preserve"> – Notificación de nivel bajo de alimento</w:t>
      </w:r>
      <w:r w:rsidRPr="00F35559">
        <w:br/>
        <w:t xml:space="preserve">Cuando el nivel de alimento dentro del </w:t>
      </w:r>
      <w:r w:rsidRPr="00F35559">
        <w:lastRenderedPageBreak/>
        <w:t>comedero sea inferior al límite mínimo establecido, el sistema deberá enviar una notificación al administrador para que se realice la recarga del dispositivo.</w:t>
      </w:r>
    </w:p>
    <w:p w14:paraId="04626CFF" w14:textId="138A7D6A" w:rsidR="00766E76" w:rsidRPr="00F35559" w:rsidRDefault="00766E76" w:rsidP="006A07FB">
      <w:pPr>
        <w:pStyle w:val="NormalWeb"/>
        <w:jc w:val="both"/>
      </w:pPr>
      <w:r w:rsidRPr="00F35559">
        <w:rPr>
          <w:rStyle w:val="Textoennegrita"/>
          <w:rFonts w:eastAsiaTheme="majorEastAsia"/>
        </w:rPr>
        <w:t>EVT-0</w:t>
      </w:r>
      <w:r w:rsidR="00D80B55" w:rsidRPr="00F35559">
        <w:rPr>
          <w:rStyle w:val="Textoennegrita"/>
          <w:rFonts w:eastAsiaTheme="majorEastAsia"/>
        </w:rPr>
        <w:t>3</w:t>
      </w:r>
      <w:r w:rsidRPr="00F35559">
        <w:rPr>
          <w:rStyle w:val="Textoennegrita"/>
          <w:rFonts w:eastAsiaTheme="majorEastAsia"/>
        </w:rPr>
        <w:t xml:space="preserve"> – Actualización del historial de donaciones</w:t>
      </w:r>
      <w:r w:rsidRPr="00F35559">
        <w:br/>
        <w:t>Cuando un usuario realice una nueva donación, el sistema deberá actualizar automáticamente el registro de donaciones almacenado en la plataforma.</w:t>
      </w:r>
    </w:p>
    <w:p w14:paraId="4EFC2703" w14:textId="75AEDF44" w:rsidR="00766E76" w:rsidRPr="00F35559" w:rsidRDefault="00766E76" w:rsidP="006A07FB">
      <w:pPr>
        <w:pStyle w:val="NormalWeb"/>
        <w:jc w:val="both"/>
      </w:pPr>
      <w:r w:rsidRPr="00F35559">
        <w:rPr>
          <w:rStyle w:val="Textoennegrita"/>
          <w:rFonts w:eastAsiaTheme="majorEastAsia"/>
        </w:rPr>
        <w:t>EVT-0</w:t>
      </w:r>
      <w:r w:rsidR="00D80B55" w:rsidRPr="00F35559">
        <w:rPr>
          <w:rStyle w:val="Textoennegrita"/>
          <w:rFonts w:eastAsiaTheme="majorEastAsia"/>
        </w:rPr>
        <w:t>4</w:t>
      </w:r>
      <w:r w:rsidRPr="00F35559">
        <w:rPr>
          <w:rStyle w:val="Textoennegrita"/>
          <w:rFonts w:eastAsiaTheme="majorEastAsia"/>
        </w:rPr>
        <w:t xml:space="preserve"> – Notificación de fallos en el dispositivo</w:t>
      </w:r>
      <w:r w:rsidRPr="00F35559">
        <w:br/>
      </w:r>
      <w:r w:rsidR="00476C67" w:rsidRPr="00F35559">
        <w:t>Cuando el sistema detecte fallos en el comedero inteligente, tales como pérdida de conectividad, errores en la dispensación, fallos en la celda de carga o interrupciones en la transmisión de video, deberá generar una alerta dirigida al administrador.</w:t>
      </w:r>
    </w:p>
    <w:p w14:paraId="3A7176A8" w14:textId="089DDDF5" w:rsidR="00766E76" w:rsidRPr="00F35559" w:rsidRDefault="00766E76" w:rsidP="006A07FB">
      <w:pPr>
        <w:jc w:val="both"/>
        <w:rPr>
          <w:rFonts w:ascii="Times New Roman" w:hAnsi="Times New Roman" w:cs="Times New Roman"/>
        </w:rPr>
      </w:pPr>
    </w:p>
    <w:p w14:paraId="2DE1D955" w14:textId="77777777" w:rsidR="00766E76" w:rsidRPr="00F35559" w:rsidRDefault="00766E76" w:rsidP="006A07FB">
      <w:pPr>
        <w:pStyle w:val="Ttulo1"/>
        <w:jc w:val="both"/>
      </w:pPr>
      <w:r w:rsidRPr="00F35559">
        <w:t>5.4 Requisitos Opcionales (OPT)</w:t>
      </w:r>
    </w:p>
    <w:p w14:paraId="4C5B6499" w14:textId="77777777" w:rsidR="00766E76" w:rsidRPr="00F35559" w:rsidRDefault="00766E76" w:rsidP="006A07FB">
      <w:pPr>
        <w:pStyle w:val="NormalWeb"/>
        <w:jc w:val="both"/>
      </w:pPr>
      <w:r w:rsidRPr="00F35559">
        <w:t xml:space="preserve">Los requisitos opcionales describen funciones que pueden implementarse </w:t>
      </w:r>
      <w:r w:rsidRPr="00F35559">
        <w:rPr>
          <w:rStyle w:val="Textoennegrita"/>
          <w:rFonts w:eastAsiaTheme="majorEastAsia"/>
        </w:rPr>
        <w:t>si el sistema incorpora módulos adicionales o funcionalidades complementarias</w:t>
      </w:r>
      <w:r w:rsidRPr="00F35559">
        <w:t>.</w:t>
      </w:r>
    </w:p>
    <w:p w14:paraId="692F2FCD" w14:textId="150CADF2" w:rsidR="00766E76" w:rsidRPr="00F35559" w:rsidRDefault="00766E76" w:rsidP="006A07FB">
      <w:pPr>
        <w:pStyle w:val="NormalWeb"/>
        <w:jc w:val="both"/>
      </w:pPr>
      <w:r w:rsidRPr="00F35559">
        <w:rPr>
          <w:rStyle w:val="Textoennegrita"/>
          <w:rFonts w:eastAsiaTheme="majorEastAsia"/>
        </w:rPr>
        <w:t>OPT-01 – Generación de reportes de actividad</w:t>
      </w:r>
      <w:r w:rsidRPr="00F35559">
        <w:br/>
      </w:r>
      <w:r w:rsidR="00C069CD" w:rsidRPr="00F35559">
        <w:t>Donde el sistema incluya herramientas de análisis de datos, el sistema deberá generar reportes que permitan conocer la frecuencia de visitas de gatos al comedero y los horarios de mayor actividad.</w:t>
      </w:r>
    </w:p>
    <w:p w14:paraId="47D9B1E9" w14:textId="1297F0E1" w:rsidR="002515A6" w:rsidRPr="00F35559" w:rsidRDefault="002515A6" w:rsidP="006A07FB">
      <w:pPr>
        <w:pStyle w:val="NormalWeb"/>
        <w:jc w:val="both"/>
      </w:pPr>
      <w:r w:rsidRPr="00F35559">
        <w:rPr>
          <w:rFonts w:eastAsiaTheme="majorEastAsia"/>
          <w:b/>
          <w:bCs/>
          <w:lang w:val="es-CO"/>
        </w:rPr>
        <w:t>OPT-02 – Identificación de periodos de baja afluencia</w:t>
      </w:r>
      <w:r w:rsidRPr="00F35559">
        <w:rPr>
          <w:rFonts w:eastAsiaTheme="majorEastAsia"/>
          <w:b/>
          <w:bCs/>
          <w:lang w:val="es-CO"/>
        </w:rPr>
        <w:br/>
      </w:r>
      <w:r w:rsidRPr="00F35559">
        <w:t>Donde el sistema implemente monitoreo de flujo de personas, el sistema deberá identificar periodos de baja afluencia en intervalos de tiempo definidos.</w:t>
      </w:r>
    </w:p>
    <w:p w14:paraId="058B1DA0" w14:textId="105008C3" w:rsidR="002515A6" w:rsidRPr="00F35559" w:rsidRDefault="002515A6" w:rsidP="006A07FB">
      <w:pPr>
        <w:pStyle w:val="NormalWeb"/>
        <w:jc w:val="both"/>
        <w:rPr>
          <w:rFonts w:eastAsiaTheme="majorEastAsia"/>
          <w:b/>
          <w:bCs/>
          <w:lang w:val="es-CO"/>
        </w:rPr>
      </w:pPr>
    </w:p>
    <w:p w14:paraId="44FC3EC5" w14:textId="462AE7C2" w:rsidR="002515A6" w:rsidRPr="00F35559" w:rsidRDefault="002515A6" w:rsidP="006A07FB">
      <w:pPr>
        <w:pStyle w:val="NormalWeb"/>
        <w:jc w:val="both"/>
        <w:rPr>
          <w:rFonts w:eastAsiaTheme="majorEastAsia"/>
          <w:b/>
          <w:bCs/>
          <w:lang w:val="es-CO"/>
        </w:rPr>
      </w:pPr>
      <w:r w:rsidRPr="00F35559">
        <w:rPr>
          <w:rFonts w:eastAsiaTheme="majorEastAsia"/>
          <w:b/>
          <w:bCs/>
          <w:lang w:val="es-CO"/>
        </w:rPr>
        <w:t>OPT-03 – Generación de reportes y notificación por baja afluencia</w:t>
      </w:r>
      <w:r w:rsidRPr="00F35559">
        <w:rPr>
          <w:rFonts w:eastAsiaTheme="majorEastAsia"/>
          <w:b/>
          <w:bCs/>
          <w:lang w:val="es-CO"/>
        </w:rPr>
        <w:br/>
      </w:r>
      <w:r w:rsidRPr="00F35559">
        <w:t>Donde se detecten periodos de baja afluencia, el sistema deberá generar reportes y notificar al administrador.</w:t>
      </w:r>
    </w:p>
    <w:p w14:paraId="6F7452EE" w14:textId="2B0EC365" w:rsidR="00766E76" w:rsidRPr="00F35559" w:rsidRDefault="00766E76" w:rsidP="006A07FB">
      <w:pPr>
        <w:pStyle w:val="NormalWeb"/>
        <w:jc w:val="both"/>
      </w:pPr>
      <w:r w:rsidRPr="00F35559">
        <w:rPr>
          <w:rStyle w:val="Textoennegrita"/>
          <w:rFonts w:eastAsiaTheme="majorEastAsia"/>
        </w:rPr>
        <w:t>OPT-0</w:t>
      </w:r>
      <w:r w:rsidR="002515A6" w:rsidRPr="00F35559">
        <w:rPr>
          <w:rStyle w:val="Textoennegrita"/>
          <w:rFonts w:eastAsiaTheme="majorEastAsia"/>
        </w:rPr>
        <w:t>4</w:t>
      </w:r>
      <w:r w:rsidRPr="00F35559">
        <w:rPr>
          <w:rStyle w:val="Textoennegrita"/>
          <w:rFonts w:eastAsiaTheme="majorEastAsia"/>
        </w:rPr>
        <w:t xml:space="preserve"> – Interacción con los usuarios</w:t>
      </w:r>
      <w:r w:rsidRPr="00F35559">
        <w:br/>
      </w:r>
      <w:r w:rsidR="008801C9" w:rsidRPr="00F35559">
        <w:rPr>
          <w:lang w:val="es-CO"/>
        </w:rPr>
        <w:t>Donde se habiliten funciones sociales en la plataforma, el sistema deberá permitir a los usuarios interactuar con la transmisión mediante comentarios o reacciones.</w:t>
      </w:r>
    </w:p>
    <w:p w14:paraId="4236FA3D" w14:textId="77777777" w:rsidR="00766E76" w:rsidRPr="00F35559" w:rsidRDefault="00766E76" w:rsidP="006A07FB">
      <w:pPr>
        <w:pStyle w:val="Ttulo1"/>
        <w:jc w:val="both"/>
      </w:pPr>
      <w:r w:rsidRPr="00F35559">
        <w:t>5.5 Requisitos Complejos (COM)</w:t>
      </w:r>
    </w:p>
    <w:p w14:paraId="522ABE8A" w14:textId="77777777" w:rsidR="00766E76" w:rsidRPr="00F35559" w:rsidRDefault="00766E76" w:rsidP="006A07FB">
      <w:pPr>
        <w:pStyle w:val="NormalWeb"/>
        <w:jc w:val="both"/>
      </w:pPr>
      <w:r w:rsidRPr="00F35559">
        <w:t xml:space="preserve">Los requisitos complejos describen situaciones en las que intervienen </w:t>
      </w:r>
      <w:r w:rsidRPr="00F35559">
        <w:rPr>
          <w:rStyle w:val="Textoennegrita"/>
          <w:rFonts w:eastAsiaTheme="majorEastAsia"/>
        </w:rPr>
        <w:t>varios componentes del sistema al mismo tiempo o se combinan diferentes condiciones</w:t>
      </w:r>
      <w:r w:rsidRPr="00F35559">
        <w:t>.</w:t>
      </w:r>
    </w:p>
    <w:p w14:paraId="1910B4D2" w14:textId="77777777" w:rsidR="008801C9" w:rsidRPr="00F35559" w:rsidRDefault="00766E76" w:rsidP="006A07FB">
      <w:pPr>
        <w:pStyle w:val="NormalWeb"/>
        <w:jc w:val="both"/>
        <w:rPr>
          <w:lang w:val="es-CO"/>
        </w:rPr>
      </w:pPr>
      <w:r w:rsidRPr="00F35559">
        <w:rPr>
          <w:rStyle w:val="Textoennegrita"/>
          <w:rFonts w:eastAsiaTheme="majorEastAsia"/>
        </w:rPr>
        <w:t>COM-01 – Proceso completo de donación y alimentación</w:t>
      </w:r>
      <w:r w:rsidRPr="00F35559">
        <w:br/>
      </w:r>
      <w:r w:rsidR="008801C9" w:rsidRPr="00F35559">
        <w:rPr>
          <w:lang w:val="es-CO"/>
        </w:rPr>
        <w:t>Donde el sistema incluya el módulo de donaciones digitales, mientras el comedero tenga alimento disponible, cuando un usuario realice una donación confirmada en la plataforma, entonces el sistema deberá activar el dispensador, liberar la porción correspondiente y registrar el evento en el historial.</w:t>
      </w:r>
    </w:p>
    <w:p w14:paraId="4A56C238" w14:textId="77777777" w:rsidR="008801C9" w:rsidRPr="00F35559" w:rsidRDefault="00766E76" w:rsidP="006A07FB">
      <w:pPr>
        <w:pStyle w:val="NormalWeb"/>
        <w:jc w:val="both"/>
        <w:rPr>
          <w:lang w:val="es-CO"/>
        </w:rPr>
      </w:pPr>
      <w:r w:rsidRPr="00F35559">
        <w:rPr>
          <w:rStyle w:val="Textoennegrita"/>
          <w:rFonts w:eastAsiaTheme="majorEastAsia"/>
        </w:rPr>
        <w:t>COM-0</w:t>
      </w:r>
      <w:r w:rsidR="008801C9" w:rsidRPr="00F35559">
        <w:rPr>
          <w:rStyle w:val="Textoennegrita"/>
          <w:rFonts w:eastAsiaTheme="majorEastAsia"/>
        </w:rPr>
        <w:t>2</w:t>
      </w:r>
      <w:r w:rsidRPr="00F35559">
        <w:rPr>
          <w:rStyle w:val="Textoennegrita"/>
          <w:rFonts w:eastAsiaTheme="majorEastAsia"/>
        </w:rPr>
        <w:t xml:space="preserve"> – Registro de actividad y almacenamiento de datos</w:t>
      </w:r>
      <w:r w:rsidRPr="00F35559">
        <w:br/>
      </w:r>
      <w:r w:rsidR="008801C9" w:rsidRPr="00F35559">
        <w:rPr>
          <w:lang w:val="es-CO"/>
        </w:rPr>
        <w:t>Donde el sistema incluya un módulo de gestión y almacenamiento de eventos, mientras el sistema se encuentre en operación, cuando se registren eventos relevantes como donaciones o activaciones del dispensador, entonces el sistema deberá almacenar dicha información en la base de datos para su posterior análisis.</w:t>
      </w:r>
    </w:p>
    <w:p w14:paraId="5CA02E7D" w14:textId="559CBF16" w:rsidR="008801C9" w:rsidRPr="00F35559" w:rsidRDefault="008801C9" w:rsidP="006A07FB">
      <w:pPr>
        <w:pStyle w:val="NormalWeb"/>
        <w:jc w:val="both"/>
      </w:pPr>
      <w:r w:rsidRPr="00F35559">
        <w:rPr>
          <w:b/>
          <w:bCs/>
          <w:lang w:val="es-CO"/>
        </w:rPr>
        <w:t>COM-03 – Interacción en la transmisión</w:t>
      </w:r>
      <w:r w:rsidRPr="00F35559">
        <w:rPr>
          <w:lang w:val="es-CO"/>
        </w:rPr>
        <w:br/>
      </w:r>
      <w:r w:rsidRPr="00F35559">
        <w:t xml:space="preserve">Donde el sistema incluya funciones sociales, mientras la transmisión de video esté activa, cuando un usuario publique un comentario o reacción, entonces el sistema deberá registrar </w:t>
      </w:r>
      <w:r w:rsidRPr="00F35559">
        <w:lastRenderedPageBreak/>
        <w:t>la interacción y mostrarla en la interfaz en tiempo real.</w:t>
      </w:r>
    </w:p>
    <w:p w14:paraId="5AAB9FCD" w14:textId="62AAB7B7" w:rsidR="00766E76" w:rsidRPr="00F35559" w:rsidRDefault="00766E76" w:rsidP="006A07FB">
      <w:pPr>
        <w:pStyle w:val="NormalWeb"/>
        <w:jc w:val="both"/>
        <w:rPr>
          <w:rFonts w:eastAsiaTheme="minorHAnsi"/>
          <w:b/>
          <w:color w:val="000000" w:themeColor="text1"/>
          <w:kern w:val="2"/>
          <w:lang w:val="es-CO" w:eastAsia="en-US"/>
          <w14:ligatures w14:val="standardContextual"/>
        </w:rPr>
      </w:pPr>
      <w:r w:rsidRPr="00F35559">
        <w:rPr>
          <w:rFonts w:eastAsiaTheme="minorHAnsi"/>
          <w:b/>
          <w:color w:val="000000" w:themeColor="text1"/>
          <w:kern w:val="2"/>
          <w:lang w:val="es-CO" w:eastAsia="en-US"/>
          <w14:ligatures w14:val="standardContextual"/>
        </w:rPr>
        <w:t>6. Requisitos No Funcionales (NFR)</w:t>
      </w:r>
    </w:p>
    <w:p w14:paraId="051E7443" w14:textId="77777777" w:rsidR="00766E76" w:rsidRPr="00F35559" w:rsidRDefault="00766E76" w:rsidP="006A07FB">
      <w:pPr>
        <w:pStyle w:val="NormalWeb"/>
        <w:jc w:val="both"/>
      </w:pPr>
      <w:r w:rsidRPr="00F35559">
        <w:t>Los requisitos no funcionales describen las características de calidad, rendimiento y seguridad que el sistema debe cumplir para funcionar correctamente.</w:t>
      </w:r>
    </w:p>
    <w:p w14:paraId="7C5EDA52" w14:textId="028BE349" w:rsidR="00766E76" w:rsidRPr="00F35559" w:rsidRDefault="00766E76" w:rsidP="006A07FB">
      <w:pPr>
        <w:pStyle w:val="NormalWeb"/>
        <w:jc w:val="both"/>
      </w:pPr>
      <w:r w:rsidRPr="00F35559">
        <w:rPr>
          <w:rStyle w:val="Textoennegrita"/>
          <w:rFonts w:eastAsiaTheme="majorEastAsia"/>
        </w:rPr>
        <w:t>NFR-01 – Seguridad del sistema</w:t>
      </w:r>
      <w:r w:rsidRPr="00F35559">
        <w:br/>
      </w:r>
      <w:r w:rsidR="00C8517F" w:rsidRPr="00F35559">
        <w:rPr>
          <w:lang w:val="es-CO"/>
        </w:rPr>
        <w:t>El sistema deberá garantizar la transmisión segura de datos mediante el uso de protocolos TLS 1.3 y cifrado AES-256.</w:t>
      </w:r>
    </w:p>
    <w:p w14:paraId="5DEA6D87" w14:textId="77777777" w:rsidR="00766E76" w:rsidRPr="00F35559" w:rsidRDefault="00766E76" w:rsidP="006A07FB">
      <w:pPr>
        <w:pStyle w:val="NormalWeb"/>
        <w:jc w:val="both"/>
      </w:pPr>
      <w:r w:rsidRPr="00F35559">
        <w:rPr>
          <w:rStyle w:val="Textoennegrita"/>
          <w:rFonts w:eastAsiaTheme="majorEastAsia"/>
        </w:rPr>
        <w:t>NFR-02 – Disponibilidad del sistema</w:t>
      </w:r>
      <w:r w:rsidRPr="00F35559">
        <w:br/>
        <w:t>El sistema deberá mantenerse operativo la mayor parte del tiempo, asegurando una disponibilidad mínima del 95 % durante su funcionamiento.</w:t>
      </w:r>
    </w:p>
    <w:p w14:paraId="1382C600" w14:textId="77777777" w:rsidR="00C8517F" w:rsidRPr="00F35559" w:rsidRDefault="00766E76" w:rsidP="006A07FB">
      <w:pPr>
        <w:pStyle w:val="NormalWeb"/>
        <w:jc w:val="both"/>
        <w:rPr>
          <w:lang w:val="es-CO"/>
        </w:rPr>
      </w:pPr>
      <w:r w:rsidRPr="00F35559">
        <w:rPr>
          <w:rStyle w:val="Textoennegrita"/>
          <w:rFonts w:eastAsiaTheme="majorEastAsia"/>
        </w:rPr>
        <w:t>NFR-03 – Conectividad estable</w:t>
      </w:r>
      <w:r w:rsidRPr="00F35559">
        <w:br/>
      </w:r>
      <w:r w:rsidR="00C8517F" w:rsidRPr="00F35559">
        <w:rPr>
          <w:lang w:val="es-CO"/>
        </w:rPr>
        <w:t>El sistema deberá operar con una latencia máxima de 200 ms y deberá restablecer la conexión en un tiempo no mayor a 5 segundos en caso de interrupción.</w:t>
      </w:r>
    </w:p>
    <w:p w14:paraId="05EC5827" w14:textId="6C4997FB" w:rsidR="00766E76" w:rsidRPr="00F35559" w:rsidRDefault="00766E76" w:rsidP="006A07FB">
      <w:pPr>
        <w:pStyle w:val="NormalWeb"/>
        <w:jc w:val="both"/>
      </w:pPr>
      <w:r w:rsidRPr="00F35559">
        <w:rPr>
          <w:rStyle w:val="Textoennegrita"/>
          <w:rFonts w:eastAsiaTheme="majorEastAsia"/>
        </w:rPr>
        <w:t>NFR-04 – Escalabilidad del sistema</w:t>
      </w:r>
      <w:r w:rsidRPr="00F35559">
        <w:br/>
      </w:r>
      <w:r w:rsidR="003F43F4" w:rsidRPr="00F35559">
        <w:rPr>
          <w:lang w:val="es-CO"/>
        </w:rPr>
        <w:t>El sistema deberá soportar la integración de hasta 15 comederos inteligentes operando simultáneamente, manteniendo un tiempo de respuesta máximo de 2 segundos por solicitud y sin degradar el rendimiento en más del 10%.</w:t>
      </w:r>
    </w:p>
    <w:p w14:paraId="70BEA58E" w14:textId="77777777" w:rsidR="003F43F4" w:rsidRPr="00F35559" w:rsidRDefault="00766E76" w:rsidP="006A07FB">
      <w:pPr>
        <w:pStyle w:val="NormalWeb"/>
        <w:jc w:val="both"/>
      </w:pPr>
      <w:r w:rsidRPr="00F35559">
        <w:rPr>
          <w:rStyle w:val="Textoennegrita"/>
          <w:rFonts w:eastAsiaTheme="majorEastAsia"/>
        </w:rPr>
        <w:t>NFR-05 – Resistencia del hardware</w:t>
      </w:r>
      <w:r w:rsidRPr="00F35559">
        <w:br/>
      </w:r>
      <w:r w:rsidR="003F43F4" w:rsidRPr="00F35559">
        <w:t>El comedero inteligente deberá contar con un nivel de protección mínimo IP65, operar en un rango de temperatura entre 0 °C y 45 °C, y resistir exposición a polvo y lluvia sin afectar su funcionamiento.</w:t>
      </w:r>
    </w:p>
    <w:p w14:paraId="7ABCFD40" w14:textId="5CE23B56" w:rsidR="00766E76" w:rsidRPr="00F35559" w:rsidRDefault="00766E76" w:rsidP="006A07FB">
      <w:pPr>
        <w:pStyle w:val="NormalWeb"/>
        <w:jc w:val="both"/>
      </w:pPr>
      <w:r w:rsidRPr="00F35559">
        <w:rPr>
          <w:rStyle w:val="Textoennegrita"/>
          <w:rFonts w:eastAsiaTheme="majorEastAsia"/>
        </w:rPr>
        <w:t>NFR-06 – Mantenimiento del sistema</w:t>
      </w:r>
      <w:r w:rsidRPr="00F35559">
        <w:br/>
      </w:r>
      <w:r w:rsidR="00C8517F" w:rsidRPr="00F35559">
        <w:rPr>
          <w:lang w:val="es-CO"/>
        </w:rPr>
        <w:t xml:space="preserve">El sistema deberá permitir la actualización remota (OTA) del software en un tiempo </w:t>
      </w:r>
      <w:r w:rsidR="00C8517F" w:rsidRPr="00F35559">
        <w:rPr>
          <w:lang w:val="es-CO"/>
        </w:rPr>
        <w:t>máximo de 10 minutos sin intervención física del dispositivo.</w:t>
      </w:r>
    </w:p>
    <w:p w14:paraId="1829C968" w14:textId="77777777" w:rsidR="00766E76" w:rsidRPr="00F35559" w:rsidRDefault="00766E76" w:rsidP="006A07FB">
      <w:pPr>
        <w:pStyle w:val="z-Principiodelformulario"/>
        <w:jc w:val="both"/>
        <w:rPr>
          <w:rFonts w:ascii="Times New Roman" w:hAnsi="Times New Roman" w:cs="Times New Roman"/>
        </w:rPr>
      </w:pPr>
      <w:r w:rsidRPr="00F35559">
        <w:rPr>
          <w:rFonts w:ascii="Times New Roman" w:hAnsi="Times New Roman" w:cs="Times New Roman"/>
        </w:rPr>
        <w:t>Principio del formulario</w:t>
      </w:r>
    </w:p>
    <w:p w14:paraId="1620535B" w14:textId="77777777" w:rsidR="00766E76" w:rsidRPr="00F35559" w:rsidRDefault="00766E76" w:rsidP="006A07FB">
      <w:pPr>
        <w:pStyle w:val="z-Finaldelformulario"/>
        <w:jc w:val="both"/>
        <w:rPr>
          <w:rFonts w:ascii="Times New Roman" w:hAnsi="Times New Roman" w:cs="Times New Roman"/>
        </w:rPr>
      </w:pPr>
      <w:r w:rsidRPr="00F35559">
        <w:rPr>
          <w:rFonts w:ascii="Times New Roman" w:hAnsi="Times New Roman" w:cs="Times New Roman"/>
        </w:rPr>
        <w:t>Final del formulario</w:t>
      </w:r>
    </w:p>
    <w:p w14:paraId="50902483" w14:textId="77777777" w:rsidR="00766E76" w:rsidRPr="00F35559" w:rsidRDefault="00766E76" w:rsidP="006A07FB">
      <w:pPr>
        <w:jc w:val="both"/>
        <w:rPr>
          <w:rFonts w:ascii="Times New Roman" w:hAnsi="Times New Roman" w:cs="Times New Roman"/>
        </w:rPr>
      </w:pPr>
    </w:p>
    <w:p w14:paraId="26C6CBCC" w14:textId="275F1FDF" w:rsidR="00EB2B62" w:rsidRPr="00F35559" w:rsidRDefault="00C70637" w:rsidP="006A07FB">
      <w:pPr>
        <w:jc w:val="both"/>
        <w:rPr>
          <w:rFonts w:ascii="Times New Roman" w:hAnsi="Times New Roman" w:cs="Times New Roman"/>
          <w:b/>
          <w:color w:val="000000" w:themeColor="text1"/>
        </w:rPr>
      </w:pPr>
      <w:r w:rsidRPr="00F35559">
        <w:rPr>
          <w:rFonts w:ascii="Times New Roman" w:hAnsi="Times New Roman" w:cs="Times New Roman"/>
        </w:rPr>
        <w:br w:type="page"/>
      </w:r>
    </w:p>
    <w:p w14:paraId="6C4FF9C1" w14:textId="77777777" w:rsidR="00C70637" w:rsidRPr="00F35559" w:rsidRDefault="00C70637" w:rsidP="006A07FB">
      <w:pPr>
        <w:jc w:val="both"/>
        <w:rPr>
          <w:rFonts w:ascii="Times New Roman" w:hAnsi="Times New Roman" w:cs="Times New Roman"/>
        </w:rPr>
      </w:pPr>
    </w:p>
    <w:p w14:paraId="1B4AE307" w14:textId="58FAB6A5" w:rsidR="00C70637" w:rsidRPr="00F35559" w:rsidRDefault="0081151F" w:rsidP="006A07FB">
      <w:pPr>
        <w:pStyle w:val="Ttulo1"/>
        <w:jc w:val="both"/>
      </w:pPr>
      <w:r w:rsidRPr="00F35559">
        <w:t>REFERENCIAS</w:t>
      </w:r>
    </w:p>
    <w:p w14:paraId="714C1CEE" w14:textId="77777777" w:rsidR="00D4244D" w:rsidRPr="00F35559" w:rsidRDefault="00D4244D" w:rsidP="006A07FB">
      <w:pPr>
        <w:jc w:val="both"/>
        <w:rPr>
          <w:rFonts w:ascii="Times New Roman" w:hAnsi="Times New Roman" w:cs="Times New Roman"/>
        </w:rPr>
      </w:pPr>
      <w:r w:rsidRPr="00F35559">
        <w:rPr>
          <w:rFonts w:ascii="Times New Roman" w:hAnsi="Times New Roman" w:cs="Times New Roman"/>
        </w:rPr>
        <w:t xml:space="preserve">[1] Chinchilla Lemus, W., &amp; Villamizar Escalante, D. (2020). </w:t>
      </w:r>
      <w:r w:rsidRPr="00F35559">
        <w:rPr>
          <w:rFonts w:ascii="Times New Roman" w:hAnsi="Times New Roman" w:cs="Times New Roman"/>
          <w:i/>
          <w:iCs/>
        </w:rPr>
        <w:t>El gato doméstico como especie invasora, un acercamiento a los posibles impactos sobre la fauna nativa del área metropolitana de Bucaramanga</w:t>
      </w:r>
      <w:r w:rsidRPr="00F35559">
        <w:rPr>
          <w:rFonts w:ascii="Times New Roman" w:hAnsi="Times New Roman" w:cs="Times New Roman"/>
        </w:rPr>
        <w:t xml:space="preserve"> [Trabajo de grado]. Universidad Pontificia Bolivariana. [Online]. Available: </w:t>
      </w:r>
      <w:hyperlink r:id="rId11" w:tgtFrame="_blank" w:history="1">
        <w:r w:rsidRPr="00F35559">
          <w:rPr>
            <w:rStyle w:val="Hipervnculo"/>
            <w:rFonts w:ascii="Times New Roman" w:hAnsi="Times New Roman" w:cs="Times New Roman"/>
          </w:rPr>
          <w:t>https://repository.upb.edu.co/handle/20.500.11912/9693</w:t>
        </w:r>
      </w:hyperlink>
      <w:r w:rsidRPr="00F35559">
        <w:rPr>
          <w:rFonts w:ascii="Times New Roman" w:hAnsi="Times New Roman" w:cs="Times New Roman"/>
        </w:rPr>
        <w:t>. [</w:t>
      </w:r>
      <w:proofErr w:type="spellStart"/>
      <w:r w:rsidRPr="00F35559">
        <w:rPr>
          <w:rFonts w:ascii="Times New Roman" w:hAnsi="Times New Roman" w:cs="Times New Roman"/>
        </w:rPr>
        <w:t>Accessed</w:t>
      </w:r>
      <w:proofErr w:type="spellEnd"/>
      <w:r w:rsidRPr="00F35559">
        <w:rPr>
          <w:rFonts w:ascii="Times New Roman" w:hAnsi="Times New Roman" w:cs="Times New Roman"/>
        </w:rPr>
        <w:t>: Feb. 2026].</w:t>
      </w:r>
    </w:p>
    <w:p w14:paraId="0FFEC535" w14:textId="77777777" w:rsidR="00D4244D" w:rsidRPr="00F35559" w:rsidRDefault="00D4244D" w:rsidP="006A07FB">
      <w:pPr>
        <w:jc w:val="both"/>
        <w:rPr>
          <w:rFonts w:ascii="Times New Roman" w:hAnsi="Times New Roman" w:cs="Times New Roman"/>
        </w:rPr>
      </w:pPr>
      <w:r w:rsidRPr="00F35559">
        <w:rPr>
          <w:rFonts w:ascii="Times New Roman" w:hAnsi="Times New Roman" w:cs="Times New Roman"/>
        </w:rPr>
        <w:t xml:space="preserve">[2] Congreso de la República de Colombia. (2024, julio 12). Ley 2374 de 2024: Por la cual se crea el Programa Nacional de Esterilización Quirúrgica de Gatos y Perros como medida de protección animal, ambiental y de salud pública, y se dictan otras disposiciones. </w:t>
      </w:r>
      <w:r w:rsidRPr="00F35559">
        <w:rPr>
          <w:rFonts w:ascii="Times New Roman" w:hAnsi="Times New Roman" w:cs="Times New Roman"/>
          <w:lang w:val="en-US"/>
        </w:rPr>
        <w:t xml:space="preserve">[Online]. Available: </w:t>
      </w:r>
      <w:hyperlink r:id="rId12" w:tgtFrame="_blank" w:history="1">
        <w:r w:rsidRPr="00F35559">
          <w:rPr>
            <w:rStyle w:val="Hipervnculo"/>
            <w:rFonts w:ascii="Times New Roman" w:hAnsi="Times New Roman" w:cs="Times New Roman"/>
            <w:lang w:val="en-US"/>
          </w:rPr>
          <w:t>https://www.alcaldiabogota.gov.co/sisjur/normas/Norma1.jsp?i=158017</w:t>
        </w:r>
      </w:hyperlink>
      <w:r w:rsidRPr="00F35559">
        <w:rPr>
          <w:rFonts w:ascii="Times New Roman" w:hAnsi="Times New Roman" w:cs="Times New Roman"/>
          <w:lang w:val="en-US"/>
        </w:rPr>
        <w:t xml:space="preserve">. </w:t>
      </w:r>
      <w:r w:rsidRPr="00F35559">
        <w:rPr>
          <w:rFonts w:ascii="Times New Roman" w:hAnsi="Times New Roman" w:cs="Times New Roman"/>
        </w:rPr>
        <w:t>[</w:t>
      </w:r>
      <w:proofErr w:type="spellStart"/>
      <w:r w:rsidRPr="00F35559">
        <w:rPr>
          <w:rFonts w:ascii="Times New Roman" w:hAnsi="Times New Roman" w:cs="Times New Roman"/>
        </w:rPr>
        <w:t>Accessed</w:t>
      </w:r>
      <w:proofErr w:type="spellEnd"/>
      <w:r w:rsidRPr="00F35559">
        <w:rPr>
          <w:rFonts w:ascii="Times New Roman" w:hAnsi="Times New Roman" w:cs="Times New Roman"/>
        </w:rPr>
        <w:t>: Feb. 2026].</w:t>
      </w:r>
    </w:p>
    <w:p w14:paraId="3BE047B7" w14:textId="77777777" w:rsidR="00D4244D" w:rsidRPr="00F35559" w:rsidRDefault="00D4244D" w:rsidP="006A07FB">
      <w:pPr>
        <w:jc w:val="both"/>
        <w:rPr>
          <w:rFonts w:ascii="Times New Roman" w:hAnsi="Times New Roman" w:cs="Times New Roman"/>
          <w:lang w:val="en-US"/>
        </w:rPr>
      </w:pPr>
      <w:r w:rsidRPr="00F35559">
        <w:rPr>
          <w:rFonts w:ascii="Times New Roman" w:hAnsi="Times New Roman" w:cs="Times New Roman"/>
          <w:lang w:val="en-US"/>
        </w:rPr>
        <w:t xml:space="preserve">[3] H. A. Dabritz and P. A. Conrad, “Cats and Toxoplasma: Implications for public health,” </w:t>
      </w:r>
      <w:r w:rsidRPr="00F35559">
        <w:rPr>
          <w:rFonts w:ascii="Times New Roman" w:hAnsi="Times New Roman" w:cs="Times New Roman"/>
          <w:i/>
          <w:iCs/>
          <w:lang w:val="en-US"/>
        </w:rPr>
        <w:t>Zoonoses and Public Health</w:t>
      </w:r>
      <w:r w:rsidRPr="00F35559">
        <w:rPr>
          <w:rFonts w:ascii="Times New Roman" w:hAnsi="Times New Roman" w:cs="Times New Roman"/>
          <w:lang w:val="en-US"/>
        </w:rPr>
        <w:t xml:space="preserve">, vol. 57, no. 1, pp. 34–52, Feb. 2010, </w:t>
      </w:r>
      <w:proofErr w:type="spellStart"/>
      <w:r w:rsidRPr="00F35559">
        <w:rPr>
          <w:rFonts w:ascii="Times New Roman" w:hAnsi="Times New Roman" w:cs="Times New Roman"/>
          <w:lang w:val="en-US"/>
        </w:rPr>
        <w:t>doi</w:t>
      </w:r>
      <w:proofErr w:type="spellEnd"/>
      <w:r w:rsidRPr="00F35559">
        <w:rPr>
          <w:rFonts w:ascii="Times New Roman" w:hAnsi="Times New Roman" w:cs="Times New Roman"/>
          <w:lang w:val="en-US"/>
        </w:rPr>
        <w:t>: 10.1111/j.1863-2378.2009.</w:t>
      </w:r>
      <w:proofErr w:type="gramStart"/>
      <w:r w:rsidRPr="00F35559">
        <w:rPr>
          <w:rFonts w:ascii="Times New Roman" w:hAnsi="Times New Roman" w:cs="Times New Roman"/>
          <w:lang w:val="en-US"/>
        </w:rPr>
        <w:t>01273.x.</w:t>
      </w:r>
      <w:proofErr w:type="gramEnd"/>
    </w:p>
    <w:p w14:paraId="262BF992" w14:textId="77777777" w:rsidR="00D4244D" w:rsidRPr="00F35559" w:rsidRDefault="00D4244D" w:rsidP="006A07FB">
      <w:pPr>
        <w:jc w:val="both"/>
        <w:rPr>
          <w:rFonts w:ascii="Times New Roman" w:hAnsi="Times New Roman" w:cs="Times New Roman"/>
        </w:rPr>
      </w:pPr>
      <w:r w:rsidRPr="00F35559">
        <w:rPr>
          <w:rFonts w:ascii="Times New Roman" w:hAnsi="Times New Roman" w:cs="Times New Roman"/>
        </w:rPr>
        <w:t xml:space="preserve">[4] J. A. Díaz-Cárdenas et al., “Impacto de los gatos domésticos y ferales sobre la fauna urbana en el área metropolitana de Bucaramanga,” </w:t>
      </w:r>
      <w:r w:rsidRPr="00F35559">
        <w:rPr>
          <w:rFonts w:ascii="Times New Roman" w:hAnsi="Times New Roman" w:cs="Times New Roman"/>
          <w:i/>
          <w:iCs/>
        </w:rPr>
        <w:t>Revista Colombiana de Ciencias Ambientales</w:t>
      </w:r>
      <w:r w:rsidRPr="00F35559">
        <w:rPr>
          <w:rFonts w:ascii="Times New Roman" w:hAnsi="Times New Roman" w:cs="Times New Roman"/>
        </w:rPr>
        <w:t>, vol. 12, no. 2, pp. 45–58, 2022.</w:t>
      </w:r>
    </w:p>
    <w:p w14:paraId="00121176" w14:textId="77777777" w:rsidR="00D4244D" w:rsidRPr="00F35559" w:rsidRDefault="00D4244D" w:rsidP="006A07FB">
      <w:pPr>
        <w:jc w:val="both"/>
        <w:rPr>
          <w:rFonts w:ascii="Times New Roman" w:hAnsi="Times New Roman" w:cs="Times New Roman"/>
          <w:lang w:val="en-US"/>
        </w:rPr>
      </w:pPr>
      <w:r w:rsidRPr="00F35559">
        <w:rPr>
          <w:rFonts w:ascii="Times New Roman" w:hAnsi="Times New Roman" w:cs="Times New Roman"/>
          <w:lang w:val="en-US"/>
        </w:rPr>
        <w:t xml:space="preserve">[5] J. P. Dubey, “Toxoplasmosis in cats and its zoonotic implications,” </w:t>
      </w:r>
      <w:r w:rsidRPr="00F35559">
        <w:rPr>
          <w:rFonts w:ascii="Times New Roman" w:hAnsi="Times New Roman" w:cs="Times New Roman"/>
          <w:i/>
          <w:iCs/>
          <w:lang w:val="en-US"/>
        </w:rPr>
        <w:t>Veterinary Parasitology</w:t>
      </w:r>
      <w:r w:rsidRPr="00F35559">
        <w:rPr>
          <w:rFonts w:ascii="Times New Roman" w:hAnsi="Times New Roman" w:cs="Times New Roman"/>
          <w:lang w:val="en-US"/>
        </w:rPr>
        <w:t>, vol. 211, no. 3–4, pp. 151–157, 2015.</w:t>
      </w:r>
    </w:p>
    <w:p w14:paraId="503490EA" w14:textId="77777777" w:rsidR="00D4244D" w:rsidRPr="00F35559" w:rsidRDefault="00D4244D" w:rsidP="006A07FB">
      <w:pPr>
        <w:jc w:val="both"/>
        <w:rPr>
          <w:rFonts w:ascii="Times New Roman" w:hAnsi="Times New Roman" w:cs="Times New Roman"/>
          <w:lang w:val="en-US"/>
        </w:rPr>
      </w:pPr>
      <w:r w:rsidRPr="00F35559">
        <w:rPr>
          <w:rFonts w:ascii="Times New Roman" w:hAnsi="Times New Roman" w:cs="Times New Roman"/>
          <w:lang w:val="en-US"/>
        </w:rPr>
        <w:t xml:space="preserve">[6] Global Invasive Species Database, “Felis </w:t>
      </w:r>
      <w:proofErr w:type="spellStart"/>
      <w:r w:rsidRPr="00F35559">
        <w:rPr>
          <w:rFonts w:ascii="Times New Roman" w:hAnsi="Times New Roman" w:cs="Times New Roman"/>
          <w:lang w:val="en-US"/>
        </w:rPr>
        <w:t>catus</w:t>
      </w:r>
      <w:proofErr w:type="spellEnd"/>
      <w:r w:rsidRPr="00F35559">
        <w:rPr>
          <w:rFonts w:ascii="Times New Roman" w:hAnsi="Times New Roman" w:cs="Times New Roman"/>
          <w:lang w:val="en-US"/>
        </w:rPr>
        <w:t xml:space="preserve">,” Invasive Species Specialist Group (ISSG), 2023. [Online]. Available: </w:t>
      </w:r>
      <w:hyperlink r:id="rId13" w:tgtFrame="_blank" w:history="1">
        <w:r w:rsidRPr="00F35559">
          <w:rPr>
            <w:rStyle w:val="Hipervnculo"/>
            <w:rFonts w:ascii="Times New Roman" w:hAnsi="Times New Roman" w:cs="Times New Roman"/>
            <w:lang w:val="en-US"/>
          </w:rPr>
          <w:t>https://www.iucngisd.org/gisd/species.php?sc=24</w:t>
        </w:r>
      </w:hyperlink>
      <w:r w:rsidRPr="00F35559">
        <w:rPr>
          <w:rFonts w:ascii="Times New Roman" w:hAnsi="Times New Roman" w:cs="Times New Roman"/>
          <w:lang w:val="en-US"/>
        </w:rPr>
        <w:t>. [Accessed: Feb. 2026].</w:t>
      </w:r>
    </w:p>
    <w:p w14:paraId="0BA851EE" w14:textId="77777777" w:rsidR="00D4244D" w:rsidRPr="00F35559" w:rsidRDefault="00D4244D" w:rsidP="006A07FB">
      <w:pPr>
        <w:jc w:val="both"/>
        <w:rPr>
          <w:rFonts w:ascii="Times New Roman" w:hAnsi="Times New Roman" w:cs="Times New Roman"/>
          <w:lang w:val="en-US"/>
        </w:rPr>
      </w:pPr>
      <w:r w:rsidRPr="00F35559">
        <w:rPr>
          <w:rFonts w:ascii="Times New Roman" w:hAnsi="Times New Roman" w:cs="Times New Roman"/>
          <w:lang w:val="en-US"/>
        </w:rPr>
        <w:t xml:space="preserve">[7] </w:t>
      </w:r>
      <w:proofErr w:type="spellStart"/>
      <w:r w:rsidRPr="00F35559">
        <w:rPr>
          <w:rFonts w:ascii="Times New Roman" w:hAnsi="Times New Roman" w:cs="Times New Roman"/>
          <w:lang w:val="en-US"/>
        </w:rPr>
        <w:t>StreetCatWiki</w:t>
      </w:r>
      <w:proofErr w:type="spellEnd"/>
      <w:r w:rsidRPr="00F35559">
        <w:rPr>
          <w:rFonts w:ascii="Times New Roman" w:hAnsi="Times New Roman" w:cs="Times New Roman"/>
          <w:lang w:val="en-US"/>
        </w:rPr>
        <w:t>, “Smart feeding station,” Hello Street Cat (</w:t>
      </w:r>
      <w:proofErr w:type="spellStart"/>
      <w:r w:rsidRPr="00F35559">
        <w:rPr>
          <w:rFonts w:ascii="Times New Roman" w:hAnsi="Times New Roman" w:cs="Times New Roman"/>
          <w:lang w:val="en-US"/>
        </w:rPr>
        <w:t>Jiemao</w:t>
      </w:r>
      <w:proofErr w:type="spellEnd"/>
      <w:r w:rsidRPr="00F35559">
        <w:rPr>
          <w:rFonts w:ascii="Times New Roman" w:hAnsi="Times New Roman" w:cs="Times New Roman"/>
          <w:lang w:val="en-US"/>
        </w:rPr>
        <w:t xml:space="preserve">), s. f. [Online]. Available: </w:t>
      </w:r>
      <w:hyperlink r:id="rId14" w:tgtFrame="_blank" w:history="1">
        <w:r w:rsidRPr="00F35559">
          <w:rPr>
            <w:rStyle w:val="Hipervnculo"/>
            <w:rFonts w:ascii="Times New Roman" w:hAnsi="Times New Roman" w:cs="Times New Roman"/>
            <w:lang w:val="en-US"/>
          </w:rPr>
          <w:t>https://streetcat.wiki/index.php/Jiemao</w:t>
        </w:r>
      </w:hyperlink>
      <w:r w:rsidRPr="00F35559">
        <w:rPr>
          <w:rFonts w:ascii="Times New Roman" w:hAnsi="Times New Roman" w:cs="Times New Roman"/>
          <w:lang w:val="en-US"/>
        </w:rPr>
        <w:t>. [Accessed: Feb. 2026].</w:t>
      </w:r>
    </w:p>
    <w:p w14:paraId="535BCE4F" w14:textId="77777777" w:rsidR="00D4244D" w:rsidRPr="00F35559" w:rsidRDefault="00D4244D" w:rsidP="006A07FB">
      <w:pPr>
        <w:jc w:val="both"/>
        <w:rPr>
          <w:rFonts w:ascii="Times New Roman" w:hAnsi="Times New Roman" w:cs="Times New Roman"/>
          <w:lang w:val="en-US"/>
        </w:rPr>
      </w:pPr>
      <w:r w:rsidRPr="00F35559">
        <w:rPr>
          <w:rFonts w:ascii="Times New Roman" w:hAnsi="Times New Roman" w:cs="Times New Roman"/>
          <w:lang w:val="en-US"/>
        </w:rPr>
        <w:t xml:space="preserve">[8] C. A. </w:t>
      </w:r>
      <w:proofErr w:type="spellStart"/>
      <w:r w:rsidRPr="00F35559">
        <w:rPr>
          <w:rFonts w:ascii="Times New Roman" w:hAnsi="Times New Roman" w:cs="Times New Roman"/>
          <w:lang w:val="en-US"/>
        </w:rPr>
        <w:t>Lepczyk</w:t>
      </w:r>
      <w:proofErr w:type="spellEnd"/>
      <w:r w:rsidRPr="00F35559">
        <w:rPr>
          <w:rFonts w:ascii="Times New Roman" w:hAnsi="Times New Roman" w:cs="Times New Roman"/>
          <w:lang w:val="en-US"/>
        </w:rPr>
        <w:t xml:space="preserve">, P. S. Warren, L. </w:t>
      </w:r>
      <w:proofErr w:type="spellStart"/>
      <w:r w:rsidRPr="00F35559">
        <w:rPr>
          <w:rFonts w:ascii="Times New Roman" w:hAnsi="Times New Roman" w:cs="Times New Roman"/>
          <w:lang w:val="en-US"/>
        </w:rPr>
        <w:t>Machabée</w:t>
      </w:r>
      <w:proofErr w:type="spellEnd"/>
      <w:r w:rsidRPr="00F35559">
        <w:rPr>
          <w:rFonts w:ascii="Times New Roman" w:hAnsi="Times New Roman" w:cs="Times New Roman"/>
          <w:lang w:val="en-US"/>
        </w:rPr>
        <w:t xml:space="preserve">, C. A. Kinsey, and M. E. </w:t>
      </w:r>
      <w:proofErr w:type="spellStart"/>
      <w:r w:rsidRPr="00F35559">
        <w:rPr>
          <w:rFonts w:ascii="Times New Roman" w:hAnsi="Times New Roman" w:cs="Times New Roman"/>
          <w:lang w:val="en-US"/>
        </w:rPr>
        <w:t>Mertig</w:t>
      </w:r>
      <w:proofErr w:type="spellEnd"/>
      <w:r w:rsidRPr="00F35559">
        <w:rPr>
          <w:rFonts w:ascii="Times New Roman" w:hAnsi="Times New Roman" w:cs="Times New Roman"/>
          <w:lang w:val="en-US"/>
        </w:rPr>
        <w:t xml:space="preserve">, “Human attitudes toward free-ranging cats and implications for management,” </w:t>
      </w:r>
      <w:r w:rsidRPr="00F35559">
        <w:rPr>
          <w:rFonts w:ascii="Times New Roman" w:hAnsi="Times New Roman" w:cs="Times New Roman"/>
          <w:i/>
          <w:iCs/>
          <w:lang w:val="en-US"/>
        </w:rPr>
        <w:t>Biological Conservation</w:t>
      </w:r>
      <w:r w:rsidRPr="00F35559">
        <w:rPr>
          <w:rFonts w:ascii="Times New Roman" w:hAnsi="Times New Roman" w:cs="Times New Roman"/>
          <w:lang w:val="en-US"/>
        </w:rPr>
        <w:t>, vol. 147, no. 1, pp. 136–145, 2012.</w:t>
      </w:r>
    </w:p>
    <w:p w14:paraId="0406850B" w14:textId="77777777" w:rsidR="00D4244D" w:rsidRPr="00F35559" w:rsidRDefault="00D4244D" w:rsidP="006A07FB">
      <w:pPr>
        <w:jc w:val="both"/>
        <w:rPr>
          <w:rFonts w:ascii="Times New Roman" w:hAnsi="Times New Roman" w:cs="Times New Roman"/>
          <w:lang w:val="en-US"/>
        </w:rPr>
      </w:pPr>
      <w:r w:rsidRPr="00F35559">
        <w:rPr>
          <w:rFonts w:ascii="Times New Roman" w:hAnsi="Times New Roman" w:cs="Times New Roman"/>
          <w:lang w:val="en-US"/>
        </w:rPr>
        <w:t xml:space="preserve">[9] J. K. Levy and P. C. Crawford, “Humane strategies for controlling feral cat populations,” </w:t>
      </w:r>
      <w:r w:rsidRPr="00F35559">
        <w:rPr>
          <w:rFonts w:ascii="Times New Roman" w:hAnsi="Times New Roman" w:cs="Times New Roman"/>
          <w:i/>
          <w:iCs/>
          <w:lang w:val="en-US"/>
        </w:rPr>
        <w:t>Journal of the American Veterinary Medical Association</w:t>
      </w:r>
      <w:r w:rsidRPr="00F35559">
        <w:rPr>
          <w:rFonts w:ascii="Times New Roman" w:hAnsi="Times New Roman" w:cs="Times New Roman"/>
          <w:lang w:val="en-US"/>
        </w:rPr>
        <w:t>, vol. 225, no. 9, pp. 1354–1360, 2004.</w:t>
      </w:r>
    </w:p>
    <w:p w14:paraId="092AB065" w14:textId="77777777" w:rsidR="00D4244D" w:rsidRPr="00F35559" w:rsidRDefault="00D4244D" w:rsidP="006A07FB">
      <w:pPr>
        <w:jc w:val="both"/>
        <w:rPr>
          <w:rFonts w:ascii="Times New Roman" w:hAnsi="Times New Roman" w:cs="Times New Roman"/>
          <w:lang w:val="en-US"/>
        </w:rPr>
      </w:pPr>
      <w:r w:rsidRPr="00F35559">
        <w:rPr>
          <w:rFonts w:ascii="Times New Roman" w:hAnsi="Times New Roman" w:cs="Times New Roman"/>
          <w:lang w:val="en-US"/>
        </w:rPr>
        <w:t xml:space="preserve">[10] J. K. Levy, N. M. </w:t>
      </w:r>
      <w:proofErr w:type="spellStart"/>
      <w:r w:rsidRPr="00F35559">
        <w:rPr>
          <w:rFonts w:ascii="Times New Roman" w:hAnsi="Times New Roman" w:cs="Times New Roman"/>
          <w:lang w:val="en-US"/>
        </w:rPr>
        <w:t>Isaza</w:t>
      </w:r>
      <w:proofErr w:type="spellEnd"/>
      <w:r w:rsidRPr="00F35559">
        <w:rPr>
          <w:rFonts w:ascii="Times New Roman" w:hAnsi="Times New Roman" w:cs="Times New Roman"/>
          <w:lang w:val="en-US"/>
        </w:rPr>
        <w:t xml:space="preserve">, and K. C. Scott, “Effect of high-impact targeted trap-neuter-return and adoption of community cats on cat intake to a shelter,” </w:t>
      </w:r>
      <w:r w:rsidRPr="00F35559">
        <w:rPr>
          <w:rFonts w:ascii="Times New Roman" w:hAnsi="Times New Roman" w:cs="Times New Roman"/>
          <w:i/>
          <w:iCs/>
          <w:lang w:val="en-US"/>
        </w:rPr>
        <w:t>The Veterinary Journal</w:t>
      </w:r>
      <w:r w:rsidRPr="00F35559">
        <w:rPr>
          <w:rFonts w:ascii="Times New Roman" w:hAnsi="Times New Roman" w:cs="Times New Roman"/>
          <w:lang w:val="en-US"/>
        </w:rPr>
        <w:t>, vol. 201, no. 3, pp. 269–274, 2014.</w:t>
      </w:r>
    </w:p>
    <w:p w14:paraId="45BDCB69" w14:textId="77777777" w:rsidR="00D4244D" w:rsidRPr="00F35559" w:rsidRDefault="00D4244D" w:rsidP="006A07FB">
      <w:pPr>
        <w:jc w:val="both"/>
        <w:rPr>
          <w:rFonts w:ascii="Times New Roman" w:hAnsi="Times New Roman" w:cs="Times New Roman"/>
        </w:rPr>
      </w:pPr>
      <w:r w:rsidRPr="00F35559">
        <w:rPr>
          <w:rFonts w:ascii="Times New Roman" w:hAnsi="Times New Roman" w:cs="Times New Roman"/>
        </w:rPr>
        <w:t>[11] Ministerio de Salud y Protección Social, “Lineamientos para el control de poblaciones caninas y felinas,” Bogotá, Colombia, 2017.</w:t>
      </w:r>
    </w:p>
    <w:p w14:paraId="095B617D" w14:textId="4DDC74AB" w:rsidR="00377817" w:rsidRPr="00F35559" w:rsidRDefault="00D4244D" w:rsidP="006A07FB">
      <w:pPr>
        <w:jc w:val="both"/>
        <w:rPr>
          <w:rFonts w:ascii="Times New Roman" w:hAnsi="Times New Roman" w:cs="Times New Roman"/>
          <w:u w:val="single"/>
          <w:lang w:val="en-US"/>
        </w:rPr>
        <w:sectPr w:rsidR="00377817" w:rsidRPr="00F35559" w:rsidSect="00D4244D">
          <w:headerReference w:type="default" r:id="rId15"/>
          <w:type w:val="continuous"/>
          <w:pgSz w:w="12240" w:h="15840"/>
          <w:pgMar w:top="1440" w:right="1440" w:bottom="1440" w:left="1440" w:header="709" w:footer="709" w:gutter="0"/>
          <w:cols w:num="2" w:space="708"/>
          <w:docGrid w:linePitch="360"/>
        </w:sectPr>
      </w:pPr>
      <w:r w:rsidRPr="00F35559">
        <w:rPr>
          <w:rFonts w:ascii="Times New Roman" w:hAnsi="Times New Roman" w:cs="Times New Roman"/>
          <w:lang w:val="en-US"/>
        </w:rPr>
        <w:t xml:space="preserve">[12] R. E. </w:t>
      </w:r>
      <w:proofErr w:type="spellStart"/>
      <w:r w:rsidRPr="00F35559">
        <w:rPr>
          <w:rFonts w:ascii="Times New Roman" w:hAnsi="Times New Roman" w:cs="Times New Roman"/>
          <w:lang w:val="en-US"/>
        </w:rPr>
        <w:t>Sedano</w:t>
      </w:r>
      <w:proofErr w:type="spellEnd"/>
      <w:r w:rsidRPr="00F35559">
        <w:rPr>
          <w:rFonts w:ascii="Times New Roman" w:hAnsi="Times New Roman" w:cs="Times New Roman"/>
          <w:lang w:val="en-US"/>
        </w:rPr>
        <w:t xml:space="preserve">-Cruz, “Estimated number of birds killed by domestic cats in Colombia,” </w:t>
      </w:r>
      <w:r w:rsidRPr="00F35559">
        <w:rPr>
          <w:rFonts w:ascii="Times New Roman" w:hAnsi="Times New Roman" w:cs="Times New Roman"/>
          <w:i/>
          <w:iCs/>
          <w:lang w:val="en-US"/>
        </w:rPr>
        <w:t>Avian Conservation and Ecology</w:t>
      </w:r>
      <w:r w:rsidRPr="00F35559">
        <w:rPr>
          <w:rFonts w:ascii="Times New Roman" w:hAnsi="Times New Roman" w:cs="Times New Roman"/>
          <w:lang w:val="en-US"/>
        </w:rPr>
        <w:t xml:space="preserve">, vol. 17, no. 2, art. 16, 2022, </w:t>
      </w:r>
      <w:proofErr w:type="spellStart"/>
      <w:r w:rsidRPr="00F35559">
        <w:rPr>
          <w:rFonts w:ascii="Times New Roman" w:hAnsi="Times New Roman" w:cs="Times New Roman"/>
          <w:lang w:val="en-US"/>
        </w:rPr>
        <w:t>doi</w:t>
      </w:r>
      <w:proofErr w:type="spellEnd"/>
      <w:r w:rsidRPr="00F35559">
        <w:rPr>
          <w:rFonts w:ascii="Times New Roman" w:hAnsi="Times New Roman" w:cs="Times New Roman"/>
          <w:lang w:val="en-US"/>
        </w:rPr>
        <w:t>: 10.5751/ACE-02200-170</w:t>
      </w:r>
      <w:r w:rsidR="004479BF">
        <w:rPr>
          <w:rFonts w:ascii="Times New Roman" w:hAnsi="Times New Roman" w:cs="Times New Roman"/>
          <w:lang w:val="en-US"/>
        </w:rPr>
        <w:t>2</w:t>
      </w:r>
    </w:p>
    <w:p w14:paraId="2E6984E2" w14:textId="1112DEDE" w:rsidR="00EB2B62" w:rsidRPr="004479BF" w:rsidRDefault="00EB2B62" w:rsidP="006A07FB">
      <w:pPr>
        <w:jc w:val="both"/>
        <w:rPr>
          <w:u w:val="single"/>
          <w:lang w:val="en-US"/>
        </w:rPr>
      </w:pPr>
    </w:p>
    <w:sectPr w:rsidR="00EB2B62" w:rsidRPr="004479BF" w:rsidSect="00D4244D">
      <w:type w:val="continuous"/>
      <w:pgSz w:w="12240" w:h="15840"/>
      <w:pgMar w:top="1440" w:right="1440" w:bottom="1440" w:left="1440" w:header="709" w:footer="709" w:gutter="0"/>
      <w:cols w:num="2"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AFDBB04" w14:textId="77777777" w:rsidR="009207AA" w:rsidRDefault="009207AA" w:rsidP="00D54C84">
      <w:pPr>
        <w:spacing w:after="0" w:line="240" w:lineRule="auto"/>
      </w:pPr>
      <w:r>
        <w:separator/>
      </w:r>
    </w:p>
  </w:endnote>
  <w:endnote w:type="continuationSeparator" w:id="0">
    <w:p w14:paraId="285EFCE4" w14:textId="77777777" w:rsidR="009207AA" w:rsidRDefault="009207AA" w:rsidP="00D54C8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14508B4" w14:textId="77777777" w:rsidR="009207AA" w:rsidRDefault="009207AA" w:rsidP="00D54C84">
      <w:pPr>
        <w:spacing w:after="0" w:line="240" w:lineRule="auto"/>
      </w:pPr>
      <w:r>
        <w:separator/>
      </w:r>
    </w:p>
  </w:footnote>
  <w:footnote w:type="continuationSeparator" w:id="0">
    <w:p w14:paraId="7FEF189F" w14:textId="77777777" w:rsidR="009207AA" w:rsidRDefault="009207AA" w:rsidP="00D54C8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C4C6F8" w14:textId="5B95B369" w:rsidR="00D54C84" w:rsidRPr="00D54C84" w:rsidRDefault="00D54C84">
    <w:pPr>
      <w:pStyle w:val="Encabezado"/>
      <w:rPr>
        <w:sz w:val="18"/>
        <w:szCs w:val="18"/>
      </w:rPr>
    </w:pPr>
    <w:r w:rsidRPr="00D54C84">
      <w:rPr>
        <w:sz w:val="18"/>
        <w:szCs w:val="18"/>
      </w:rPr>
      <w:t>Ommhes Samuel Leon Diaz</w:t>
    </w:r>
    <w:r>
      <w:rPr>
        <w:sz w:val="18"/>
        <w:szCs w:val="18"/>
      </w:rPr>
      <w:t xml:space="preserve"> – A00406645</w:t>
    </w:r>
  </w:p>
  <w:p w14:paraId="3B6E31FA" w14:textId="0D800935" w:rsidR="00D54C84" w:rsidRPr="00D54C84" w:rsidRDefault="00D54C84">
    <w:pPr>
      <w:pStyle w:val="Encabezado"/>
      <w:rPr>
        <w:sz w:val="18"/>
        <w:szCs w:val="18"/>
      </w:rPr>
    </w:pPr>
    <w:r w:rsidRPr="00D54C84">
      <w:rPr>
        <w:sz w:val="18"/>
        <w:szCs w:val="18"/>
      </w:rPr>
      <w:t>Nicol Valeria Suarez Serrato</w:t>
    </w:r>
    <w:r>
      <w:rPr>
        <w:sz w:val="18"/>
        <w:szCs w:val="18"/>
      </w:rPr>
      <w:t xml:space="preserve"> – A00403473</w:t>
    </w:r>
  </w:p>
  <w:p w14:paraId="3CFDAFE9" w14:textId="1744828D" w:rsidR="00D54C84" w:rsidRPr="00D54C84" w:rsidRDefault="00D54C84">
    <w:pPr>
      <w:pStyle w:val="Encabezado"/>
      <w:rPr>
        <w:sz w:val="18"/>
        <w:szCs w:val="18"/>
        <w:u w:val="single"/>
      </w:rPr>
    </w:pPr>
    <w:r w:rsidRPr="00D54C84">
      <w:rPr>
        <w:sz w:val="18"/>
        <w:szCs w:val="18"/>
      </w:rPr>
      <w:t>Laura Sofia Armero Ordoñez</w:t>
    </w:r>
    <w:r>
      <w:rPr>
        <w:sz w:val="18"/>
        <w:szCs w:val="18"/>
      </w:rPr>
      <w:t xml:space="preserve"> - A00407976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F416274"/>
    <w:multiLevelType w:val="multilevel"/>
    <w:tmpl w:val="99C49C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1DD6E50"/>
    <w:multiLevelType w:val="multilevel"/>
    <w:tmpl w:val="6E7A9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1DE74BE"/>
    <w:multiLevelType w:val="hybridMultilevel"/>
    <w:tmpl w:val="CC1CFE1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462E04F7"/>
    <w:multiLevelType w:val="multilevel"/>
    <w:tmpl w:val="3D9A9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52F2699"/>
    <w:multiLevelType w:val="multilevel"/>
    <w:tmpl w:val="0E10F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859213F"/>
    <w:multiLevelType w:val="multilevel"/>
    <w:tmpl w:val="4192E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A2A4957"/>
    <w:multiLevelType w:val="hybridMultilevel"/>
    <w:tmpl w:val="84622520"/>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7" w15:restartNumberingAfterBreak="0">
    <w:nsid w:val="661B74F6"/>
    <w:multiLevelType w:val="multilevel"/>
    <w:tmpl w:val="B816D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3203863">
    <w:abstractNumId w:val="6"/>
  </w:num>
  <w:num w:numId="2" w16cid:durableId="2023314958">
    <w:abstractNumId w:val="0"/>
  </w:num>
  <w:num w:numId="3" w16cid:durableId="1999727158">
    <w:abstractNumId w:val="1"/>
  </w:num>
  <w:num w:numId="4" w16cid:durableId="1967462343">
    <w:abstractNumId w:val="4"/>
  </w:num>
  <w:num w:numId="5" w16cid:durableId="1131020528">
    <w:abstractNumId w:val="2"/>
  </w:num>
  <w:num w:numId="6" w16cid:durableId="1269586317">
    <w:abstractNumId w:val="5"/>
  </w:num>
  <w:num w:numId="7" w16cid:durableId="537006957">
    <w:abstractNumId w:val="3"/>
  </w:num>
  <w:num w:numId="8" w16cid:durableId="13287130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2B62"/>
    <w:rsid w:val="000207CE"/>
    <w:rsid w:val="000540AC"/>
    <w:rsid w:val="00076B9E"/>
    <w:rsid w:val="000A3D27"/>
    <w:rsid w:val="000C44AC"/>
    <w:rsid w:val="00246243"/>
    <w:rsid w:val="002515A6"/>
    <w:rsid w:val="00291498"/>
    <w:rsid w:val="002A6DCD"/>
    <w:rsid w:val="002F0A38"/>
    <w:rsid w:val="003747C2"/>
    <w:rsid w:val="00377817"/>
    <w:rsid w:val="003F43F4"/>
    <w:rsid w:val="004479BF"/>
    <w:rsid w:val="004519A5"/>
    <w:rsid w:val="00476C67"/>
    <w:rsid w:val="00540AA8"/>
    <w:rsid w:val="006A07FB"/>
    <w:rsid w:val="00732223"/>
    <w:rsid w:val="00766E76"/>
    <w:rsid w:val="00803777"/>
    <w:rsid w:val="0081151F"/>
    <w:rsid w:val="008801C9"/>
    <w:rsid w:val="009207AA"/>
    <w:rsid w:val="009952E2"/>
    <w:rsid w:val="00AA15E4"/>
    <w:rsid w:val="00C069CD"/>
    <w:rsid w:val="00C53C2C"/>
    <w:rsid w:val="00C70637"/>
    <w:rsid w:val="00C8517F"/>
    <w:rsid w:val="00D252EB"/>
    <w:rsid w:val="00D4244D"/>
    <w:rsid w:val="00D46EF8"/>
    <w:rsid w:val="00D54C84"/>
    <w:rsid w:val="00D80B55"/>
    <w:rsid w:val="00E622B5"/>
    <w:rsid w:val="00EB2B62"/>
    <w:rsid w:val="00F0272F"/>
    <w:rsid w:val="00F35559"/>
    <w:rsid w:val="00F4555B"/>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AA6DE1"/>
  <w15:chartTrackingRefBased/>
  <w15:docId w15:val="{AC8F3844-D116-4837-B068-FA4847BBFB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66E76"/>
  </w:style>
  <w:style w:type="paragraph" w:styleId="Ttulo1">
    <w:name w:val="heading 1"/>
    <w:basedOn w:val="Normal"/>
    <w:next w:val="Normal"/>
    <w:link w:val="Ttulo1Car"/>
    <w:autoRedefine/>
    <w:uiPriority w:val="9"/>
    <w:qFormat/>
    <w:rsid w:val="0081151F"/>
    <w:pPr>
      <w:tabs>
        <w:tab w:val="left" w:pos="2532"/>
      </w:tabs>
      <w:jc w:val="center"/>
      <w:outlineLvl w:val="0"/>
    </w:pPr>
    <w:rPr>
      <w:rFonts w:ascii="Times New Roman" w:hAnsi="Times New Roman" w:cs="Times New Roman"/>
      <w:b/>
      <w:color w:val="000000" w:themeColor="text1"/>
    </w:rPr>
  </w:style>
  <w:style w:type="paragraph" w:styleId="Ttulo2">
    <w:name w:val="heading 2"/>
    <w:basedOn w:val="Normal"/>
    <w:next w:val="Normal"/>
    <w:link w:val="Ttulo2Car"/>
    <w:autoRedefine/>
    <w:uiPriority w:val="9"/>
    <w:unhideWhenUsed/>
    <w:qFormat/>
    <w:rsid w:val="00EB2B62"/>
    <w:pPr>
      <w:keepNext/>
      <w:keepLines/>
      <w:spacing w:before="160" w:after="80"/>
      <w:outlineLvl w:val="1"/>
    </w:pPr>
    <w:rPr>
      <w:rFonts w:ascii="Times New Roman" w:eastAsiaTheme="majorEastAsia" w:hAnsi="Times New Roman" w:cstheme="majorBidi"/>
      <w:color w:val="000000" w:themeColor="text1"/>
      <w:szCs w:val="32"/>
    </w:rPr>
  </w:style>
  <w:style w:type="paragraph" w:styleId="Ttulo3">
    <w:name w:val="heading 3"/>
    <w:basedOn w:val="Normal"/>
    <w:next w:val="Normal"/>
    <w:link w:val="Ttulo3Car"/>
    <w:uiPriority w:val="9"/>
    <w:semiHidden/>
    <w:unhideWhenUsed/>
    <w:qFormat/>
    <w:rsid w:val="00EB2B62"/>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EB2B62"/>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EB2B62"/>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EB2B62"/>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EB2B62"/>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EB2B62"/>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EB2B62"/>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81151F"/>
    <w:rPr>
      <w:rFonts w:ascii="Times New Roman" w:hAnsi="Times New Roman" w:cs="Times New Roman"/>
      <w:b/>
      <w:color w:val="000000" w:themeColor="text1"/>
    </w:rPr>
  </w:style>
  <w:style w:type="character" w:customStyle="1" w:styleId="Ttulo2Car">
    <w:name w:val="Título 2 Car"/>
    <w:basedOn w:val="Fuentedeprrafopredeter"/>
    <w:link w:val="Ttulo2"/>
    <w:uiPriority w:val="9"/>
    <w:rsid w:val="00EB2B62"/>
    <w:rPr>
      <w:rFonts w:ascii="Times New Roman" w:eastAsiaTheme="majorEastAsia" w:hAnsi="Times New Roman" w:cstheme="majorBidi"/>
      <w:color w:val="000000" w:themeColor="text1"/>
      <w:szCs w:val="32"/>
    </w:rPr>
  </w:style>
  <w:style w:type="character" w:customStyle="1" w:styleId="Ttulo3Car">
    <w:name w:val="Título 3 Car"/>
    <w:basedOn w:val="Fuentedeprrafopredeter"/>
    <w:link w:val="Ttulo3"/>
    <w:uiPriority w:val="9"/>
    <w:semiHidden/>
    <w:rsid w:val="00EB2B62"/>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EB2B62"/>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EB2B62"/>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EB2B62"/>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EB2B62"/>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EB2B62"/>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EB2B62"/>
    <w:rPr>
      <w:rFonts w:eastAsiaTheme="majorEastAsia" w:cstheme="majorBidi"/>
      <w:color w:val="272727" w:themeColor="text1" w:themeTint="D8"/>
    </w:rPr>
  </w:style>
  <w:style w:type="paragraph" w:styleId="Ttulo">
    <w:name w:val="Title"/>
    <w:basedOn w:val="Normal"/>
    <w:next w:val="Normal"/>
    <w:link w:val="TtuloCar"/>
    <w:uiPriority w:val="10"/>
    <w:qFormat/>
    <w:rsid w:val="00EB2B6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B2B62"/>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EB2B62"/>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EB2B62"/>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EB2B62"/>
    <w:pPr>
      <w:spacing w:before="160"/>
      <w:jc w:val="center"/>
    </w:pPr>
    <w:rPr>
      <w:i/>
      <w:iCs/>
      <w:color w:val="404040" w:themeColor="text1" w:themeTint="BF"/>
    </w:rPr>
  </w:style>
  <w:style w:type="character" w:customStyle="1" w:styleId="CitaCar">
    <w:name w:val="Cita Car"/>
    <w:basedOn w:val="Fuentedeprrafopredeter"/>
    <w:link w:val="Cita"/>
    <w:uiPriority w:val="29"/>
    <w:rsid w:val="00EB2B62"/>
    <w:rPr>
      <w:i/>
      <w:iCs/>
      <w:color w:val="404040" w:themeColor="text1" w:themeTint="BF"/>
    </w:rPr>
  </w:style>
  <w:style w:type="paragraph" w:styleId="Prrafodelista">
    <w:name w:val="List Paragraph"/>
    <w:basedOn w:val="Normal"/>
    <w:uiPriority w:val="34"/>
    <w:qFormat/>
    <w:rsid w:val="00EB2B62"/>
    <w:pPr>
      <w:ind w:left="720"/>
      <w:contextualSpacing/>
    </w:pPr>
  </w:style>
  <w:style w:type="character" w:styleId="nfasisintenso">
    <w:name w:val="Intense Emphasis"/>
    <w:basedOn w:val="Fuentedeprrafopredeter"/>
    <w:uiPriority w:val="21"/>
    <w:qFormat/>
    <w:rsid w:val="00EB2B62"/>
    <w:rPr>
      <w:i/>
      <w:iCs/>
      <w:color w:val="0F4761" w:themeColor="accent1" w:themeShade="BF"/>
    </w:rPr>
  </w:style>
  <w:style w:type="paragraph" w:styleId="Citadestacada">
    <w:name w:val="Intense Quote"/>
    <w:basedOn w:val="Normal"/>
    <w:next w:val="Normal"/>
    <w:link w:val="CitadestacadaCar"/>
    <w:uiPriority w:val="30"/>
    <w:qFormat/>
    <w:rsid w:val="00EB2B6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EB2B62"/>
    <w:rPr>
      <w:i/>
      <w:iCs/>
      <w:color w:val="0F4761" w:themeColor="accent1" w:themeShade="BF"/>
    </w:rPr>
  </w:style>
  <w:style w:type="character" w:styleId="Referenciaintensa">
    <w:name w:val="Intense Reference"/>
    <w:basedOn w:val="Fuentedeprrafopredeter"/>
    <w:uiPriority w:val="32"/>
    <w:qFormat/>
    <w:rsid w:val="00EB2B62"/>
    <w:rPr>
      <w:b/>
      <w:bCs/>
      <w:smallCaps/>
      <w:color w:val="0F4761" w:themeColor="accent1" w:themeShade="BF"/>
      <w:spacing w:val="5"/>
    </w:rPr>
  </w:style>
  <w:style w:type="character" w:styleId="Hipervnculo">
    <w:name w:val="Hyperlink"/>
    <w:basedOn w:val="Fuentedeprrafopredeter"/>
    <w:uiPriority w:val="99"/>
    <w:unhideWhenUsed/>
    <w:rsid w:val="00D4244D"/>
    <w:rPr>
      <w:color w:val="467886" w:themeColor="hyperlink"/>
      <w:u w:val="single"/>
    </w:rPr>
  </w:style>
  <w:style w:type="character" w:styleId="Mencinsinresolver">
    <w:name w:val="Unresolved Mention"/>
    <w:basedOn w:val="Fuentedeprrafopredeter"/>
    <w:uiPriority w:val="99"/>
    <w:semiHidden/>
    <w:unhideWhenUsed/>
    <w:rsid w:val="00D4244D"/>
    <w:rPr>
      <w:color w:val="605E5C"/>
      <w:shd w:val="clear" w:color="auto" w:fill="E1DFDD"/>
    </w:rPr>
  </w:style>
  <w:style w:type="paragraph" w:styleId="NormalWeb">
    <w:name w:val="Normal (Web)"/>
    <w:basedOn w:val="Normal"/>
    <w:uiPriority w:val="99"/>
    <w:unhideWhenUsed/>
    <w:rsid w:val="00766E76"/>
    <w:pPr>
      <w:spacing w:before="100" w:beforeAutospacing="1" w:after="100" w:afterAutospacing="1" w:line="240" w:lineRule="auto"/>
    </w:pPr>
    <w:rPr>
      <w:rFonts w:ascii="Times New Roman" w:eastAsia="Times New Roman" w:hAnsi="Times New Roman" w:cs="Times New Roman"/>
      <w:kern w:val="0"/>
      <w:lang w:val="es-ES" w:eastAsia="es-ES"/>
      <w14:ligatures w14:val="none"/>
    </w:rPr>
  </w:style>
  <w:style w:type="character" w:styleId="Textoennegrita">
    <w:name w:val="Strong"/>
    <w:basedOn w:val="Fuentedeprrafopredeter"/>
    <w:uiPriority w:val="22"/>
    <w:qFormat/>
    <w:rsid w:val="00766E76"/>
    <w:rPr>
      <w:b/>
      <w:bCs/>
    </w:rPr>
  </w:style>
  <w:style w:type="paragraph" w:styleId="z-Principiodelformulario">
    <w:name w:val="HTML Top of Form"/>
    <w:basedOn w:val="Normal"/>
    <w:next w:val="Normal"/>
    <w:link w:val="z-PrincipiodelformularioCar"/>
    <w:hidden/>
    <w:uiPriority w:val="99"/>
    <w:semiHidden/>
    <w:unhideWhenUsed/>
    <w:rsid w:val="00766E76"/>
    <w:pPr>
      <w:pBdr>
        <w:bottom w:val="single" w:sz="6" w:space="1" w:color="auto"/>
      </w:pBdr>
      <w:spacing w:after="0" w:line="240" w:lineRule="auto"/>
      <w:jc w:val="center"/>
    </w:pPr>
    <w:rPr>
      <w:rFonts w:ascii="Arial" w:eastAsia="Times New Roman" w:hAnsi="Arial" w:cs="Arial"/>
      <w:vanish/>
      <w:kern w:val="0"/>
      <w:sz w:val="16"/>
      <w:szCs w:val="16"/>
      <w:lang w:val="es-ES" w:eastAsia="es-ES"/>
      <w14:ligatures w14:val="none"/>
    </w:rPr>
  </w:style>
  <w:style w:type="character" w:customStyle="1" w:styleId="z-PrincipiodelformularioCar">
    <w:name w:val="z-Principio del formulario Car"/>
    <w:basedOn w:val="Fuentedeprrafopredeter"/>
    <w:link w:val="z-Principiodelformulario"/>
    <w:uiPriority w:val="99"/>
    <w:semiHidden/>
    <w:rsid w:val="00766E76"/>
    <w:rPr>
      <w:rFonts w:ascii="Arial" w:eastAsia="Times New Roman" w:hAnsi="Arial" w:cs="Arial"/>
      <w:vanish/>
      <w:kern w:val="0"/>
      <w:sz w:val="16"/>
      <w:szCs w:val="16"/>
      <w:lang w:val="es-ES" w:eastAsia="es-ES"/>
      <w14:ligatures w14:val="none"/>
    </w:rPr>
  </w:style>
  <w:style w:type="paragraph" w:styleId="z-Finaldelformulario">
    <w:name w:val="HTML Bottom of Form"/>
    <w:basedOn w:val="Normal"/>
    <w:next w:val="Normal"/>
    <w:link w:val="z-FinaldelformularioCar"/>
    <w:hidden/>
    <w:uiPriority w:val="99"/>
    <w:semiHidden/>
    <w:unhideWhenUsed/>
    <w:rsid w:val="00766E76"/>
    <w:pPr>
      <w:pBdr>
        <w:top w:val="single" w:sz="6" w:space="1" w:color="auto"/>
      </w:pBdr>
      <w:spacing w:after="0" w:line="240" w:lineRule="auto"/>
      <w:jc w:val="center"/>
    </w:pPr>
    <w:rPr>
      <w:rFonts w:ascii="Arial" w:eastAsia="Times New Roman" w:hAnsi="Arial" w:cs="Arial"/>
      <w:vanish/>
      <w:kern w:val="0"/>
      <w:sz w:val="16"/>
      <w:szCs w:val="16"/>
      <w:lang w:val="es-ES" w:eastAsia="es-ES"/>
      <w14:ligatures w14:val="none"/>
    </w:rPr>
  </w:style>
  <w:style w:type="character" w:customStyle="1" w:styleId="z-FinaldelformularioCar">
    <w:name w:val="z-Final del formulario Car"/>
    <w:basedOn w:val="Fuentedeprrafopredeter"/>
    <w:link w:val="z-Finaldelformulario"/>
    <w:uiPriority w:val="99"/>
    <w:semiHidden/>
    <w:rsid w:val="00766E76"/>
    <w:rPr>
      <w:rFonts w:ascii="Arial" w:eastAsia="Times New Roman" w:hAnsi="Arial" w:cs="Arial"/>
      <w:vanish/>
      <w:kern w:val="0"/>
      <w:sz w:val="16"/>
      <w:szCs w:val="16"/>
      <w:lang w:val="es-ES" w:eastAsia="es-ES"/>
      <w14:ligatures w14:val="none"/>
    </w:rPr>
  </w:style>
  <w:style w:type="paragraph" w:styleId="Encabezado">
    <w:name w:val="header"/>
    <w:basedOn w:val="Normal"/>
    <w:link w:val="EncabezadoCar"/>
    <w:uiPriority w:val="99"/>
    <w:unhideWhenUsed/>
    <w:rsid w:val="00D54C84"/>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D54C84"/>
  </w:style>
  <w:style w:type="paragraph" w:styleId="Piedepgina">
    <w:name w:val="footer"/>
    <w:basedOn w:val="Normal"/>
    <w:link w:val="PiedepginaCar"/>
    <w:uiPriority w:val="99"/>
    <w:unhideWhenUsed/>
    <w:rsid w:val="00D54C8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54C8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71047770">
      <w:bodyDiv w:val="1"/>
      <w:marLeft w:val="0"/>
      <w:marRight w:val="0"/>
      <w:marTop w:val="0"/>
      <w:marBottom w:val="0"/>
      <w:divBdr>
        <w:top w:val="none" w:sz="0" w:space="0" w:color="auto"/>
        <w:left w:val="none" w:sz="0" w:space="0" w:color="auto"/>
        <w:bottom w:val="none" w:sz="0" w:space="0" w:color="auto"/>
        <w:right w:val="none" w:sz="0" w:space="0" w:color="auto"/>
      </w:divBdr>
      <w:divsChild>
        <w:div w:id="183785960">
          <w:marLeft w:val="0"/>
          <w:marRight w:val="0"/>
          <w:marTop w:val="0"/>
          <w:marBottom w:val="0"/>
          <w:divBdr>
            <w:top w:val="none" w:sz="0" w:space="0" w:color="auto"/>
            <w:left w:val="none" w:sz="0" w:space="0" w:color="auto"/>
            <w:bottom w:val="none" w:sz="0" w:space="0" w:color="auto"/>
            <w:right w:val="none" w:sz="0" w:space="0" w:color="auto"/>
          </w:divBdr>
          <w:divsChild>
            <w:div w:id="861015525">
              <w:marLeft w:val="0"/>
              <w:marRight w:val="0"/>
              <w:marTop w:val="0"/>
              <w:marBottom w:val="0"/>
              <w:divBdr>
                <w:top w:val="none" w:sz="0" w:space="0" w:color="auto"/>
                <w:left w:val="none" w:sz="0" w:space="0" w:color="auto"/>
                <w:bottom w:val="none" w:sz="0" w:space="0" w:color="auto"/>
                <w:right w:val="none" w:sz="0" w:space="0" w:color="auto"/>
              </w:divBdr>
              <w:divsChild>
                <w:div w:id="806239494">
                  <w:marLeft w:val="0"/>
                  <w:marRight w:val="0"/>
                  <w:marTop w:val="0"/>
                  <w:marBottom w:val="0"/>
                  <w:divBdr>
                    <w:top w:val="none" w:sz="0" w:space="0" w:color="auto"/>
                    <w:left w:val="none" w:sz="0" w:space="0" w:color="auto"/>
                    <w:bottom w:val="none" w:sz="0" w:space="0" w:color="auto"/>
                    <w:right w:val="none" w:sz="0" w:space="0" w:color="auto"/>
                  </w:divBdr>
                  <w:divsChild>
                    <w:div w:id="1681815728">
                      <w:marLeft w:val="0"/>
                      <w:marRight w:val="0"/>
                      <w:marTop w:val="0"/>
                      <w:marBottom w:val="0"/>
                      <w:divBdr>
                        <w:top w:val="none" w:sz="0" w:space="0" w:color="auto"/>
                        <w:left w:val="none" w:sz="0" w:space="0" w:color="auto"/>
                        <w:bottom w:val="none" w:sz="0" w:space="0" w:color="auto"/>
                        <w:right w:val="none" w:sz="0" w:space="0" w:color="auto"/>
                      </w:divBdr>
                      <w:divsChild>
                        <w:div w:id="1082028956">
                          <w:marLeft w:val="0"/>
                          <w:marRight w:val="0"/>
                          <w:marTop w:val="0"/>
                          <w:marBottom w:val="0"/>
                          <w:divBdr>
                            <w:top w:val="none" w:sz="0" w:space="0" w:color="auto"/>
                            <w:left w:val="none" w:sz="0" w:space="0" w:color="auto"/>
                            <w:bottom w:val="none" w:sz="0" w:space="0" w:color="auto"/>
                            <w:right w:val="none" w:sz="0" w:space="0" w:color="auto"/>
                          </w:divBdr>
                          <w:divsChild>
                            <w:div w:id="884104173">
                              <w:marLeft w:val="0"/>
                              <w:marRight w:val="0"/>
                              <w:marTop w:val="0"/>
                              <w:marBottom w:val="0"/>
                              <w:divBdr>
                                <w:top w:val="none" w:sz="0" w:space="0" w:color="auto"/>
                                <w:left w:val="none" w:sz="0" w:space="0" w:color="auto"/>
                                <w:bottom w:val="none" w:sz="0" w:space="0" w:color="auto"/>
                                <w:right w:val="none" w:sz="0" w:space="0" w:color="auto"/>
                              </w:divBdr>
                              <w:divsChild>
                                <w:div w:id="1850287645">
                                  <w:marLeft w:val="0"/>
                                  <w:marRight w:val="0"/>
                                  <w:marTop w:val="0"/>
                                  <w:marBottom w:val="0"/>
                                  <w:divBdr>
                                    <w:top w:val="none" w:sz="0" w:space="0" w:color="auto"/>
                                    <w:left w:val="none" w:sz="0" w:space="0" w:color="auto"/>
                                    <w:bottom w:val="none" w:sz="0" w:space="0" w:color="auto"/>
                                    <w:right w:val="none" w:sz="0" w:space="0" w:color="auto"/>
                                  </w:divBdr>
                                  <w:divsChild>
                                    <w:div w:id="428432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17376525">
          <w:marLeft w:val="0"/>
          <w:marRight w:val="0"/>
          <w:marTop w:val="0"/>
          <w:marBottom w:val="0"/>
          <w:divBdr>
            <w:top w:val="none" w:sz="0" w:space="0" w:color="auto"/>
            <w:left w:val="none" w:sz="0" w:space="0" w:color="auto"/>
            <w:bottom w:val="none" w:sz="0" w:space="0" w:color="auto"/>
            <w:right w:val="none" w:sz="0" w:space="0" w:color="auto"/>
          </w:divBdr>
          <w:divsChild>
            <w:div w:id="713165092">
              <w:marLeft w:val="0"/>
              <w:marRight w:val="0"/>
              <w:marTop w:val="0"/>
              <w:marBottom w:val="0"/>
              <w:divBdr>
                <w:top w:val="none" w:sz="0" w:space="0" w:color="auto"/>
                <w:left w:val="none" w:sz="0" w:space="0" w:color="auto"/>
                <w:bottom w:val="none" w:sz="0" w:space="0" w:color="auto"/>
                <w:right w:val="none" w:sz="0" w:space="0" w:color="auto"/>
              </w:divBdr>
              <w:divsChild>
                <w:div w:id="1339848430">
                  <w:marLeft w:val="0"/>
                  <w:marRight w:val="0"/>
                  <w:marTop w:val="0"/>
                  <w:marBottom w:val="0"/>
                  <w:divBdr>
                    <w:top w:val="none" w:sz="0" w:space="0" w:color="auto"/>
                    <w:left w:val="none" w:sz="0" w:space="0" w:color="auto"/>
                    <w:bottom w:val="none" w:sz="0" w:space="0" w:color="auto"/>
                    <w:right w:val="none" w:sz="0" w:space="0" w:color="auto"/>
                  </w:divBdr>
                  <w:divsChild>
                    <w:div w:id="2114279956">
                      <w:marLeft w:val="0"/>
                      <w:marRight w:val="0"/>
                      <w:marTop w:val="0"/>
                      <w:marBottom w:val="0"/>
                      <w:divBdr>
                        <w:top w:val="none" w:sz="0" w:space="0" w:color="auto"/>
                        <w:left w:val="none" w:sz="0" w:space="0" w:color="auto"/>
                        <w:bottom w:val="none" w:sz="0" w:space="0" w:color="auto"/>
                        <w:right w:val="none" w:sz="0" w:space="0" w:color="auto"/>
                      </w:divBdr>
                      <w:divsChild>
                        <w:div w:id="329598414">
                          <w:marLeft w:val="0"/>
                          <w:marRight w:val="0"/>
                          <w:marTop w:val="0"/>
                          <w:marBottom w:val="0"/>
                          <w:divBdr>
                            <w:top w:val="none" w:sz="0" w:space="0" w:color="auto"/>
                            <w:left w:val="none" w:sz="0" w:space="0" w:color="auto"/>
                            <w:bottom w:val="none" w:sz="0" w:space="0" w:color="auto"/>
                            <w:right w:val="none" w:sz="0" w:space="0" w:color="auto"/>
                          </w:divBdr>
                          <w:divsChild>
                            <w:div w:id="1126854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https://www.iucngisd.org/gisd/species.php?sc=24"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alcaldiabogota.gov.co/sisjur/normas/Norma1.jsp?i=158017"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repository.upb.edu.co/handle/20.500.11912/9693" TargetMode="External"/><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streetcat.wiki/index.php/Jiemao"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9563489-4517-4895-B01E-DD852B535CC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13</Pages>
  <Words>5168</Words>
  <Characters>28425</Characters>
  <Application>Microsoft Office Word</Application>
  <DocSecurity>0</DocSecurity>
  <Lines>236</Lines>
  <Paragraphs>67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33526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Jose David Rodriguez Pinilla</dc:creator>
  <cp:keywords/>
  <dc:description/>
  <cp:lastModifiedBy>Nicol Valeria Suarez Serrato</cp:lastModifiedBy>
  <cp:revision>9</cp:revision>
  <dcterms:created xsi:type="dcterms:W3CDTF">2026-03-26T03:39:00Z</dcterms:created>
  <dcterms:modified xsi:type="dcterms:W3CDTF">2026-04-17T19:39:00Z</dcterms:modified>
</cp:coreProperties>
</file>