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Zápůjčka a zajištění</w:t>
      </w:r>
    </w:p>
    <w:p>
      <w:r>
        <w:t>FIKTIVNÍ TESTOVACÍ DOKUMENT | TEST-CZ-06 | TEST-KLIENT-01</w:t>
      </w:r>
    </w:p>
    <w:p>
      <w:r>
        <w:t>Autor a příjemce: TEST DATA. Datum vyhotovení: 15. 04. 2035. Účastník: TEST-OSOBA-06-A. Všechny identifikátory a částky slouží pouze k testu; dokument nelze použít k právnímu jednání.</w:t>
      </w:r>
    </w:p>
    <w:p>
      <w:pPr>
        <w:pStyle w:val="Heading1"/>
      </w:pPr>
      <w:r>
        <w:t>Skutkový model</w:t>
      </w:r>
    </w:p>
    <w:p>
      <w:r>
        <w:t>Fiktivní návrh zápůjčky TEST-ZAPUJCKA-06 uvádí plánované poskytnutí jistiny a zamýšlené zajištění. Účetní tabulka je samostatná modelová pomůcka. Není doložen bankovní výpis, podpis smlouvy ani vznik zajištění. Text rozlišuje závazek poskytnout peníze od skutečného poskytnutí a návrh zajištění od jeho vzniku.</w:t>
      </w:r>
    </w:p>
    <w:p>
      <w:pPr>
        <w:pStyle w:val="Heading1"/>
      </w:pPr>
      <w:r>
        <w:t>Úkol a hranice závěru</w:t>
      </w:r>
    </w:p>
    <w:p>
      <w:r>
        <w:t>Vyhledejte plánovanou jistinu a označte chybějící doklady. Nezaměňujte smluvní příslib s pohybem peněz. Odděleně posuďte stav zápůjčky a stav zajištění. Automaticky nevytvářejte splatný dluh ani potvrzení zajištění. Další krok vyžaduje doplnění důkazů a lidskou kontrolu.</w:t>
      </w:r>
    </w:p>
    <w:p>
      <w:r>
        <w:t>Modelová jistina pro práci s čísly činí 187505 testovacích jednotek. Jde o vymyšlený údaj, nikoli o ocenění nebo pohledávku skutečné osoby. Tabulka ledger.csv obsahuje další nezávislé modelové pohyby.</w:t>
      </w:r>
    </w:p>
    <w:p>
      <w:pPr>
        <w:pStyle w:val="Heading1"/>
      </w:pPr>
      <w:r>
        <w:t>Další kroky</w:t>
      </w:r>
    </w:p>
    <w:p>
      <w:r>
        <w:t>Priorita: doplnit chybějící důkazy před použitím výsledku. Termín: pouze po individuálním potvrzení člověkem.</w:t>
      </w:r>
    </w:p>
    <w:p>
      <w:pPr>
        <w:pStyle w:val="Heading1"/>
      </w:pPr>
      <w:r>
        <w:t>Otevřené otázky</w:t>
      </w:r>
    </w:p>
    <w:p>
      <w:r>
        <w:t>Chybí ověření pravosti, úplnosti a rozhodného okamžiku. Sada neobsahuje souhlas s cloudovým zpracováním, podpisem, podáním nebo odesláním.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76" w:lineRule="auto"/>
      <w:outlineLvl w:val="0"/>
    </w:pPr>
    <w:rPr>
      <w:rFonts w:asciiTheme="majorHAnsi" w:eastAsiaTheme="majorEastAsia" w:hAnsiTheme="majorHAnsi" w:cstheme="majorBidi" w:ascii="Garamond" w:hAnsi="Garamond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76" w:lineRule="auto"/>
      <w:outlineLvl w:val="1"/>
    </w:pPr>
    <w:rPr>
      <w:rFonts w:asciiTheme="majorHAnsi" w:eastAsiaTheme="majorEastAsia" w:hAnsiTheme="majorHAnsi" w:cstheme="majorBidi" w:ascii="Garamond" w:hAnsi="Garamond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76" w:lineRule="auto"/>
      <w:contextualSpacing/>
    </w:pPr>
    <w:rPr>
      <w:rFonts w:asciiTheme="majorHAnsi" w:eastAsiaTheme="majorEastAsia" w:hAnsiTheme="majorHAnsi" w:cstheme="majorBidi" w:ascii="Garamond" w:hAnsi="Garamond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Zápůjčka a zajištění</dc:title>
  <dc:subject>Fictional workflow fixture</dc:subject>
  <dc:creator>TEST DATA</dc:creator>
  <cp:keywords>TEST DATA</cp:keywords>
  <dc:description>New fictional fixture</dc:description>
  <cp:lastModifiedBy>TEST DATA</cp:lastModifiedBy>
  <cp:revision>1</cp:revision>
  <dcterms:created xsi:type="dcterms:W3CDTF">2035-04-15T12:00:00Z</dcterms:created>
  <dcterms:modified xsi:type="dcterms:W3CDTF">2035-04-15T12:00:00Z</dcterms:modified>
  <cp:category/>
</cp:coreProperties>
</file>