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Financování kupní ceny</w:t>
      </w:r>
    </w:p>
    <w:p>
      <w:r>
        <w:t>FIKTIVNÍ TESTOVACÍ DOKUMENT | TEST-CZ-04 | TEST-KLIENT-02</w:t>
      </w:r>
    </w:p>
    <w:p>
      <w:r>
        <w:t>Autor a příjemce: TEST DATA. Datum vyhotovení: 15. 04. 2035. Účastník: TEST-OSOBA-04-A.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koupě TEST-PARCELA-04 počítá s vlastním zdrojem a úvěrem. Návrh obsahuje orientační termín čerpání, ale samostatné bankovní podmínky nejsou součástí sady. Interní e-mail používá výraz předběžně schváleno. Druhá varianta návrhu mění pořadí úhrady; není doložen souhlas všech účastníků.</w:t>
      </w:r>
    </w:p>
    <w:p>
      <w:pPr>
        <w:pStyle w:val="Heading1"/>
      </w:pPr>
      <w:r>
        <w:t>Úkol a hranice závěru</w:t>
      </w:r>
    </w:p>
    <w:p>
      <w:r>
        <w:t>Oddělte plán financování od potvrzených podmínek banky. Upozorněte na rozdílné pořadí úhrady v pracovních variantách. Neuvádějte čerpání úvěru jako jisté. Pro použití dokumentu je nutné doplnit bankovní podmínky, porovnat verze a získat potvrzení člověka.</w:t>
      </w:r>
    </w:p>
    <w:p>
      <w:r>
        <w:t>Modelová jistina pro práci s čísly činí 181671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Financování kupní ceny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