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4E79"/>
          <w:sz w:val="80"/>
          <w:szCs w:val="80"/>
        </w:rPr>
        <w:t xml:space="preserve">MANIFESTO</w:t>
      </w:r>
    </w:p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color w:val="1E4E79"/>
          <w:sz w:val="52"/>
          <w:szCs w:val="52"/>
        </w:rPr>
        <w:t xml:space="preserve">DO HOSPITAL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color w:val="1E4E79"/>
          <w:sz w:val="52"/>
          <w:szCs w:val="52"/>
        </w:rPr>
        <w:t xml:space="preserve">DIGITAL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A5366C"/>
          <w:sz w:val="28"/>
          <w:szCs w:val="28"/>
        </w:rPr>
        <w:t xml:space="preserve">De Processos Departamentais para Jornadas Orquestradas</w:t>
      </w:r>
    </w:p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AUSTA SAÚDE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Hospitais • Operadora • Centro de Serviços Compartilhados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color w:val="A5366C"/>
          <w:sz w:val="24"/>
          <w:szCs w:val="24"/>
        </w:rPr>
        <w:t xml:space="preserve">Janeiro 2026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Versão 1.0</w:t>
      </w:r>
    </w:p>
    <w:p>
      <w:r>
        <w:br w:type="page"/>
      </w:r>
    </w:p>
    <w:p>
      <w:pPr>
        <w:pStyle w:val="Heading1"/>
        <w:spacing w:before="400" w:after="240"/>
      </w:pPr>
      <w:r>
        <w:rPr>
          <w:rFonts w:ascii="Calibri" w:cs="Calibri" w:eastAsia="Calibri" w:hAnsi="Calibri"/>
          <w:b/>
          <w:bCs/>
          <w:color w:val="1E4E79"/>
          <w:sz w:val="36"/>
          <w:szCs w:val="36"/>
        </w:rPr>
        <w:t xml:space="preserve">Preâmbulo: O Hospital Invisível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décadas, os hospitais brasileiros operaram sob uma lógica fragmentada: o paciente chega, é registrado, aguarda, é triado, aguarda novamente, é atendido, recebe prescrições, busca farmácia, realiza exames, aguarda resultados, retorna para reavaliação. Em cada transição, repete seu nome, seu CPF, sua história, seus sintomas. O hospital, por sua vez, opera como uma coleção de departamentos independentes — recepção, enfermagem, médicos, farmácia, laboratório, faturamento — cada um excelente em sua ilha, mas desconectados entre si.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Este manifesto declara o fim dessa era.</w:t>
      </w:r>
    </w:p>
    <w:p>
      <w:pPr>
        <w:pBdr>
          <w:left w:val="single" w:color="A5366C" w:sz="36"/>
        </w:pBdr>
        <w:spacing w:before="320" w:after="320" w:line="276"/>
        <w:ind w:left="1080" w:right="1080"/>
        <w:jc w:val="center"/>
      </w:pPr>
      <w:r>
        <w:rPr>
          <w:rFonts w:ascii="Calibri" w:cs="Calibri" w:eastAsia="Calibri" w:hAnsi="Calibri"/>
          <w:i/>
          <w:iCs/>
          <w:color w:val="A5366C"/>
          <w:sz w:val="24"/>
          <w:szCs w:val="24"/>
        </w:rPr>
        <w:t xml:space="preserve">Se o paciente precisa nos procurar para saber o que acontece com ele, já falhamos em antecipar sua necessidade.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AUSTA não busca apenas digitalizar processos existentes ou automatizar ineficiências. Propomos uma ruptura fundamental: abandonar a arquitetura de departamentos em silos — ilhas operacionais que forçam o paciente a ser seu próprio integrador — em favor de jornadas orquestradas que o acompanham desde o primeiro sintoma até a recuperação completa, antecipando necessidades antes que se tornem urgências, coordenando cuidados antes que se tornem crises.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hospital do futuro não é aquele com mais tecnologia. É aquele que se torna invisível para o paciente — onde a complexidade operacional desaparece por trás de uma experiência fluida, personalizada e proativa. Onde o paciente nunca precisa perguntar "qual é o próximo passo?", porque o sistema já o guiou até lá.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Este documento não é um plano de sistemas. É uma declaração de princípios. Um compromisso público com uma nova forma de pensar e operar hospitais no Brasil — materializado na certificação ONA Nível 3 que conquistamos e nos programas de Value-Based Healthcare que operamos com operadoras parceiras.</w:t>
      </w:r>
    </w:p>
    <w:p>
      <w:r>
        <w:br w:type="page"/>
      </w:r>
    </w:p>
    <w:p>
      <w:pPr>
        <w:pStyle w:val="Heading1"/>
        <w:spacing w:before="400" w:after="240"/>
      </w:pPr>
      <w:r>
        <w:rPr>
          <w:rFonts w:ascii="Calibri" w:cs="Calibri" w:eastAsia="Calibri" w:hAnsi="Calibri"/>
          <w:b/>
          <w:bCs/>
          <w:color w:val="1E4E79"/>
          <w:sz w:val="36"/>
          <w:szCs w:val="36"/>
        </w:rPr>
        <w:t xml:space="preserve">1. O Paradigma que Abandonamos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modelo tradicional de operação hospitalar foi construído sobre premissas do século XX: papel, pranchetas, processos em lote, departamentos em silos. Mesmo com a digitalização superficial das últimas décadas — ERP, prontuário eletrônico, sistemas de agendamento — a lógica fundamental permaneceu intacta.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1.1 Características do Modelo Legado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4E79"/>
          <w:sz w:val="24"/>
          <w:szCs w:val="24"/>
        </w:rPr>
        <w:t xml:space="preserve">Departamentos como Feudos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Cada setor opera seu próprio conjunto de processos, com handoffs formais, filas de espera e perdas de contexto entre cada transição. O paciente que chega à recepção, depois vai à triagem, depois aguarda atendimento, depois recebe prescrição, depois busca medicação, é tratado como cinco eventos distintos por cinco equipes diferentes que raramente conversam entre si.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4E79"/>
          <w:sz w:val="24"/>
          <w:szCs w:val="24"/>
        </w:rPr>
        <w:t xml:space="preserve">Reatividade como Padrão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hospital só age quando acionado. Não sabe que o paciente está com a pressão descompensada até que ele interne por AVC. Não percebe que a cirurgia vai atrasar até que o cirurgião reclame. Não identifica o risco de reinternação até que o paciente retorne pela emergência.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4E79"/>
          <w:sz w:val="24"/>
          <w:szCs w:val="24"/>
        </w:rPr>
        <w:t xml:space="preserve">Eficiência Local, Ineficiência Global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Cada processo é otimizado isoladamente — reduzir tempo de triagem, acelerar dispensação de medicamentos, diminuir tempo de atendimento na recepção — sem perceber que essas métricas locais frequentemente conflitam entre si e prejudicam a experiência total do paciente.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4E79"/>
          <w:sz w:val="24"/>
          <w:szCs w:val="24"/>
        </w:rPr>
        <w:t xml:space="preserve">O Paciente como Integrador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 ausência de coordenação sistêmica, o próprio paciente é forçado a fazer a gestão de sua jornada: lembrar de retornos, cobrar resultados de exames, explicar seu histórico a cada novo profissional, navegar corredores buscando setores, perguntar repetidamente "o que acontece agora?".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1.2 O Custo Oculto da Fragmentação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Dimensão</w:t>
            </w:r>
          </w:p>
        </w:tc>
        <w:tc>
          <w:tcPr>
            <w:tcW w:type="dxa" w:w="58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Impacto no Modelo Legado</w:t>
            </w:r>
          </w:p>
        </w:tc>
      </w:tr>
      <w:tr>
        <w:tc>
          <w:tcPr>
            <w:tcW w:type="dxa" w:w="35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Sinistralidade</w:t>
            </w:r>
          </w:p>
        </w:tc>
        <w:tc>
          <w:tcPr>
            <w:tcW w:type="dxa" w:w="58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Internações evitáveis por falta de acompanhamento; procedimentos duplicados por perda de histórico</w:t>
            </w:r>
          </w:p>
        </w:tc>
      </w:tr>
      <w:tr>
        <w:tc>
          <w:tcPr>
            <w:tcW w:type="dxa" w:w="35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Experiência</w:t>
            </w:r>
          </w:p>
        </w:tc>
        <w:tc>
          <w:tcPr>
            <w:tcW w:type="dxa" w:w="58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Frustração crônica, sensação de abandono, percepção de descaso institucional</w:t>
            </w:r>
          </w:p>
        </w:tc>
      </w:tr>
      <w:tr>
        <w:tc>
          <w:tcPr>
            <w:tcW w:type="dxa" w:w="35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Fidelização Médica</w:t>
            </w:r>
          </w:p>
        </w:tc>
        <w:tc>
          <w:tcPr>
            <w:tcW w:type="dxa" w:w="58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Cirurgiões insatisfeitos com atrasos e imprevisibilidade migram para concorrentes</w:t>
            </w:r>
          </w:p>
        </w:tc>
      </w:tr>
      <w:tr>
        <w:tc>
          <w:tcPr>
            <w:tcW w:type="dxa" w:w="35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Operacional</w:t>
            </w:r>
          </w:p>
        </w:tc>
        <w:tc>
          <w:tcPr>
            <w:tcW w:type="dxa" w:w="58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Retrabalho entre departamentos; escalações desnecessárias; decisões sem contexto</w:t>
            </w:r>
          </w:p>
        </w:tc>
      </w:tr>
      <w:tr>
        <w:tc>
          <w:tcPr>
            <w:tcW w:type="dxa" w:w="35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Receita</w:t>
            </w:r>
          </w:p>
        </w:tc>
        <w:tc>
          <w:tcPr>
            <w:tcW w:type="dxa" w:w="58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Vazamentos de cobrança, glosas evitáveis, ciclo de receita lento e reativo</w:t>
            </w:r>
          </w:p>
        </w:tc>
      </w:tr>
    </w:tbl>
    <w:p>
      <w:r>
        <w:br w:type="page"/>
      </w:r>
    </w:p>
    <w:p>
      <w:pPr>
        <w:pStyle w:val="Heading1"/>
        <w:spacing w:before="400" w:after="240"/>
      </w:pPr>
      <w:r>
        <w:rPr>
          <w:rFonts w:ascii="Calibri" w:cs="Calibri" w:eastAsia="Calibri" w:hAnsi="Calibri"/>
          <w:b/>
          <w:bCs/>
          <w:color w:val="1E4E79"/>
          <w:sz w:val="36"/>
          <w:szCs w:val="36"/>
        </w:rPr>
        <w:t xml:space="preserve">2. O Paradigma que Abraçamos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novo modelo não é uma evolução incremental do anterior. É uma reconstrução a partir de premissas fundamentalmente diferentes.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2.1 Da Transação à Jornada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Deixamos de pensar em processos como sequências de atividades que transformam entradas em saídas. Passamos a pensar em jornadas como experiências contínuas que acompanham o paciente ao longo do tempo, através de múltiplos pontos de contato, com memória persistente e inteligência preditiva.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Processo Departamental</w:t>
            </w:r>
          </w:p>
        </w:tc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Jornada Orquestrada</w:t>
            </w:r>
          </w:p>
        </w:tc>
      </w:tr>
      <w:tr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Início e fim definidos</w:t>
            </w:r>
          </w:p>
        </w:tc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Ciclo contínuo com múltiplos estados</w:t>
            </w:r>
          </w:p>
        </w:tc>
      </w:tr>
      <w:tr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Disparado por evento externo</w:t>
            </w:r>
          </w:p>
        </w:tc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Proativo, antecipa necessidades</w:t>
            </w:r>
          </w:p>
        </w:tc>
      </w:tr>
      <w:tr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Sem memória entre execuções</w:t>
            </w:r>
          </w:p>
        </w:tc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Contexto persistente e evolutivo</w:t>
            </w:r>
          </w:p>
        </w:tc>
      </w:tr>
      <w:tr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Ownership departamental</w:t>
            </w:r>
          </w:p>
        </w:tc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Ownership por jornada do paciente</w:t>
            </w:r>
          </w:p>
        </w:tc>
      </w:tr>
      <w:tr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Métricas de eficiência local</w:t>
            </w:r>
          </w:p>
        </w:tc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Métricas de resultado para o paciente</w:t>
            </w:r>
          </w:p>
        </w:tc>
      </w:tr>
      <w:tr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Canal como ponto de entrada</w:t>
            </w:r>
          </w:p>
        </w:tc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Canal como interface da jornada</w:t>
            </w:r>
          </w:p>
        </w:tc>
      </w:tr>
      <w:tr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Receita como consequência</w:t>
            </w:r>
          </w:p>
        </w:tc>
        <w:tc>
          <w:tcPr>
            <w:tcW w:type="dxa" w:w="468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Captura de valor integrada ao cuidado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2.2 A Metáfora da Orquestra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orquestra não é uma coleção de músicos tocando suas partituras individuais. É um sistema coordenado onde cada instrumento conhece seu papel no todo, onde há um maestro que garante sincronia, onde o resultado é uma experiência unificada para quem ouve.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Da mesma forma, uma jornada hospitalar orquestrada não é uma sequência de processos encadeados. É um sistema vivo onde cada componente — recepção, triagem, enfermagem, médicos, farmácia, laboratório, centro cirúrgico, faturamento — opera em harmonia, com visibilidade mútua, sob coordenação central do motor Camunda, produzindo uma experiência coesa para o paciente.</w:t>
      </w:r>
    </w:p>
    <w:p>
      <w:pPr>
        <w:pBdr>
          <w:left w:val="single" w:color="A5366C" w:sz="36"/>
        </w:pBdr>
        <w:spacing w:before="320" w:after="320" w:line="276"/>
        <w:ind w:left="1080" w:right="1080"/>
        <w:jc w:val="center"/>
      </w:pPr>
      <w:r>
        <w:rPr>
          <w:rFonts w:ascii="Calibri" w:cs="Calibri" w:eastAsia="Calibri" w:hAnsi="Calibri"/>
          <w:i/>
          <w:iCs/>
          <w:color w:val="A5366C"/>
          <w:sz w:val="24"/>
          <w:szCs w:val="24"/>
        </w:rPr>
        <w:t xml:space="preserve">O paciente não deveria perceber onde termina a "admissão" e começa o "cuidado". Para ele, é uma única experiência com seu hospital.</w:t>
      </w:r>
    </w:p>
    <w:p>
      <w:r>
        <w:br w:type="page"/>
      </w:r>
    </w:p>
    <w:p>
      <w:pPr>
        <w:pStyle w:val="Heading1"/>
        <w:spacing w:before="400" w:after="240"/>
      </w:pPr>
      <w:r>
        <w:rPr>
          <w:rFonts w:ascii="Calibri" w:cs="Calibri" w:eastAsia="Calibri" w:hAnsi="Calibri"/>
          <w:b/>
          <w:bCs/>
          <w:color w:val="1E4E79"/>
          <w:sz w:val="36"/>
          <w:szCs w:val="36"/>
        </w:rPr>
        <w:t xml:space="preserve">3. Os Sete Princípios Fundamentais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Estes princípios guiam todas as decisões de design, implementação e operação no novo modelo. Não são aspirações distantes — são critérios de validação aplicáveis a cada entrega, já parcialmente implementados em nossa certificação ONA Nível 3.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Princípio 1: Antecipação sobre Reação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sistema deve identificar necessidades antes que o paciente as articule. Dados clínicos, padrões de deterioração, protocolos de cuidado e sinais vitais em tempo real alimentam modelos preditivos que disparam ações proativas. A meta não é responder rápido — é agir antes que a pergunta seja feita.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Alerta de deterioração antes que o paciente descompense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Kit domiciliar preparado antes da alta ser assinada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Agendamento de retorno antes que o paciente pergunte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Contato do home care antes da primeira dúvida pós-alta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Princípio 2: Contexto Persistente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Toda interação herda o contexto completo das interações anteriores. O paciente nunca precisa repetir informações, explicar histórico ou recontar sua situação. O sistema mantém memória longitudinal que evolui com cada contato — seja no hospital, no ambulatório próprio ou no home care.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Enfermeiro já sabe dos exames realizados ao iniciar o turno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Cirurgião recebe briefing automático do paciente ao entrar no bloco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Mudança de canal (WhatsApp para telefone) não reinicia a conversa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Princípio 3: Resolução no Primeiro Contato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objetivo de cada interação é resolver completamente a necessidade do paciente, não transferi-la para outro departamento ou agendar um retorno. Quando a resolução imediata é impossível, o sistema assume a responsabilidade de acompanhar até a conclusão, atualizando o paciente proativamente.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Princípio 4: Automação com Supervisão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automação não é delegação cega. Cada decisão automatizada opera dentro de políticas definidas por nossa governança ONA Nível 3, com monitoramento contínuo, alertas de exceção e mecanismos de override humano. O objetivo é escalar capacidade sem escalar risco.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Auto-autorização com auditoria posterior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Chatbot com escalação inteligente para casos sensíveis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Processamento de contas com flag de anomalia para revisão humana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Princípio 5: Transparência Radical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paciente e sua família têm direito a saber o status de qualquer solicitação, os critérios de qualquer decisão, os próximos passos de qualquer jornada. A opacidade gera desconfiança; a transparência constrói relação.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Princípio 6: Inclusão por Design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digital-first não significa exclusão digital. O sistema é desenhado para acomodar diferentes níveis de literacia digital, preferências de canal, necessidades de acessibilidade e contextos de uso. A sofisticação tecnológica serve para ampliar acesso, não para restringi-lo.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Princípio 7: Melhoria Contínua Orientada por Dados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Cada jornada gera dados que alimentam análises de performance, identificação de gargalos, oportunidades de otimização e evolução de modelos preditivos. O sistema aprende com cada interação — e alimenta os indicadores de nossos programas VBHC com operadoras parceiras.</w:t>
      </w:r>
    </w:p>
    <w:p>
      <w:r>
        <w:br w:type="page"/>
      </w:r>
    </w:p>
    <w:p>
      <w:pPr>
        <w:pStyle w:val="Heading1"/>
        <w:spacing w:before="400" w:after="240"/>
      </w:pPr>
      <w:r>
        <w:rPr>
          <w:rFonts w:ascii="Calibri" w:cs="Calibri" w:eastAsia="Calibri" w:hAnsi="Calibri"/>
          <w:b/>
          <w:bCs/>
          <w:color w:val="1E4E79"/>
          <w:sz w:val="36"/>
          <w:szCs w:val="36"/>
        </w:rPr>
        <w:t xml:space="preserve">4. As Cinco Jornadas do Paciente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arquitetura substitui a organização por departamentos funcionais por uma organização em torno de jornadas do paciente. Cada jornada é um fluxo contínuo que atravessa múltiplas capacidades operacionais, coordenado pelo motor de orquestração Camunda.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4.1 Jornada de Acesso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Do primeiro contato até o paciente preparado para atendimento. Inclui captura de demanda via múltiplos canais (web, WhatsApp, encaminhamento médico, operadora), qualificação, agendamento, verificação de identidade, clearance financeiro, intake digital e check-in. O resultado esperado é um paciente que chega ao hospital já conhecido pelo sistema, com autorização garantida, preparo realizado e tempo de espera minimizado.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4.2 Jornada de Cuidado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Da admissão até a alta com desfecho documentado. Inclui triagem (com roteamento para telemedicina parceira quando apropriado), alocação de leito, orquestração da equipe, prescrições com suporte à decisão clínica, gestão de medicamentos, diagnósticos, procedimentos cirúrgicos e transição para alta. O resultado é cuidado seguro, coordenado e eficiente, com documentação completa.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4.3 Jornada de Continuidade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Do pós-alta até a estabilização e acompanhamento ambulatorial. Inclui handoff estruturado para home care próprio, follow-up proativo, coleta de PROMs para programas VBHC, retornos em ambulatórios próprios, e monitoramento de risco de reinternação. O resultado é recuperação domiciliar com suporte adequado e dados de desfecho alimentando nossos contratos de valor.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4.4 Jornada de Relacionamento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Da primeira interação até a fidelização. Inclui experiência consistente em todos os pontos de contato, comunicação proativa, resolução de problemas, gestão de expectativas de familiares, e construção de vínculo com médicos cirurgiões que escolhem operar conosco. O resultado é um paciente (e um médico) que retorna por escolha e recomenda a instituição.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4.5 Jornada Financeira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Da verificação de elegibilidade até a quitação completa. Inclui clearance financeiro antecipado, captura automática de consumo via IoT/RFID, documentação clínica íntegra para codificação, faturamento sem vazamentos, gestão proativa de glosas, e relacionamento transparente sobre copagamentos. O resultado é receita maximizada, recebida no prazo, sem surpresas.</w:t>
      </w:r>
    </w:p>
    <w:p>
      <w:pPr>
        <w:pBdr>
          <w:left w:val="single" w:color="A5366C" w:sz="36"/>
        </w:pBdr>
        <w:spacing w:before="320" w:after="320" w:line="276"/>
        <w:ind w:left="1080" w:right="1080"/>
        <w:jc w:val="center"/>
      </w:pPr>
      <w:r>
        <w:rPr>
          <w:rFonts w:ascii="Calibri" w:cs="Calibri" w:eastAsia="Calibri" w:hAnsi="Calibri"/>
          <w:i/>
          <w:iCs/>
          <w:color w:val="A5366C"/>
          <w:sz w:val="24"/>
          <w:szCs w:val="24"/>
        </w:rPr>
        <w:t xml:space="preserve">O paciente é um. As jornadas são muitas. A experiência deve ser uma só.</w:t>
      </w:r>
    </w:p>
    <w:p>
      <w:r>
        <w:br w:type="page"/>
      </w:r>
    </w:p>
    <w:p>
      <w:pPr>
        <w:pStyle w:val="Heading1"/>
        <w:spacing w:before="400" w:after="240"/>
      </w:pPr>
      <w:r>
        <w:rPr>
          <w:rFonts w:ascii="Calibri" w:cs="Calibri" w:eastAsia="Calibri" w:hAnsi="Calibri"/>
          <w:b/>
          <w:bCs/>
          <w:color w:val="1E4E79"/>
          <w:sz w:val="36"/>
          <w:szCs w:val="36"/>
        </w:rPr>
        <w:t xml:space="preserve">5. Os Quatro Domínios Operacionais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Enquanto as jornadas representam a visão do paciente, os domínios operacionais representam as capacidades que a organização precisa manter para suportá-las. São os "instrumentos da orquestra".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5.1 Domínio 1: Acesso Digital e Experiência do Paciente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Propósito: Garantir que cada paciente chegue ao cuidado certo, no momento certo, com experiência fluida. Este domínio engloba 6 subprocessos que transformam o primeiro contato em um paciente preparado para atendimento.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Indicadores-chave: Taxa de auto-agendamento digital, tempo médio até primeiro atendimento, % de pacientes com clearance financeiro completo antes da chegada, NPS de acesso.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5.2 Domínio 2: Operações Clínicas e Entrega do Cuidado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Propósito: Garantir cuidado seguro, eficiente e coordenado durante toda a permanência do paciente. Este domínio engloba 8 subprocessos, incluindo coordenação com telemedicina parceira, ambulatórios próprios e home care próprio para continuidade pós-alta.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Indicadores-chave: Tempo porta-médico, taxa de eventos adversos, % de cirurgias iniciadas no horário, taxa de reinternação em 30 dias.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5.3 Domínio 3: Ciclo de Receita e Contratação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Propósito: Garantir sustentabilidade financeira através de captura completa de valor e relacionamento produtivo com pagadores. Este domínio engloba 8 subprocessos, incluindo gestão de múltiplas tabelas por unidade e gestão de desfechos para programas VBHC.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Indicadores-chave: % de captura automática de consumo, tempo médio de fechamento de conta, taxa de glosa, performance em contratos VBHC.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5.4 Domínio 4: Plataforma, Supply Chain e Risco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Propósito: Fornecer a infraestrutura habilitadora que permite aos demais domínios operar com excelência. Este domínio engloba 7 subprocessos, incluindo gestão de kits domiciliares para home care próprio e base de governança para manutenção da ONA Nível 3.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Indicadores-chave: Disponibilidade de equipamentos críticos, taxa de ruptura de estoque, tempo de resposta a incidentes de segurança, conformidade LGPD.</w:t>
      </w:r>
    </w:p>
    <w:p>
      <w:r>
        <w:br w:type="page"/>
      </w:r>
    </w:p>
    <w:p>
      <w:pPr>
        <w:pStyle w:val="Heading1"/>
        <w:spacing w:before="400" w:after="240"/>
      </w:pPr>
      <w:r>
        <w:rPr>
          <w:rFonts w:ascii="Calibri" w:cs="Calibri" w:eastAsia="Calibri" w:hAnsi="Calibri"/>
          <w:b/>
          <w:bCs/>
          <w:color w:val="1E4E79"/>
          <w:sz w:val="36"/>
          <w:szCs w:val="36"/>
        </w:rPr>
        <w:t xml:space="preserve">6. Os 29 Subprocessos do Hospital Digital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tabela a seguir apresenta a visão consolidada dos 29 subprocessos que compõem o modelo operacional — resultado de racionalização que partiu de 33 subprocessos, fundindo redundâncias e rebaixando atividades transversais.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Subprocesso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Domínio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Capturar Demanda e Qualificar Acesso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Acesso e Experiência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Orquestrar Agendamento e Capacidade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Acesso e Experiência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Verificar Identidade e Registrar Paciente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Acesso e Experiência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Executar Clearance Financeiro e Estimativas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Acesso e Experiência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Executar Intake Digital Pré-Atendimento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Acesso e Experiência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Executar Check-in e Gerenciar Fluxo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Acesso e Experiência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Executar Triagem e Roteamento Clínico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Operações Clínicas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Gerenciar Admissão e Alocação de Leitos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Operações Clínicas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Orquestrar Equipe de Cuidado e Tarefas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Operações Clínicas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Processar Prescrições e Suporte à Decisão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Operações Clínicas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Gerenciar Diagnósticos e Resultados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Operações Clínicas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Executar Gestão de Medicamentos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Operações Clínicas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Coordenar Serviços Cirúrgicos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Operações Clínicas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Executar Alta e Transição do Cuidado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Operações Clínicas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Capturar Consumo e Produção Assistencial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Revenue Cycle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Garantir Integridade Documentação Clínica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Revenue Cycle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Executar Codificação e Faturamento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Revenue Cycle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Prevenir e Gerenciar Glosas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Revenue Cycle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Executar Cobrança ao Paciente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Revenue Cycle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Gerenciar Contratos e Performance Pagadores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Revenue Cycle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Analisar Receita e Otimizar Margem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Revenue Cycle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Gerenciar Desfechos e Performance VBHC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Revenue Cycle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Gerenciar Força de Trabalho e Escalas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Plataforma e Risco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Automatizar Supply Chain e Inventário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Plataforma e Risco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Manter Equipamentos e Instalações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Plataforma e Risco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Gerenciar Risco Clínico e Segurança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Plataforma e Risco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Operar Plataforma de Dados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Plataforma e Risco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Proteger Dados e Cibersegurança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shd w:fill="D6E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Plataforma e Risco</w:t>
            </w:r>
          </w:p>
        </w:tc>
      </w:tr>
      <w:tr>
        <w:tc>
          <w:tcPr>
            <w:tcW w:type="dxa" w:w="6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dxa" w:w="480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Orquestrar Automação e Operações de IA</w:t>
            </w:r>
          </w:p>
        </w:tc>
        <w:tc>
          <w:tcPr>
            <w:tcW w:type="dxa" w:w="3960"/>
            <w:tcBorders>
              <w:top w:val="single" w:color="1E4E79" w:sz="4"/>
              <w:left w:val="single" w:color="1E4E79" w:sz="4"/>
              <w:bottom w:val="single" w:color="1E4E79" w:sz="4"/>
              <w:right w:val="single" w:color="1E4E7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Plataforma e Risco</w:t>
            </w:r>
          </w:p>
        </w:tc>
      </w:tr>
    </w:tbl>
    <w:p>
      <w:r>
        <w:br w:type="page"/>
      </w:r>
    </w:p>
    <w:p>
      <w:pPr>
        <w:pStyle w:val="Heading1"/>
        <w:spacing w:before="400" w:after="240"/>
      </w:pPr>
      <w:r>
        <w:rPr>
          <w:rFonts w:ascii="Calibri" w:cs="Calibri" w:eastAsia="Calibri" w:hAnsi="Calibri"/>
          <w:b/>
          <w:bCs/>
          <w:color w:val="1E4E79"/>
          <w:sz w:val="36"/>
          <w:szCs w:val="36"/>
        </w:rPr>
        <w:t xml:space="preserve">7. Salvaguardas de Inclusão e Humanização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transformação digital carrega riscos inerentes que devem ser mitigados por design. Esta seção estabelece as salvaguardas estruturais que garantem que a tecnologia sirva a todos os pacientes.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7.1 Inclusão Digital por Design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Risco: Pacientes idosos, com deficiência, ou em vulnerabilidade podem ser excluídos de um modelo digital, perdendo acesso a cuidados que deveriam ser universais.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 Salvaguardas: Canal telefônico humanizado 24/7 com opção zero para atendente. Programa de inclusão digital assistida. Interfaces com design universal. Canais de contingência acionados proativamente para pacientes vulneráveis. Parcerias com assistência social municipal.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7.2 Prevenção de Escalações Represadas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Risco: Casos que excedem a capacidade de resolução automatizada podem ficar presos em filas, deteriorando a experiência em momento de fragilidade.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 Salvaguardas: SLAs rígidos com escalação automática. Dashboard de aging visível em tempo real para liderança. Capacidade elástica com pool cross-treinado. Owner único até resolução. Notificação proativa ao paciente sobre status.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7.3 Persistência de Contexto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Risco: Pacientes crônicos ou em tratamentos prolongados forçados a repetir histórico a cada interação.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 Salvaguardas: Linha do tempo unificada do paciente. Resumo contextual automático por IA antes de cada interação. Handoff estruturado obrigatório entre turnos e setores. Flag de paciente frequente para atendimento preferencial.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7.4 Humanização da Experiência Digital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Risco: Automação excessiva resultando em experiências frias em momentos de vulnerabilidade emocional.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 Salvaguardas: Tom empático nos canais digitais. Detecção de vulnerabilidade emocional com escalação automática para humano. Momentos de humanização obrigatória: diagnósticos graves, orientação pós-luto, alta de UTI sempre realizados por humanos.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7.5 Integração com Parceiro de Telemedicina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Risco: Perda de contexto quando paciente é atendido via plataforma parceira.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 Salvaguardas: SLA contratual para resumo estruturado em até 2h. Contexto de ida: histórico, alergias, medicações. Contexto de volta: integração automática de diagnóstico e conduta. Fallback presencial com agendamento automático no ambulatório próprio.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7.6 Conformidade Regulatória (ONA Nível 3)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Risco: Novos fluxos digitais criando gaps de conformidade que comprometam a certificação conquistada.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 Salvaguardas: Auditorias internas trimestrais. Indicadores de sustentabilidade monitorando tendência. Novos fluxos desenhados já aderentes aos padrões ONA. Gestão de mudanças controlada com avaliação de impacto em conformidade.</w:t>
      </w:r>
    </w:p>
    <w:p>
      <w:r>
        <w:br w:type="page"/>
      </w:r>
    </w:p>
    <w:p>
      <w:pPr>
        <w:pStyle w:val="Heading1"/>
        <w:spacing w:before="400" w:after="240"/>
      </w:pPr>
      <w:r>
        <w:rPr>
          <w:rFonts w:ascii="Calibri" w:cs="Calibri" w:eastAsia="Calibri" w:hAnsi="Calibri"/>
          <w:b/>
          <w:bCs/>
          <w:color w:val="1E4E79"/>
          <w:sz w:val="36"/>
          <w:szCs w:val="36"/>
        </w:rPr>
        <w:t xml:space="preserve">8. Governança e Métricas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8.1 Estrutura de Governança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4E79"/>
          <w:sz w:val="24"/>
          <w:szCs w:val="24"/>
        </w:rPr>
        <w:t xml:space="preserve">Comitê de Jornadas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Órgão executivo que reúne os donos de cada jornada primária, com autoridade para arbitrar conflitos entre domínios, priorizar investimentos e aprovar mudanças significativas nos fluxos.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4E79"/>
          <w:sz w:val="24"/>
          <w:szCs w:val="24"/>
        </w:rPr>
        <w:t xml:space="preserve">Donos de Jornada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Executivos com responsabilidade end-to-end por uma jornada primária, com métricas de resultado (não de atividade) e autoridade para mobilizar recursos de múltiplos domínios.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4E79"/>
          <w:sz w:val="24"/>
          <w:szCs w:val="24"/>
        </w:rPr>
        <w:t xml:space="preserve">Donos de Domínio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Gestores responsáveis pela excelência operacional dos subprocessos de seu domínio, garantindo que as capacidades estejam disponíveis e performantes para as jornadas.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4E79"/>
          <w:sz w:val="24"/>
          <w:szCs w:val="24"/>
        </w:rPr>
        <w:t xml:space="preserve">Centro de Excelência em Automação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Equipe transversal que desenvolve e mantém as automações em Camunda e IBM RPA, modelos de IA, e integrações. Opera como serviço compartilhado para todos os domínios.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8.2 Framework de Métricas 4DX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4E79"/>
          <w:sz w:val="24"/>
          <w:szCs w:val="24"/>
        </w:rPr>
        <w:t xml:space="preserve">Metas Crucialmente Importantes (WIGs)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Atingir 90% de ocupação cirúrgica com 95% de cirurgias iniciadas no horário até dezembro de 2026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Reduzir taxa de reinternação em 30 dias para menos de 5% até dezembro de 2026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Atingir 85% de auto-resolução digital nas jornadas de acesso até dezembro de 2026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Alcançar performance superior ao benchmark em 100% dos contratos VBHC até dezembro de 2026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4E79"/>
          <w:sz w:val="24"/>
          <w:szCs w:val="24"/>
        </w:rPr>
        <w:t xml:space="preserve">Medidas de Direção (Lead Measures)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Indicadores preditivos, controláveis e acionáveis que impulsionam as WIGs: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% de kits cirúrgicos preparados com 6h de antecedência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% de altas com follow-up de home care em 48h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% de agendamentos realizados via autoatendimento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% de PROMs coletados vs. elegíveis em programas VBHC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4E79"/>
          <w:sz w:val="24"/>
          <w:szCs w:val="24"/>
        </w:rPr>
        <w:t xml:space="preserve">Placar Envolvente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Dashboards Power BI atualizados em tempo real, acessíveis a todos os níveis da organização, mostrando progresso nas WIGs e medidas de direção. Celebração pública de marcos alcançados.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E4E79"/>
          <w:sz w:val="24"/>
          <w:szCs w:val="24"/>
        </w:rPr>
        <w:t xml:space="preserve">Cadência de Responsabilidade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Reuniões semanais de 20 minutos por equipe, focadas exclusivamente nas medidas de direção: o que foi comprometido na semana anterior, o que será comprometido na próxima, e quais obstáculos precisam ser removidos.</w:t>
      </w:r>
    </w:p>
    <w:p>
      <w:r>
        <w:br w:type="page"/>
      </w:r>
    </w:p>
    <w:p>
      <w:pPr>
        <w:pStyle w:val="Heading1"/>
        <w:spacing w:before="400" w:after="240"/>
      </w:pPr>
      <w:r>
        <w:rPr>
          <w:rFonts w:ascii="Calibri" w:cs="Calibri" w:eastAsia="Calibri" w:hAnsi="Calibri"/>
          <w:b/>
          <w:bCs/>
          <w:color w:val="1E4E79"/>
          <w:sz w:val="36"/>
          <w:szCs w:val="36"/>
        </w:rPr>
        <w:t xml:space="preserve">9. O Chamado à Ação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Este manifesto não é um documento para gaveta. É um compromisso público com uma nova forma de operar. Sua efetivação depende de ações concretas em múltiplas frentes.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9.1 Compromissos Imediatos (90 dias)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Constituir o Comitê de Jornadas com mandato executivo claro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Nomear donos de jornada para cada uma das cinco jornadas primárias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Implantar self-scheduling via WhatsApp para consultas ambulatoriais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Estabelecer integração API com parceiro de telemedicina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Lançar dashboard VBHC por operadora com métricas contratuais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Automatizar kit domiciliar baseado em prescrição de alta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9.2 Compromissos de Médio Prazo (12 meses)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Atingir 80% de auto-resolução digital nas jornadas de acesso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Implementar motor de orquestração Camunda para jornada cirúrgica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Implantar BRM multi-tenant para gestão de múltiplas tabelas por unidade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Expandir coleta de PROMs via WhatsApp para 100% dos programas VBHC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Integrar 100% do consumo de OPME via RFID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E4E79"/>
          <w:sz w:val="28"/>
          <w:szCs w:val="28"/>
        </w:rPr>
        <w:t xml:space="preserve">9.3 Compromissos de Longo Prazo (24 meses)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Operar 100% das jornadas no modelo orquestrado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Atingir referência de satisfação de médicos cirurgiões no interior de São Paulo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Demonstrar performance superior em 100% dos contratos VBHC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Iniciar jornada para certificação JCI como próximo passo após ONA 3</w:t>
      </w:r>
    </w:p>
    <w:p>
      <w:pPr>
        <w:spacing w:before="80" w:after="80" w:line="276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•  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Publicar case de transformação como referência do setor hospitalar brasileiro</w:t>
      </w:r>
    </w:p>
    <w:p>
      <w:pPr>
        <w:spacing w:before="400"/>
      </w:pPr>
    </w:p>
    <w:p>
      <w:pPr>
        <w:pBdr>
          <w:left w:val="single" w:color="A5366C" w:sz="36"/>
        </w:pBdr>
        <w:spacing w:before="320" w:after="320" w:line="276"/>
        <w:ind w:left="1080" w:right="1080"/>
        <w:jc w:val="center"/>
      </w:pPr>
      <w:r>
        <w:rPr>
          <w:rFonts w:ascii="Calibri" w:cs="Calibri" w:eastAsia="Calibri" w:hAnsi="Calibri"/>
          <w:i/>
          <w:iCs/>
          <w:color w:val="A5366C"/>
          <w:sz w:val="24"/>
          <w:szCs w:val="24"/>
        </w:rPr>
        <w:t xml:space="preserve">A revolução hospitalar não será construída com mais tecnologia. Será orquestrada com jornadas que colocam o paciente no centro.</w:t>
      </w:r>
    </w:p>
    <w:p>
      <w:pPr>
        <w:spacing w:before="200"/>
      </w:pP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Este manifesto representa nossa convicção de que é possível — e necessário — reinventar a forma como hospitais operam no Brasil. Não como uma otimização incremental do modelo atual, mas como uma transformação fundamental na relação entre instituições de saúde e as pessoas que elas servem.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futuro pertence àqueles que enxergam além dos departamentos, para ver as jornadas. Além das transações, para ver os relacionamentos. Além da eficiência operacional, para ver o impacto na vida das pessoas.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AUSTA escolhe esse futuro. E começa agora.</w:t>
      </w:r>
    </w:p>
    <w:p>
      <w:r>
        <w:br w:type="page"/>
      </w:r>
    </w:p>
    <w:p>
      <w:pPr>
        <w:pStyle w:val="Heading1"/>
        <w:spacing w:before="400" w:after="240"/>
      </w:pPr>
      <w:r>
        <w:rPr>
          <w:rFonts w:ascii="Calibri" w:cs="Calibri" w:eastAsia="Calibri" w:hAnsi="Calibri"/>
          <w:b/>
          <w:bCs/>
          <w:color w:val="1E4E79"/>
          <w:sz w:val="36"/>
          <w:szCs w:val="36"/>
        </w:rPr>
        <w:t xml:space="preserve">Signatários</w:t>
      </w:r>
    </w:p>
    <w:p>
      <w:pPr>
        <w:spacing w:before="600"/>
      </w:pPr>
    </w:p>
    <w:p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________________________________________________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Chief Executive Officer</w:t>
      </w:r>
    </w:p>
    <w:p>
      <w:pPr>
        <w:spacing w:before="300"/>
      </w:pPr>
    </w:p>
    <w:p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________________________________________________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Chief Operating Officer</w:t>
      </w:r>
    </w:p>
    <w:p>
      <w:pPr>
        <w:spacing w:before="300"/>
      </w:pPr>
    </w:p>
    <w:p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________________________________________________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Diretor de Tecnologia e Inovação</w:t>
      </w:r>
    </w:p>
    <w:p>
      <w:pPr>
        <w:spacing w:before="300"/>
      </w:pPr>
    </w:p>
    <w:p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________________________________________________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Diretor Médico</w:t>
      </w:r>
    </w:p>
    <w:p>
      <w:pPr>
        <w:spacing w:before="300"/>
      </w:pPr>
    </w:p>
    <w:p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________________________________________________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Diretor de Operações Hospitalares</w:t>
      </w:r>
    </w:p>
    <w:p>
      <w:pPr>
        <w:spacing w:before="300"/>
      </w:pPr>
    </w:p>
    <w:p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________________________________________________</w:t>
      </w:r>
    </w:p>
    <w:p>
      <w:pPr>
        <w:spacing w:before="160" w:after="160" w:line="276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Gerente de Transformação Digital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São José do Rio Preto, _____ de _______________ de 2026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A5366C"/>
        <w:sz w:val="20"/>
        <w:szCs w:val="20"/>
      </w:rPr>
      <w:t xml:space="preserve">AUSTA | Manifesto do Hospital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Calibri" w:cs="Calibri" w:eastAsia="Calibri" w:hAnsi="Calibri"/>
      <w:b/>
      <w:bCs/>
      <w:color w:val="1E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Calibri" w:cs="Calibri" w:eastAsia="Calibri" w:hAnsi="Calibri"/>
      <w:b/>
      <w:bCs/>
      <w:color w:val="1E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1E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2026-01-23T13:17:55.960Z</dcterms:created>
  <dcterms:modified xsi:type="dcterms:W3CDTF">2026-01-23T13:17:55.961Z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